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E8491" w14:textId="77777777" w:rsidR="00E6394E" w:rsidRPr="00E6394E" w:rsidRDefault="00E6394E" w:rsidP="00E6394E">
      <w:pPr>
        <w:pStyle w:val="Title"/>
        <w:rPr>
          <w:color w:val="FFFFFF" w:themeColor="background1"/>
        </w:rPr>
      </w:pPr>
      <w:r w:rsidRPr="00E6394E">
        <w:rPr>
          <w:color w:val="FFFFFF" w:themeColor="background1"/>
        </w:rPr>
        <w:t>IAB internet advertising</w:t>
      </w:r>
    </w:p>
    <w:p w14:paraId="4E4004E5" w14:textId="1F708778" w:rsidR="00E6394E" w:rsidRPr="00946E7F" w:rsidRDefault="00E6394E" w:rsidP="00E6394E">
      <w:pPr>
        <w:pStyle w:val="Title"/>
        <w:rPr>
          <w:color w:val="FFFFFF" w:themeColor="background1"/>
        </w:rPr>
      </w:pPr>
      <w:proofErr w:type="gramStart"/>
      <w:r w:rsidRPr="00E6394E">
        <w:rPr>
          <w:color w:val="FFFFFF" w:themeColor="background1"/>
        </w:rPr>
        <w:t>revenue</w:t>
      </w:r>
      <w:proofErr w:type="gramEnd"/>
      <w:r w:rsidRPr="00E6394E">
        <w:rPr>
          <w:color w:val="FFFFFF" w:themeColor="background1"/>
        </w:rPr>
        <w:t xml:space="preserve"> report</w:t>
      </w:r>
    </w:p>
    <w:p w14:paraId="090899DD" w14:textId="1E9A0207" w:rsidR="00E6394E" w:rsidRPr="00946E7F" w:rsidRDefault="00E6394E" w:rsidP="00E6394E">
      <w:pPr>
        <w:pStyle w:val="Subtitle"/>
        <w:rPr>
          <w:color w:val="FFFFFF" w:themeColor="background1"/>
        </w:rPr>
      </w:pPr>
      <w:r w:rsidRPr="00E6394E">
        <w:rPr>
          <w:color w:val="FFFFFF" w:themeColor="background1"/>
          <w:sz w:val="52"/>
        </w:rPr>
        <w:t>2016 full year results</w:t>
      </w:r>
    </w:p>
    <w:tbl>
      <w:tblPr>
        <w:tblStyle w:val="TableGrid"/>
        <w:tblpPr w:leftFromText="187" w:rightFromText="187" w:vertAnchor="page" w:horzAnchor="page" w:tblpX="865" w:tblpY="6265"/>
        <w:tblOverlap w:val="never"/>
        <w:tblW w:w="1525" w:type="pct"/>
        <w:tblCellMar>
          <w:left w:w="227" w:type="dxa"/>
        </w:tblCellMar>
        <w:tblLook w:val="04A0" w:firstRow="1" w:lastRow="0" w:firstColumn="1" w:lastColumn="0" w:noHBand="0" w:noVBand="1"/>
      </w:tblPr>
      <w:tblGrid>
        <w:gridCol w:w="2298"/>
      </w:tblGrid>
      <w:tr w:rsidR="00E6394E" w:rsidRPr="00946E7F" w14:paraId="60FFC7B3" w14:textId="77777777" w:rsidTr="00E6394E">
        <w:tc>
          <w:tcPr>
            <w:tcW w:w="7557" w:type="dxa"/>
            <w:tcBorders>
              <w:top w:val="dotted" w:sz="8" w:space="0" w:color="A32020" w:themeColor="text2"/>
              <w:left w:val="dotted" w:sz="8" w:space="0" w:color="A32020" w:themeColor="text2"/>
              <w:bottom w:val="nil"/>
              <w:right w:val="nil"/>
            </w:tcBorders>
          </w:tcPr>
          <w:p w14:paraId="2A037081" w14:textId="77777777" w:rsidR="00E6394E" w:rsidRPr="00946E7F" w:rsidRDefault="00E6394E" w:rsidP="00E6394E">
            <w:pPr>
              <w:pStyle w:val="BodyText"/>
            </w:pPr>
          </w:p>
        </w:tc>
      </w:tr>
      <w:tr w:rsidR="00E6394E" w:rsidRPr="00946E7F" w14:paraId="2B0106DE" w14:textId="77777777" w:rsidTr="00E6394E">
        <w:tc>
          <w:tcPr>
            <w:tcW w:w="7557" w:type="dxa"/>
            <w:tcBorders>
              <w:top w:val="nil"/>
              <w:left w:val="nil"/>
              <w:bottom w:val="nil"/>
              <w:right w:val="nil"/>
            </w:tcBorders>
          </w:tcPr>
          <w:p w14:paraId="49C2BA08" w14:textId="77777777" w:rsidR="00E039BA" w:rsidRDefault="00E039BA" w:rsidP="00E6394E">
            <w:pPr>
              <w:pStyle w:val="BodyText"/>
              <w:spacing w:after="240" w:line="240" w:lineRule="exact"/>
              <w:rPr>
                <w:rStyle w:val="Emphasis"/>
              </w:rPr>
            </w:pPr>
          </w:p>
          <w:p w14:paraId="7BDF7CDB" w14:textId="77777777" w:rsidR="00E039BA" w:rsidRDefault="00B7280A" w:rsidP="00E6394E">
            <w:pPr>
              <w:pStyle w:val="BodyText"/>
              <w:spacing w:after="240" w:line="240" w:lineRule="exact"/>
              <w:rPr>
                <w:rStyle w:val="Emphasis"/>
              </w:rPr>
            </w:pPr>
            <w:r w:rsidRPr="00AB6BB2">
              <w:rPr>
                <w:noProof/>
              </w:rPr>
              <w:drawing>
                <wp:inline distT="0" distB="0" distL="0" distR="0" wp14:anchorId="4E679D65" wp14:editId="685867C6">
                  <wp:extent cx="932688" cy="475488"/>
                  <wp:effectExtent l="0" t="0" r="1270" b="1270"/>
                  <wp:docPr id="322" name="Picture 5" descr="iab logo 2.gif"/>
                  <wp:cNvGraphicFramePr/>
                  <a:graphic xmlns:a="http://schemas.openxmlformats.org/drawingml/2006/main">
                    <a:graphicData uri="http://schemas.openxmlformats.org/drawingml/2006/picture">
                      <pic:pic xmlns:pic="http://schemas.openxmlformats.org/drawingml/2006/picture">
                        <pic:nvPicPr>
                          <pic:cNvPr id="11" name="Picture Placeholder 9" descr="iab logo 2.gi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2688" cy="475488"/>
                          </a:xfrm>
                          <a:prstGeom prst="rect">
                            <a:avLst/>
                          </a:prstGeom>
                          <a:noFill/>
                          <a:ln>
                            <a:noFill/>
                          </a:ln>
                        </pic:spPr>
                      </pic:pic>
                    </a:graphicData>
                  </a:graphic>
                </wp:inline>
              </w:drawing>
            </w:r>
          </w:p>
          <w:p w14:paraId="0DFE8666" w14:textId="7876B2B2" w:rsidR="00E039BA" w:rsidRPr="00E039BA" w:rsidRDefault="00E039BA" w:rsidP="00E6394E">
            <w:pPr>
              <w:pStyle w:val="BodyText"/>
              <w:spacing w:after="240" w:line="240" w:lineRule="exact"/>
              <w:rPr>
                <w:rStyle w:val="Emphasis"/>
                <w:i w:val="0"/>
              </w:rPr>
            </w:pPr>
            <w:r w:rsidRPr="00E039BA">
              <w:rPr>
                <w:i/>
              </w:rPr>
              <w:t>April 2017</w:t>
            </w:r>
          </w:p>
          <w:p w14:paraId="54004FC4" w14:textId="5E59EFD0" w:rsidR="00E039BA" w:rsidRPr="00E039BA" w:rsidRDefault="00B7280A" w:rsidP="00E6394E">
            <w:pPr>
              <w:pStyle w:val="BodyText"/>
              <w:spacing w:after="240" w:line="240" w:lineRule="exact"/>
              <w:rPr>
                <w:i/>
                <w:iCs/>
                <w:sz w:val="19"/>
                <w:szCs w:val="19"/>
              </w:rPr>
            </w:pPr>
            <w:r w:rsidRPr="00B7280A">
              <w:rPr>
                <w:rStyle w:val="Emphasis"/>
              </w:rPr>
              <w:t>An industry survey conducted by PwC and spons</w:t>
            </w:r>
            <w:r w:rsidR="00E039BA">
              <w:rPr>
                <w:rStyle w:val="Emphasis"/>
              </w:rPr>
              <w:t>ored by Interactive Advertising</w:t>
            </w:r>
            <w:r w:rsidR="00E039BA">
              <w:rPr>
                <w:rStyle w:val="Emphasis"/>
              </w:rPr>
              <w:br/>
            </w:r>
            <w:r w:rsidRPr="00B7280A">
              <w:rPr>
                <w:rStyle w:val="Emphasis"/>
              </w:rPr>
              <w:t>Bureau (IAB)</w:t>
            </w:r>
          </w:p>
        </w:tc>
      </w:tr>
    </w:tbl>
    <w:p w14:paraId="6171455E" w14:textId="77E77AB5" w:rsidR="00E6394E" w:rsidRPr="00946E7F" w:rsidRDefault="00922EAC" w:rsidP="00E6394E">
      <w:pPr>
        <w:pStyle w:val="BodyText"/>
        <w:spacing w:line="240" w:lineRule="exact"/>
      </w:pPr>
      <w:r>
        <w:rPr>
          <w:noProof/>
        </w:rPr>
        <mc:AlternateContent>
          <mc:Choice Requires="wps">
            <w:drawing>
              <wp:anchor distT="0" distB="0" distL="114300" distR="114300" simplePos="0" relativeHeight="251756032" behindDoc="0" locked="0" layoutInCell="1" allowOverlap="1" wp14:anchorId="065B7AE0" wp14:editId="506C538D">
                <wp:simplePos x="0" y="0"/>
                <wp:positionH relativeFrom="column">
                  <wp:posOffset>201930</wp:posOffset>
                </wp:positionH>
                <wp:positionV relativeFrom="paragraph">
                  <wp:posOffset>4505960</wp:posOffset>
                </wp:positionV>
                <wp:extent cx="4857750" cy="247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57750" cy="247650"/>
                        </a:xfrm>
                        <a:prstGeom prst="rect">
                          <a:avLst/>
                        </a:prstGeom>
                        <a:noFill/>
                        <a:ln w="6350">
                          <a:noFill/>
                        </a:ln>
                      </wps:spPr>
                      <wps:txbx>
                        <w:txbxContent>
                          <w:p w14:paraId="1F3FE341" w14:textId="4367CB36" w:rsidR="003E31B3" w:rsidRPr="00922EAC" w:rsidRDefault="003E31B3" w:rsidP="00922EAC">
                            <w:pPr>
                              <w:jc w:val="right"/>
                              <w:rPr>
                                <w:i/>
                                <w:sz w:val="19"/>
                                <w:szCs w:val="19"/>
                              </w:rPr>
                            </w:pPr>
                            <w:r>
                              <w:rPr>
                                <w:i/>
                                <w:sz w:val="19"/>
                                <w:szCs w:val="19"/>
                              </w:rPr>
                              <w:t>Revised with additional chart on page 19</w:t>
                            </w:r>
                          </w:p>
                          <w:p w14:paraId="70FDE9F6" w14:textId="77777777" w:rsidR="003E31B3" w:rsidRDefault="003E31B3" w:rsidP="00922EAC">
                            <w:pPr>
                              <w:jc w:val="right"/>
                            </w:pPr>
                            <w:r>
                              <w:t xml:space="preserve"> </w:t>
                            </w:r>
                          </w:p>
                          <w:p w14:paraId="580568CB" w14:textId="77777777" w:rsidR="003E31B3" w:rsidRDefault="003E31B3" w:rsidP="00922EAC">
                            <w:pPr>
                              <w:jc w:val="right"/>
                            </w:pPr>
                            <w:r>
                              <w:t>April 2017</w:t>
                            </w:r>
                          </w:p>
                          <w:p w14:paraId="62921946" w14:textId="77777777" w:rsidR="003E31B3" w:rsidRDefault="003E31B3" w:rsidP="00922EAC">
                            <w:pPr>
                              <w:jc w:val="right"/>
                            </w:pPr>
                            <w:r>
                              <w:t>An industry survey conducted by PwC and sponsored by Interactive Advertising</w:t>
                            </w:r>
                          </w:p>
                          <w:p w14:paraId="34F2F972" w14:textId="19E070FE" w:rsidR="003E31B3" w:rsidRDefault="003E31B3" w:rsidP="00922EAC">
                            <w:pPr>
                              <w:jc w:val="right"/>
                            </w:pPr>
                            <w:r>
                              <w:t>Bureau (IAB)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65B7AE0" id="_x0000_t202" coordsize="21600,21600" o:spt="202" path="m,l,21600r21600,l21600,xe">
                <v:stroke joinstyle="miter"/>
                <v:path gradientshapeok="t" o:connecttype="rect"/>
              </v:shapetype>
              <v:shape id="Text Box 18" o:spid="_x0000_s1026" type="#_x0000_t202" style="position:absolute;margin-left:15.9pt;margin-top:354.8pt;width:382.5pt;height:19.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" filled="f" stroked="f" strokeweight=".5pt">
                <v:textbox inset="0,0,0,0">
                  <w:txbxContent>
                    <w:p w14:paraId="1F3FE341" w14:textId="4367CB36" w:rsidR="003E31B3" w:rsidRPr="00922EAC" w:rsidRDefault="003E31B3" w:rsidP="00922EAC">
                      <w:pPr>
                        <w:jc w:val="right"/>
                        <w:rPr>
                          <w:i/>
                          <w:sz w:val="19"/>
                          <w:szCs w:val="19"/>
                        </w:rPr>
                      </w:pPr>
                      <w:r>
                        <w:rPr>
                          <w:i/>
                          <w:sz w:val="19"/>
                          <w:szCs w:val="19"/>
                        </w:rPr>
                        <w:t>Revised with additional chart on page 19</w:t>
                      </w:r>
                    </w:p>
                    <w:p w14:paraId="70FDE9F6" w14:textId="77777777" w:rsidR="003E31B3" w:rsidRDefault="003E31B3" w:rsidP="00922EAC">
                      <w:pPr>
                        <w:jc w:val="right"/>
                      </w:pPr>
                      <w:r>
                        <w:t xml:space="preserve"> </w:t>
                      </w:r>
                    </w:p>
                    <w:p w14:paraId="580568CB" w14:textId="77777777" w:rsidR="003E31B3" w:rsidRDefault="003E31B3" w:rsidP="00922EAC">
                      <w:pPr>
                        <w:jc w:val="right"/>
                      </w:pPr>
                      <w:r>
                        <w:t>April 2017</w:t>
                      </w:r>
                    </w:p>
                    <w:p w14:paraId="62921946" w14:textId="77777777" w:rsidR="003E31B3" w:rsidRDefault="003E31B3" w:rsidP="00922EAC">
                      <w:pPr>
                        <w:jc w:val="right"/>
                      </w:pPr>
                      <w:r>
                        <w:t>An industry survey conducted by PwC and sponsored by Interactive Advertising</w:t>
                      </w:r>
                    </w:p>
                    <w:p w14:paraId="34F2F972" w14:textId="19E070FE" w:rsidR="003E31B3" w:rsidRDefault="003E31B3" w:rsidP="00922EAC">
                      <w:pPr>
                        <w:jc w:val="right"/>
                      </w:pPr>
                      <w:r>
                        <w:t>Bureau (IAB)</w:t>
                      </w:r>
                    </w:p>
                  </w:txbxContent>
                </v:textbox>
              </v:shape>
            </w:pict>
          </mc:Fallback>
        </mc:AlternateContent>
      </w:r>
    </w:p>
    <w:p w14:paraId="517F155E" w14:textId="77777777" w:rsidR="00E6394E" w:rsidRPr="00946E7F" w:rsidRDefault="00E6394E" w:rsidP="00E6394E">
      <w:pPr>
        <w:sectPr w:rsidR="00E6394E" w:rsidRPr="00946E7F" w:rsidSect="00E6394E">
          <w:headerReference w:type="even" r:id="rId13"/>
          <w:headerReference w:type="default" r:id="rId14"/>
          <w:footerReference w:type="even" r:id="rId15"/>
          <w:headerReference w:type="first" r:id="rId16"/>
          <w:footerReference w:type="first" r:id="rId17"/>
          <w:pgSz w:w="12240" w:h="15840" w:code="1"/>
          <w:pgMar w:top="2246" w:right="1022" w:bottom="1354" w:left="3672" w:header="562" w:footer="562" w:gutter="0"/>
          <w:cols w:space="708"/>
          <w:titlePg/>
          <w:docGrid w:linePitch="360"/>
        </w:sectPr>
      </w:pPr>
    </w:p>
    <w:bookmarkStart w:id="0" w:name="_Toc337407276" w:displacedByCustomXml="next"/>
    <w:sdt>
      <w:sdtPr>
        <w:rPr>
          <w:rFonts w:ascii="Georgia" w:eastAsiaTheme="minorHAnsi" w:hAnsi="Georgia" w:cstheme="minorBidi"/>
          <w:b w:val="0"/>
          <w:bCs w:val="0"/>
          <w:i w:val="0"/>
          <w:iCs/>
          <w:sz w:val="20"/>
          <w:szCs w:val="20"/>
        </w:rPr>
        <w:id w:val="91082582"/>
        <w:docPartObj>
          <w:docPartGallery w:val="Table of Contents"/>
          <w:docPartUnique/>
        </w:docPartObj>
      </w:sdtPr>
      <w:sdtEndPr/>
      <w:sdtContent>
        <w:p w14:paraId="6B32F717" w14:textId="77777777" w:rsidR="002A3DE5" w:rsidRPr="00946E7F" w:rsidRDefault="002A3DE5" w:rsidP="001E6583">
          <w:pPr>
            <w:pStyle w:val="TOCHeading"/>
          </w:pPr>
          <w:r w:rsidRPr="00946E7F">
            <w:t>Table of contents</w:t>
          </w:r>
        </w:p>
        <w:p w14:paraId="005DA019" w14:textId="33924F2E" w:rsidR="003E31B3" w:rsidRDefault="002A3DE5">
          <w:pPr>
            <w:pStyle w:val="TOC1"/>
            <w:tabs>
              <w:tab w:val="right" w:leader="dot" w:pos="10188"/>
            </w:tabs>
            <w:rPr>
              <w:rFonts w:asciiTheme="minorHAnsi" w:eastAsiaTheme="minorEastAsia" w:hAnsiTheme="minorHAnsi"/>
              <w:noProof/>
              <w:sz w:val="22"/>
              <w:szCs w:val="22"/>
            </w:rPr>
          </w:pPr>
          <w:r>
            <w:fldChar w:fldCharType="begin"/>
          </w:r>
          <w:r>
            <w:instrText xml:space="preserve"> TOC \h \z \t "Heading 1,1" </w:instrText>
          </w:r>
          <w:r>
            <w:fldChar w:fldCharType="separate"/>
          </w:r>
          <w:hyperlink w:anchor="_Toc528167998" w:history="1">
            <w:r w:rsidR="003E31B3" w:rsidRPr="00D75CD5">
              <w:rPr>
                <w:rStyle w:val="Hyperlink"/>
                <w:noProof/>
              </w:rPr>
              <w:t>Background</w:t>
            </w:r>
            <w:r w:rsidR="003E31B3">
              <w:rPr>
                <w:noProof/>
                <w:webHidden/>
              </w:rPr>
              <w:tab/>
            </w:r>
            <w:r w:rsidR="003E31B3">
              <w:rPr>
                <w:noProof/>
                <w:webHidden/>
              </w:rPr>
              <w:fldChar w:fldCharType="begin"/>
            </w:r>
            <w:r w:rsidR="003E31B3">
              <w:rPr>
                <w:noProof/>
                <w:webHidden/>
              </w:rPr>
              <w:instrText xml:space="preserve"> PAGEREF _Toc528167998 \h </w:instrText>
            </w:r>
            <w:r w:rsidR="003E31B3">
              <w:rPr>
                <w:noProof/>
                <w:webHidden/>
              </w:rPr>
            </w:r>
            <w:r w:rsidR="003E31B3">
              <w:rPr>
                <w:noProof/>
                <w:webHidden/>
              </w:rPr>
              <w:fldChar w:fldCharType="separate"/>
            </w:r>
            <w:r w:rsidR="003E31B3">
              <w:rPr>
                <w:noProof/>
                <w:webHidden/>
              </w:rPr>
              <w:t>1</w:t>
            </w:r>
            <w:r w:rsidR="003E31B3">
              <w:rPr>
                <w:noProof/>
                <w:webHidden/>
              </w:rPr>
              <w:fldChar w:fldCharType="end"/>
            </w:r>
          </w:hyperlink>
        </w:p>
        <w:p w14:paraId="22D3A1FF" w14:textId="77B74BF8" w:rsidR="003E31B3" w:rsidRDefault="00923808">
          <w:pPr>
            <w:pStyle w:val="TOC1"/>
            <w:tabs>
              <w:tab w:val="right" w:leader="dot" w:pos="10188"/>
            </w:tabs>
            <w:rPr>
              <w:rFonts w:asciiTheme="minorHAnsi" w:eastAsiaTheme="minorEastAsia" w:hAnsiTheme="minorHAnsi"/>
              <w:noProof/>
              <w:sz w:val="22"/>
              <w:szCs w:val="22"/>
            </w:rPr>
          </w:pPr>
          <w:hyperlink w:anchor="_Toc528167999" w:history="1">
            <w:r w:rsidR="003E31B3" w:rsidRPr="00D75CD5">
              <w:rPr>
                <w:rStyle w:val="Hyperlink"/>
                <w:noProof/>
              </w:rPr>
              <w:t>Executive summary</w:t>
            </w:r>
            <w:r w:rsidR="003E31B3">
              <w:rPr>
                <w:noProof/>
                <w:webHidden/>
              </w:rPr>
              <w:tab/>
            </w:r>
            <w:r w:rsidR="003E31B3">
              <w:rPr>
                <w:noProof/>
                <w:webHidden/>
              </w:rPr>
              <w:fldChar w:fldCharType="begin"/>
            </w:r>
            <w:r w:rsidR="003E31B3">
              <w:rPr>
                <w:noProof/>
                <w:webHidden/>
              </w:rPr>
              <w:instrText xml:space="preserve"> PAGEREF _Toc528167999 \h </w:instrText>
            </w:r>
            <w:r w:rsidR="003E31B3">
              <w:rPr>
                <w:noProof/>
                <w:webHidden/>
              </w:rPr>
            </w:r>
            <w:r w:rsidR="003E31B3">
              <w:rPr>
                <w:noProof/>
                <w:webHidden/>
              </w:rPr>
              <w:fldChar w:fldCharType="separate"/>
            </w:r>
            <w:r w:rsidR="003E31B3">
              <w:rPr>
                <w:noProof/>
                <w:webHidden/>
              </w:rPr>
              <w:t>2</w:t>
            </w:r>
            <w:r w:rsidR="003E31B3">
              <w:rPr>
                <w:noProof/>
                <w:webHidden/>
              </w:rPr>
              <w:fldChar w:fldCharType="end"/>
            </w:r>
          </w:hyperlink>
        </w:p>
        <w:p w14:paraId="2BFA6EFC" w14:textId="700DCCCA" w:rsidR="003E31B3" w:rsidRDefault="00923808">
          <w:pPr>
            <w:pStyle w:val="TOC1"/>
            <w:tabs>
              <w:tab w:val="right" w:leader="dot" w:pos="10188"/>
            </w:tabs>
            <w:rPr>
              <w:rFonts w:asciiTheme="minorHAnsi" w:eastAsiaTheme="minorEastAsia" w:hAnsiTheme="minorHAnsi"/>
              <w:noProof/>
              <w:sz w:val="22"/>
              <w:szCs w:val="22"/>
            </w:rPr>
          </w:pPr>
          <w:hyperlink w:anchor="_Toc528168000" w:history="1">
            <w:r w:rsidR="003E31B3" w:rsidRPr="00D75CD5">
              <w:rPr>
                <w:rStyle w:val="Hyperlink"/>
                <w:noProof/>
              </w:rPr>
              <w:t>Year-to-date revenues show strong growth</w:t>
            </w:r>
            <w:r w:rsidR="003E31B3">
              <w:rPr>
                <w:noProof/>
                <w:webHidden/>
              </w:rPr>
              <w:tab/>
            </w:r>
            <w:r w:rsidR="003E31B3">
              <w:rPr>
                <w:noProof/>
                <w:webHidden/>
              </w:rPr>
              <w:fldChar w:fldCharType="begin"/>
            </w:r>
            <w:r w:rsidR="003E31B3">
              <w:rPr>
                <w:noProof/>
                <w:webHidden/>
              </w:rPr>
              <w:instrText xml:space="preserve"> PAGEREF _Toc528168000 \h </w:instrText>
            </w:r>
            <w:r w:rsidR="003E31B3">
              <w:rPr>
                <w:noProof/>
                <w:webHidden/>
              </w:rPr>
            </w:r>
            <w:r w:rsidR="003E31B3">
              <w:rPr>
                <w:noProof/>
                <w:webHidden/>
              </w:rPr>
              <w:fldChar w:fldCharType="separate"/>
            </w:r>
            <w:r w:rsidR="003E31B3">
              <w:rPr>
                <w:noProof/>
                <w:webHidden/>
              </w:rPr>
              <w:t>3</w:t>
            </w:r>
            <w:r w:rsidR="003E31B3">
              <w:rPr>
                <w:noProof/>
                <w:webHidden/>
              </w:rPr>
              <w:fldChar w:fldCharType="end"/>
            </w:r>
          </w:hyperlink>
        </w:p>
        <w:p w14:paraId="41807604" w14:textId="063C6E49" w:rsidR="003E31B3" w:rsidRDefault="00923808">
          <w:pPr>
            <w:pStyle w:val="TOC1"/>
            <w:tabs>
              <w:tab w:val="right" w:leader="dot" w:pos="10188"/>
            </w:tabs>
            <w:rPr>
              <w:rFonts w:asciiTheme="minorHAnsi" w:eastAsiaTheme="minorEastAsia" w:hAnsiTheme="minorHAnsi"/>
              <w:noProof/>
              <w:sz w:val="22"/>
              <w:szCs w:val="22"/>
            </w:rPr>
          </w:pPr>
          <w:hyperlink w:anchor="_Toc528168001" w:history="1">
            <w:r w:rsidR="003E31B3" w:rsidRPr="00D75CD5">
              <w:rPr>
                <w:rStyle w:val="Hyperlink"/>
                <w:noProof/>
              </w:rPr>
              <w:t>Detailed findings</w:t>
            </w:r>
            <w:r w:rsidR="003E31B3">
              <w:rPr>
                <w:noProof/>
                <w:webHidden/>
              </w:rPr>
              <w:tab/>
            </w:r>
            <w:r w:rsidR="003E31B3">
              <w:rPr>
                <w:noProof/>
                <w:webHidden/>
              </w:rPr>
              <w:fldChar w:fldCharType="begin"/>
            </w:r>
            <w:r w:rsidR="003E31B3">
              <w:rPr>
                <w:noProof/>
                <w:webHidden/>
              </w:rPr>
              <w:instrText xml:space="preserve"> PAGEREF _Toc528168001 \h </w:instrText>
            </w:r>
            <w:r w:rsidR="003E31B3">
              <w:rPr>
                <w:noProof/>
                <w:webHidden/>
              </w:rPr>
            </w:r>
            <w:r w:rsidR="003E31B3">
              <w:rPr>
                <w:noProof/>
                <w:webHidden/>
              </w:rPr>
              <w:fldChar w:fldCharType="separate"/>
            </w:r>
            <w:r w:rsidR="003E31B3">
              <w:rPr>
                <w:noProof/>
                <w:webHidden/>
              </w:rPr>
              <w:t>4</w:t>
            </w:r>
            <w:r w:rsidR="003E31B3">
              <w:rPr>
                <w:noProof/>
                <w:webHidden/>
              </w:rPr>
              <w:fldChar w:fldCharType="end"/>
            </w:r>
          </w:hyperlink>
        </w:p>
        <w:p w14:paraId="783C4154" w14:textId="2B6C5896" w:rsidR="003E31B3" w:rsidRDefault="00923808">
          <w:pPr>
            <w:pStyle w:val="TOC1"/>
            <w:tabs>
              <w:tab w:val="right" w:leader="dot" w:pos="10188"/>
            </w:tabs>
            <w:rPr>
              <w:rFonts w:asciiTheme="minorHAnsi" w:eastAsiaTheme="minorEastAsia" w:hAnsiTheme="minorHAnsi"/>
              <w:noProof/>
              <w:sz w:val="22"/>
              <w:szCs w:val="22"/>
            </w:rPr>
          </w:pPr>
          <w:hyperlink w:anchor="_Toc528168002" w:history="1">
            <w:r w:rsidR="003E31B3" w:rsidRPr="00D75CD5">
              <w:rPr>
                <w:rStyle w:val="Hyperlink"/>
                <w:noProof/>
              </w:rPr>
              <w:t>Shift from desktop to mobile</w:t>
            </w:r>
            <w:r w:rsidR="003E31B3">
              <w:rPr>
                <w:noProof/>
                <w:webHidden/>
              </w:rPr>
              <w:tab/>
            </w:r>
            <w:r w:rsidR="003E31B3">
              <w:rPr>
                <w:noProof/>
                <w:webHidden/>
              </w:rPr>
              <w:fldChar w:fldCharType="begin"/>
            </w:r>
            <w:r w:rsidR="003E31B3">
              <w:rPr>
                <w:noProof/>
                <w:webHidden/>
              </w:rPr>
              <w:instrText xml:space="preserve"> PAGEREF _Toc528168002 \h </w:instrText>
            </w:r>
            <w:r w:rsidR="003E31B3">
              <w:rPr>
                <w:noProof/>
                <w:webHidden/>
              </w:rPr>
            </w:r>
            <w:r w:rsidR="003E31B3">
              <w:rPr>
                <w:noProof/>
                <w:webHidden/>
              </w:rPr>
              <w:fldChar w:fldCharType="separate"/>
            </w:r>
            <w:r w:rsidR="003E31B3">
              <w:rPr>
                <w:noProof/>
                <w:webHidden/>
              </w:rPr>
              <w:t>5</w:t>
            </w:r>
            <w:r w:rsidR="003E31B3">
              <w:rPr>
                <w:noProof/>
                <w:webHidden/>
              </w:rPr>
              <w:fldChar w:fldCharType="end"/>
            </w:r>
          </w:hyperlink>
        </w:p>
        <w:p w14:paraId="3AA33777" w14:textId="2F2EBEA4" w:rsidR="003E31B3" w:rsidRDefault="00923808">
          <w:pPr>
            <w:pStyle w:val="TOC1"/>
            <w:tabs>
              <w:tab w:val="right" w:leader="dot" w:pos="10188"/>
            </w:tabs>
            <w:rPr>
              <w:rFonts w:asciiTheme="minorHAnsi" w:eastAsiaTheme="minorEastAsia" w:hAnsiTheme="minorHAnsi"/>
              <w:noProof/>
              <w:sz w:val="22"/>
              <w:szCs w:val="22"/>
            </w:rPr>
          </w:pPr>
          <w:hyperlink w:anchor="_Toc528168003" w:history="1">
            <w:r w:rsidR="003E31B3" w:rsidRPr="00D75CD5">
              <w:rPr>
                <w:rStyle w:val="Hyperlink"/>
                <w:noProof/>
              </w:rPr>
              <w:t>Continued historical quarterly revenue trends</w:t>
            </w:r>
            <w:r w:rsidR="003E31B3">
              <w:rPr>
                <w:noProof/>
                <w:webHidden/>
              </w:rPr>
              <w:tab/>
            </w:r>
            <w:r w:rsidR="003E31B3">
              <w:rPr>
                <w:noProof/>
                <w:webHidden/>
              </w:rPr>
              <w:fldChar w:fldCharType="begin"/>
            </w:r>
            <w:r w:rsidR="003E31B3">
              <w:rPr>
                <w:noProof/>
                <w:webHidden/>
              </w:rPr>
              <w:instrText xml:space="preserve"> PAGEREF _Toc528168003 \h </w:instrText>
            </w:r>
            <w:r w:rsidR="003E31B3">
              <w:rPr>
                <w:noProof/>
                <w:webHidden/>
              </w:rPr>
            </w:r>
            <w:r w:rsidR="003E31B3">
              <w:rPr>
                <w:noProof/>
                <w:webHidden/>
              </w:rPr>
              <w:fldChar w:fldCharType="separate"/>
            </w:r>
            <w:r w:rsidR="003E31B3">
              <w:rPr>
                <w:noProof/>
                <w:webHidden/>
              </w:rPr>
              <w:t>6</w:t>
            </w:r>
            <w:r w:rsidR="003E31B3">
              <w:rPr>
                <w:noProof/>
                <w:webHidden/>
              </w:rPr>
              <w:fldChar w:fldCharType="end"/>
            </w:r>
          </w:hyperlink>
        </w:p>
        <w:p w14:paraId="2293A520" w14:textId="593F5780" w:rsidR="003E31B3" w:rsidRDefault="00923808">
          <w:pPr>
            <w:pStyle w:val="TOC1"/>
            <w:tabs>
              <w:tab w:val="right" w:leader="dot" w:pos="10188"/>
            </w:tabs>
            <w:rPr>
              <w:rFonts w:asciiTheme="minorHAnsi" w:eastAsiaTheme="minorEastAsia" w:hAnsiTheme="minorHAnsi"/>
              <w:noProof/>
              <w:sz w:val="22"/>
              <w:szCs w:val="22"/>
            </w:rPr>
          </w:pPr>
          <w:hyperlink w:anchor="_Toc528168004" w:history="1">
            <w:r w:rsidR="003E31B3" w:rsidRPr="00D75CD5">
              <w:rPr>
                <w:rStyle w:val="Hyperlink"/>
                <w:noProof/>
              </w:rPr>
              <w:t>Historical revenue mix – First half vs. second half</w:t>
            </w:r>
            <w:r w:rsidR="003E31B3">
              <w:rPr>
                <w:noProof/>
                <w:webHidden/>
              </w:rPr>
              <w:tab/>
            </w:r>
            <w:r w:rsidR="003E31B3">
              <w:rPr>
                <w:noProof/>
                <w:webHidden/>
              </w:rPr>
              <w:fldChar w:fldCharType="begin"/>
            </w:r>
            <w:r w:rsidR="003E31B3">
              <w:rPr>
                <w:noProof/>
                <w:webHidden/>
              </w:rPr>
              <w:instrText xml:space="preserve"> PAGEREF _Toc528168004 \h </w:instrText>
            </w:r>
            <w:r w:rsidR="003E31B3">
              <w:rPr>
                <w:noProof/>
                <w:webHidden/>
              </w:rPr>
            </w:r>
            <w:r w:rsidR="003E31B3">
              <w:rPr>
                <w:noProof/>
                <w:webHidden/>
              </w:rPr>
              <w:fldChar w:fldCharType="separate"/>
            </w:r>
            <w:r w:rsidR="003E31B3">
              <w:rPr>
                <w:noProof/>
                <w:webHidden/>
              </w:rPr>
              <w:t>7</w:t>
            </w:r>
            <w:r w:rsidR="003E31B3">
              <w:rPr>
                <w:noProof/>
                <w:webHidden/>
              </w:rPr>
              <w:fldChar w:fldCharType="end"/>
            </w:r>
          </w:hyperlink>
        </w:p>
        <w:p w14:paraId="15328EC0" w14:textId="0FB69FB9" w:rsidR="003E31B3" w:rsidRDefault="00923808">
          <w:pPr>
            <w:pStyle w:val="TOC1"/>
            <w:tabs>
              <w:tab w:val="right" w:leader="dot" w:pos="10188"/>
            </w:tabs>
            <w:rPr>
              <w:rFonts w:asciiTheme="minorHAnsi" w:eastAsiaTheme="minorEastAsia" w:hAnsiTheme="minorHAnsi"/>
              <w:noProof/>
              <w:sz w:val="22"/>
              <w:szCs w:val="22"/>
            </w:rPr>
          </w:pPr>
          <w:hyperlink w:anchor="_Toc528168005" w:history="1">
            <w:r w:rsidR="003E31B3" w:rsidRPr="00D75CD5">
              <w:rPr>
                <w:rStyle w:val="Hyperlink"/>
                <w:noProof/>
              </w:rPr>
              <w:t>Historical data findings</w:t>
            </w:r>
            <w:r w:rsidR="003E31B3">
              <w:rPr>
                <w:noProof/>
                <w:webHidden/>
              </w:rPr>
              <w:tab/>
            </w:r>
            <w:r w:rsidR="003E31B3">
              <w:rPr>
                <w:noProof/>
                <w:webHidden/>
              </w:rPr>
              <w:fldChar w:fldCharType="begin"/>
            </w:r>
            <w:r w:rsidR="003E31B3">
              <w:rPr>
                <w:noProof/>
                <w:webHidden/>
              </w:rPr>
              <w:instrText xml:space="preserve"> PAGEREF _Toc528168005 \h </w:instrText>
            </w:r>
            <w:r w:rsidR="003E31B3">
              <w:rPr>
                <w:noProof/>
                <w:webHidden/>
              </w:rPr>
            </w:r>
            <w:r w:rsidR="003E31B3">
              <w:rPr>
                <w:noProof/>
                <w:webHidden/>
              </w:rPr>
              <w:fldChar w:fldCharType="separate"/>
            </w:r>
            <w:r w:rsidR="003E31B3">
              <w:rPr>
                <w:noProof/>
                <w:webHidden/>
              </w:rPr>
              <w:t>8</w:t>
            </w:r>
            <w:r w:rsidR="003E31B3">
              <w:rPr>
                <w:noProof/>
                <w:webHidden/>
              </w:rPr>
              <w:fldChar w:fldCharType="end"/>
            </w:r>
          </w:hyperlink>
        </w:p>
        <w:p w14:paraId="4F9B1239" w14:textId="5B238D18" w:rsidR="003E31B3" w:rsidRDefault="00923808">
          <w:pPr>
            <w:pStyle w:val="TOC1"/>
            <w:tabs>
              <w:tab w:val="right" w:leader="dot" w:pos="10188"/>
            </w:tabs>
            <w:rPr>
              <w:rFonts w:asciiTheme="minorHAnsi" w:eastAsiaTheme="minorEastAsia" w:hAnsiTheme="minorHAnsi"/>
              <w:noProof/>
              <w:sz w:val="22"/>
              <w:szCs w:val="22"/>
            </w:rPr>
          </w:pPr>
          <w:hyperlink w:anchor="_Toc528168006" w:history="1">
            <w:r w:rsidR="003E31B3" w:rsidRPr="00D75CD5">
              <w:rPr>
                <w:rStyle w:val="Hyperlink"/>
                <w:noProof/>
              </w:rPr>
              <w:t>Revenue concentration</w:t>
            </w:r>
            <w:r w:rsidR="003E31B3">
              <w:rPr>
                <w:noProof/>
                <w:webHidden/>
              </w:rPr>
              <w:tab/>
            </w:r>
            <w:r w:rsidR="003E31B3">
              <w:rPr>
                <w:noProof/>
                <w:webHidden/>
              </w:rPr>
              <w:fldChar w:fldCharType="begin"/>
            </w:r>
            <w:r w:rsidR="003E31B3">
              <w:rPr>
                <w:noProof/>
                <w:webHidden/>
              </w:rPr>
              <w:instrText xml:space="preserve"> PAGEREF _Toc528168006 \h </w:instrText>
            </w:r>
            <w:r w:rsidR="003E31B3">
              <w:rPr>
                <w:noProof/>
                <w:webHidden/>
              </w:rPr>
            </w:r>
            <w:r w:rsidR="003E31B3">
              <w:rPr>
                <w:noProof/>
                <w:webHidden/>
              </w:rPr>
              <w:fldChar w:fldCharType="separate"/>
            </w:r>
            <w:r w:rsidR="003E31B3">
              <w:rPr>
                <w:noProof/>
                <w:webHidden/>
              </w:rPr>
              <w:t>9</w:t>
            </w:r>
            <w:r w:rsidR="003E31B3">
              <w:rPr>
                <w:noProof/>
                <w:webHidden/>
              </w:rPr>
              <w:fldChar w:fldCharType="end"/>
            </w:r>
          </w:hyperlink>
        </w:p>
        <w:p w14:paraId="0B16F093" w14:textId="1B57B788" w:rsidR="003E31B3" w:rsidRDefault="00923808">
          <w:pPr>
            <w:pStyle w:val="TOC1"/>
            <w:tabs>
              <w:tab w:val="right" w:leader="dot" w:pos="10188"/>
            </w:tabs>
            <w:rPr>
              <w:rFonts w:asciiTheme="minorHAnsi" w:eastAsiaTheme="minorEastAsia" w:hAnsiTheme="minorHAnsi"/>
              <w:noProof/>
              <w:sz w:val="22"/>
              <w:szCs w:val="22"/>
            </w:rPr>
          </w:pPr>
          <w:hyperlink w:anchor="_Toc528168007" w:history="1">
            <w:r w:rsidR="003E31B3" w:rsidRPr="00D75CD5">
              <w:rPr>
                <w:rStyle w:val="Hyperlink"/>
                <w:noProof/>
              </w:rPr>
              <w:t>Ad format – Fourth quarter 2016 results</w:t>
            </w:r>
            <w:r w:rsidR="003E31B3">
              <w:rPr>
                <w:noProof/>
                <w:webHidden/>
              </w:rPr>
              <w:tab/>
            </w:r>
            <w:r w:rsidR="003E31B3">
              <w:rPr>
                <w:noProof/>
                <w:webHidden/>
              </w:rPr>
              <w:fldChar w:fldCharType="begin"/>
            </w:r>
            <w:r w:rsidR="003E31B3">
              <w:rPr>
                <w:noProof/>
                <w:webHidden/>
              </w:rPr>
              <w:instrText xml:space="preserve"> PAGEREF _Toc528168007 \h </w:instrText>
            </w:r>
            <w:r w:rsidR="003E31B3">
              <w:rPr>
                <w:noProof/>
                <w:webHidden/>
              </w:rPr>
            </w:r>
            <w:r w:rsidR="003E31B3">
              <w:rPr>
                <w:noProof/>
                <w:webHidden/>
              </w:rPr>
              <w:fldChar w:fldCharType="separate"/>
            </w:r>
            <w:r w:rsidR="003E31B3">
              <w:rPr>
                <w:noProof/>
                <w:webHidden/>
              </w:rPr>
              <w:t>10</w:t>
            </w:r>
            <w:r w:rsidR="003E31B3">
              <w:rPr>
                <w:noProof/>
                <w:webHidden/>
              </w:rPr>
              <w:fldChar w:fldCharType="end"/>
            </w:r>
          </w:hyperlink>
        </w:p>
        <w:p w14:paraId="0A17DF0B" w14:textId="31207C1D" w:rsidR="003E31B3" w:rsidRDefault="00923808">
          <w:pPr>
            <w:pStyle w:val="TOC1"/>
            <w:tabs>
              <w:tab w:val="right" w:leader="dot" w:pos="10188"/>
            </w:tabs>
            <w:rPr>
              <w:rFonts w:asciiTheme="minorHAnsi" w:eastAsiaTheme="minorEastAsia" w:hAnsiTheme="minorHAnsi"/>
              <w:noProof/>
              <w:sz w:val="22"/>
              <w:szCs w:val="22"/>
            </w:rPr>
          </w:pPr>
          <w:hyperlink w:anchor="_Toc528168008" w:history="1">
            <w:r w:rsidR="003E31B3" w:rsidRPr="00D75CD5">
              <w:rPr>
                <w:rStyle w:val="Hyperlink"/>
                <w:noProof/>
              </w:rPr>
              <w:t>Ad format – Full year 2016 results</w:t>
            </w:r>
            <w:r w:rsidR="003E31B3">
              <w:rPr>
                <w:noProof/>
                <w:webHidden/>
              </w:rPr>
              <w:tab/>
            </w:r>
            <w:r w:rsidR="003E31B3">
              <w:rPr>
                <w:noProof/>
                <w:webHidden/>
              </w:rPr>
              <w:fldChar w:fldCharType="begin"/>
            </w:r>
            <w:r w:rsidR="003E31B3">
              <w:rPr>
                <w:noProof/>
                <w:webHidden/>
              </w:rPr>
              <w:instrText xml:space="preserve"> PAGEREF _Toc528168008 \h </w:instrText>
            </w:r>
            <w:r w:rsidR="003E31B3">
              <w:rPr>
                <w:noProof/>
                <w:webHidden/>
              </w:rPr>
            </w:r>
            <w:r w:rsidR="003E31B3">
              <w:rPr>
                <w:noProof/>
                <w:webHidden/>
              </w:rPr>
              <w:fldChar w:fldCharType="separate"/>
            </w:r>
            <w:r w:rsidR="003E31B3">
              <w:rPr>
                <w:noProof/>
                <w:webHidden/>
              </w:rPr>
              <w:t>11</w:t>
            </w:r>
            <w:r w:rsidR="003E31B3">
              <w:rPr>
                <w:noProof/>
                <w:webHidden/>
              </w:rPr>
              <w:fldChar w:fldCharType="end"/>
            </w:r>
          </w:hyperlink>
        </w:p>
        <w:p w14:paraId="50D45FD8" w14:textId="03DBEA8A" w:rsidR="003E31B3" w:rsidRDefault="00923808">
          <w:pPr>
            <w:pStyle w:val="TOC1"/>
            <w:tabs>
              <w:tab w:val="right" w:leader="dot" w:pos="10188"/>
            </w:tabs>
            <w:rPr>
              <w:rFonts w:asciiTheme="minorHAnsi" w:eastAsiaTheme="minorEastAsia" w:hAnsiTheme="minorHAnsi"/>
              <w:noProof/>
              <w:sz w:val="22"/>
              <w:szCs w:val="22"/>
            </w:rPr>
          </w:pPr>
          <w:hyperlink w:anchor="_Toc528168009" w:history="1">
            <w:r w:rsidR="003E31B3" w:rsidRPr="00D75CD5">
              <w:rPr>
                <w:rStyle w:val="Hyperlink"/>
                <w:noProof/>
              </w:rPr>
              <w:t>Historical format trends</w:t>
            </w:r>
            <w:r w:rsidR="003E31B3">
              <w:rPr>
                <w:noProof/>
                <w:webHidden/>
              </w:rPr>
              <w:tab/>
            </w:r>
            <w:r w:rsidR="003E31B3">
              <w:rPr>
                <w:noProof/>
                <w:webHidden/>
              </w:rPr>
              <w:fldChar w:fldCharType="begin"/>
            </w:r>
            <w:r w:rsidR="003E31B3">
              <w:rPr>
                <w:noProof/>
                <w:webHidden/>
              </w:rPr>
              <w:instrText xml:space="preserve"> PAGEREF _Toc528168009 \h </w:instrText>
            </w:r>
            <w:r w:rsidR="003E31B3">
              <w:rPr>
                <w:noProof/>
                <w:webHidden/>
              </w:rPr>
            </w:r>
            <w:r w:rsidR="003E31B3">
              <w:rPr>
                <w:noProof/>
                <w:webHidden/>
              </w:rPr>
              <w:fldChar w:fldCharType="separate"/>
            </w:r>
            <w:r w:rsidR="003E31B3">
              <w:rPr>
                <w:noProof/>
                <w:webHidden/>
              </w:rPr>
              <w:t>12</w:t>
            </w:r>
            <w:r w:rsidR="003E31B3">
              <w:rPr>
                <w:noProof/>
                <w:webHidden/>
              </w:rPr>
              <w:fldChar w:fldCharType="end"/>
            </w:r>
          </w:hyperlink>
        </w:p>
        <w:p w14:paraId="7E6DB9CE" w14:textId="3E247185" w:rsidR="003E31B3" w:rsidRDefault="00923808">
          <w:pPr>
            <w:pStyle w:val="TOC1"/>
            <w:tabs>
              <w:tab w:val="right" w:leader="dot" w:pos="10188"/>
            </w:tabs>
            <w:rPr>
              <w:rFonts w:asciiTheme="minorHAnsi" w:eastAsiaTheme="minorEastAsia" w:hAnsiTheme="minorHAnsi"/>
              <w:noProof/>
              <w:sz w:val="22"/>
              <w:szCs w:val="22"/>
            </w:rPr>
          </w:pPr>
          <w:hyperlink w:anchor="_Toc528168010" w:history="1">
            <w:r w:rsidR="003E31B3" w:rsidRPr="00D75CD5">
              <w:rPr>
                <w:rStyle w:val="Hyperlink"/>
                <w:noProof/>
              </w:rPr>
              <w:t>Mobile narrowly surpasses desktop for the first time</w:t>
            </w:r>
            <w:r w:rsidR="003E31B3">
              <w:rPr>
                <w:noProof/>
                <w:webHidden/>
              </w:rPr>
              <w:tab/>
            </w:r>
            <w:r w:rsidR="003E31B3">
              <w:rPr>
                <w:noProof/>
                <w:webHidden/>
              </w:rPr>
              <w:fldChar w:fldCharType="begin"/>
            </w:r>
            <w:r w:rsidR="003E31B3">
              <w:rPr>
                <w:noProof/>
                <w:webHidden/>
              </w:rPr>
              <w:instrText xml:space="preserve"> PAGEREF _Toc528168010 \h </w:instrText>
            </w:r>
            <w:r w:rsidR="003E31B3">
              <w:rPr>
                <w:noProof/>
                <w:webHidden/>
              </w:rPr>
            </w:r>
            <w:r w:rsidR="003E31B3">
              <w:rPr>
                <w:noProof/>
                <w:webHidden/>
              </w:rPr>
              <w:fldChar w:fldCharType="separate"/>
            </w:r>
            <w:r w:rsidR="003E31B3">
              <w:rPr>
                <w:noProof/>
                <w:webHidden/>
              </w:rPr>
              <w:t>13</w:t>
            </w:r>
            <w:r w:rsidR="003E31B3">
              <w:rPr>
                <w:noProof/>
                <w:webHidden/>
              </w:rPr>
              <w:fldChar w:fldCharType="end"/>
            </w:r>
          </w:hyperlink>
        </w:p>
        <w:p w14:paraId="527E19F5" w14:textId="50A2B4A6" w:rsidR="003E31B3" w:rsidRDefault="00923808">
          <w:pPr>
            <w:pStyle w:val="TOC1"/>
            <w:tabs>
              <w:tab w:val="right" w:leader="dot" w:pos="10188"/>
            </w:tabs>
            <w:rPr>
              <w:rFonts w:asciiTheme="minorHAnsi" w:eastAsiaTheme="minorEastAsia" w:hAnsiTheme="minorHAnsi"/>
              <w:noProof/>
              <w:sz w:val="22"/>
              <w:szCs w:val="22"/>
            </w:rPr>
          </w:pPr>
          <w:hyperlink w:anchor="_Toc528168011" w:history="1">
            <w:r w:rsidR="003E31B3" w:rsidRPr="00D75CD5">
              <w:rPr>
                <w:rStyle w:val="Hyperlink"/>
                <w:noProof/>
              </w:rPr>
              <w:t>The gap between desktop video and Mobile video is quickly closing</w:t>
            </w:r>
            <w:r w:rsidR="003E31B3">
              <w:rPr>
                <w:noProof/>
                <w:webHidden/>
              </w:rPr>
              <w:tab/>
            </w:r>
            <w:r w:rsidR="003E31B3">
              <w:rPr>
                <w:noProof/>
                <w:webHidden/>
              </w:rPr>
              <w:fldChar w:fldCharType="begin"/>
            </w:r>
            <w:r w:rsidR="003E31B3">
              <w:rPr>
                <w:noProof/>
                <w:webHidden/>
              </w:rPr>
              <w:instrText xml:space="preserve"> PAGEREF _Toc528168011 \h </w:instrText>
            </w:r>
            <w:r w:rsidR="003E31B3">
              <w:rPr>
                <w:noProof/>
                <w:webHidden/>
              </w:rPr>
            </w:r>
            <w:r w:rsidR="003E31B3">
              <w:rPr>
                <w:noProof/>
                <w:webHidden/>
              </w:rPr>
              <w:fldChar w:fldCharType="separate"/>
            </w:r>
            <w:r w:rsidR="003E31B3">
              <w:rPr>
                <w:noProof/>
                <w:webHidden/>
              </w:rPr>
              <w:t>14</w:t>
            </w:r>
            <w:r w:rsidR="003E31B3">
              <w:rPr>
                <w:noProof/>
                <w:webHidden/>
              </w:rPr>
              <w:fldChar w:fldCharType="end"/>
            </w:r>
          </w:hyperlink>
        </w:p>
        <w:p w14:paraId="4AB6AB3D" w14:textId="6E70A297" w:rsidR="003E31B3" w:rsidRDefault="00923808">
          <w:pPr>
            <w:pStyle w:val="TOC1"/>
            <w:tabs>
              <w:tab w:val="right" w:leader="dot" w:pos="10188"/>
            </w:tabs>
            <w:rPr>
              <w:rFonts w:asciiTheme="minorHAnsi" w:eastAsiaTheme="minorEastAsia" w:hAnsiTheme="minorHAnsi"/>
              <w:noProof/>
              <w:sz w:val="22"/>
              <w:szCs w:val="22"/>
            </w:rPr>
          </w:pPr>
          <w:hyperlink w:anchor="_Toc528168012" w:history="1">
            <w:r w:rsidR="003E31B3" w:rsidRPr="00D75CD5">
              <w:rPr>
                <w:rStyle w:val="Hyperlink"/>
                <w:noProof/>
              </w:rPr>
              <w:t>Social media advertising revenue</w:t>
            </w:r>
            <w:r w:rsidR="003E31B3">
              <w:rPr>
                <w:noProof/>
                <w:webHidden/>
              </w:rPr>
              <w:tab/>
            </w:r>
            <w:r w:rsidR="003E31B3">
              <w:rPr>
                <w:noProof/>
                <w:webHidden/>
              </w:rPr>
              <w:fldChar w:fldCharType="begin"/>
            </w:r>
            <w:r w:rsidR="003E31B3">
              <w:rPr>
                <w:noProof/>
                <w:webHidden/>
              </w:rPr>
              <w:instrText xml:space="preserve"> PAGEREF _Toc528168012 \h </w:instrText>
            </w:r>
            <w:r w:rsidR="003E31B3">
              <w:rPr>
                <w:noProof/>
                <w:webHidden/>
              </w:rPr>
            </w:r>
            <w:r w:rsidR="003E31B3">
              <w:rPr>
                <w:noProof/>
                <w:webHidden/>
              </w:rPr>
              <w:fldChar w:fldCharType="separate"/>
            </w:r>
            <w:r w:rsidR="003E31B3">
              <w:rPr>
                <w:noProof/>
                <w:webHidden/>
              </w:rPr>
              <w:t>15</w:t>
            </w:r>
            <w:r w:rsidR="003E31B3">
              <w:rPr>
                <w:noProof/>
                <w:webHidden/>
              </w:rPr>
              <w:fldChar w:fldCharType="end"/>
            </w:r>
          </w:hyperlink>
        </w:p>
        <w:p w14:paraId="5CD417D4" w14:textId="3BE7C514" w:rsidR="003E31B3" w:rsidRDefault="00923808">
          <w:pPr>
            <w:pStyle w:val="TOC1"/>
            <w:tabs>
              <w:tab w:val="right" w:leader="dot" w:pos="10188"/>
            </w:tabs>
            <w:rPr>
              <w:rFonts w:asciiTheme="minorHAnsi" w:eastAsiaTheme="minorEastAsia" w:hAnsiTheme="minorHAnsi"/>
              <w:noProof/>
              <w:sz w:val="22"/>
              <w:szCs w:val="22"/>
            </w:rPr>
          </w:pPr>
          <w:hyperlink w:anchor="_Toc528168013" w:history="1">
            <w:r w:rsidR="003E31B3" w:rsidRPr="00D75CD5">
              <w:rPr>
                <w:rStyle w:val="Hyperlink"/>
                <w:noProof/>
              </w:rPr>
              <w:t>2016 marks the debut of digital audio advertising as a standalone category</w:t>
            </w:r>
            <w:r w:rsidR="003E31B3">
              <w:rPr>
                <w:noProof/>
                <w:webHidden/>
              </w:rPr>
              <w:tab/>
            </w:r>
            <w:r w:rsidR="003E31B3">
              <w:rPr>
                <w:noProof/>
                <w:webHidden/>
              </w:rPr>
              <w:fldChar w:fldCharType="begin"/>
            </w:r>
            <w:r w:rsidR="003E31B3">
              <w:rPr>
                <w:noProof/>
                <w:webHidden/>
              </w:rPr>
              <w:instrText xml:space="preserve"> PAGEREF _Toc528168013 \h </w:instrText>
            </w:r>
            <w:r w:rsidR="003E31B3">
              <w:rPr>
                <w:noProof/>
                <w:webHidden/>
              </w:rPr>
            </w:r>
            <w:r w:rsidR="003E31B3">
              <w:rPr>
                <w:noProof/>
                <w:webHidden/>
              </w:rPr>
              <w:fldChar w:fldCharType="separate"/>
            </w:r>
            <w:r w:rsidR="003E31B3">
              <w:rPr>
                <w:noProof/>
                <w:webHidden/>
              </w:rPr>
              <w:t>16</w:t>
            </w:r>
            <w:r w:rsidR="003E31B3">
              <w:rPr>
                <w:noProof/>
                <w:webHidden/>
              </w:rPr>
              <w:fldChar w:fldCharType="end"/>
            </w:r>
          </w:hyperlink>
        </w:p>
        <w:p w14:paraId="4FA30398" w14:textId="797432D2" w:rsidR="003E31B3" w:rsidRDefault="00923808">
          <w:pPr>
            <w:pStyle w:val="TOC1"/>
            <w:tabs>
              <w:tab w:val="right" w:leader="dot" w:pos="10188"/>
            </w:tabs>
            <w:rPr>
              <w:rFonts w:asciiTheme="minorHAnsi" w:eastAsiaTheme="minorEastAsia" w:hAnsiTheme="minorHAnsi"/>
              <w:noProof/>
              <w:sz w:val="22"/>
              <w:szCs w:val="22"/>
            </w:rPr>
          </w:pPr>
          <w:hyperlink w:anchor="_Toc528168014" w:history="1">
            <w:r w:rsidR="003E31B3" w:rsidRPr="00D75CD5">
              <w:rPr>
                <w:rStyle w:val="Hyperlink"/>
                <w:noProof/>
              </w:rPr>
              <w:t>Industry advertising – Year-over-year comparison</w:t>
            </w:r>
            <w:r w:rsidR="003E31B3">
              <w:rPr>
                <w:noProof/>
                <w:webHidden/>
              </w:rPr>
              <w:tab/>
            </w:r>
            <w:r w:rsidR="003E31B3">
              <w:rPr>
                <w:noProof/>
                <w:webHidden/>
              </w:rPr>
              <w:fldChar w:fldCharType="begin"/>
            </w:r>
            <w:r w:rsidR="003E31B3">
              <w:rPr>
                <w:noProof/>
                <w:webHidden/>
              </w:rPr>
              <w:instrText xml:space="preserve"> PAGEREF _Toc528168014 \h </w:instrText>
            </w:r>
            <w:r w:rsidR="003E31B3">
              <w:rPr>
                <w:noProof/>
                <w:webHidden/>
              </w:rPr>
            </w:r>
            <w:r w:rsidR="003E31B3">
              <w:rPr>
                <w:noProof/>
                <w:webHidden/>
              </w:rPr>
              <w:fldChar w:fldCharType="separate"/>
            </w:r>
            <w:r w:rsidR="003E31B3">
              <w:rPr>
                <w:noProof/>
                <w:webHidden/>
              </w:rPr>
              <w:t>17</w:t>
            </w:r>
            <w:r w:rsidR="003E31B3">
              <w:rPr>
                <w:noProof/>
                <w:webHidden/>
              </w:rPr>
              <w:fldChar w:fldCharType="end"/>
            </w:r>
          </w:hyperlink>
        </w:p>
        <w:p w14:paraId="3BCDC76B" w14:textId="36304B3B" w:rsidR="003E31B3" w:rsidRDefault="00923808">
          <w:pPr>
            <w:pStyle w:val="TOC1"/>
            <w:tabs>
              <w:tab w:val="right" w:leader="dot" w:pos="10188"/>
            </w:tabs>
            <w:rPr>
              <w:rFonts w:asciiTheme="minorHAnsi" w:eastAsiaTheme="minorEastAsia" w:hAnsiTheme="minorHAnsi"/>
              <w:noProof/>
              <w:sz w:val="22"/>
              <w:szCs w:val="22"/>
            </w:rPr>
          </w:pPr>
          <w:hyperlink w:anchor="_Toc528168015" w:history="1">
            <w:r w:rsidR="003E31B3" w:rsidRPr="00D75CD5">
              <w:rPr>
                <w:rStyle w:val="Hyperlink"/>
                <w:noProof/>
              </w:rPr>
              <w:t>Revenues by pricing model</w:t>
            </w:r>
            <w:r w:rsidR="003E31B3">
              <w:rPr>
                <w:noProof/>
                <w:webHidden/>
              </w:rPr>
              <w:tab/>
            </w:r>
            <w:r w:rsidR="003E31B3">
              <w:rPr>
                <w:noProof/>
                <w:webHidden/>
              </w:rPr>
              <w:fldChar w:fldCharType="begin"/>
            </w:r>
            <w:r w:rsidR="003E31B3">
              <w:rPr>
                <w:noProof/>
                <w:webHidden/>
              </w:rPr>
              <w:instrText xml:space="preserve"> PAGEREF _Toc528168015 \h </w:instrText>
            </w:r>
            <w:r w:rsidR="003E31B3">
              <w:rPr>
                <w:noProof/>
                <w:webHidden/>
              </w:rPr>
            </w:r>
            <w:r w:rsidR="003E31B3">
              <w:rPr>
                <w:noProof/>
                <w:webHidden/>
              </w:rPr>
              <w:fldChar w:fldCharType="separate"/>
            </w:r>
            <w:r w:rsidR="003E31B3">
              <w:rPr>
                <w:noProof/>
                <w:webHidden/>
              </w:rPr>
              <w:t>18</w:t>
            </w:r>
            <w:r w:rsidR="003E31B3">
              <w:rPr>
                <w:noProof/>
                <w:webHidden/>
              </w:rPr>
              <w:fldChar w:fldCharType="end"/>
            </w:r>
          </w:hyperlink>
        </w:p>
        <w:p w14:paraId="60682E9C" w14:textId="63CDE31B" w:rsidR="003E31B3" w:rsidRDefault="00923808">
          <w:pPr>
            <w:pStyle w:val="TOC1"/>
            <w:tabs>
              <w:tab w:val="right" w:leader="dot" w:pos="10188"/>
            </w:tabs>
            <w:rPr>
              <w:rFonts w:asciiTheme="minorHAnsi" w:eastAsiaTheme="minorEastAsia" w:hAnsiTheme="minorHAnsi"/>
              <w:noProof/>
              <w:sz w:val="22"/>
              <w:szCs w:val="22"/>
            </w:rPr>
          </w:pPr>
          <w:hyperlink w:anchor="_Toc528168016" w:history="1">
            <w:r w:rsidR="003E31B3" w:rsidRPr="00D75CD5">
              <w:rPr>
                <w:rStyle w:val="Hyperlink"/>
                <w:noProof/>
              </w:rPr>
              <w:t>Advertising market share by media</w:t>
            </w:r>
            <w:r w:rsidR="003E31B3">
              <w:rPr>
                <w:noProof/>
                <w:webHidden/>
              </w:rPr>
              <w:tab/>
            </w:r>
            <w:r w:rsidR="003E31B3">
              <w:rPr>
                <w:noProof/>
                <w:webHidden/>
              </w:rPr>
              <w:fldChar w:fldCharType="begin"/>
            </w:r>
            <w:r w:rsidR="003E31B3">
              <w:rPr>
                <w:noProof/>
                <w:webHidden/>
              </w:rPr>
              <w:instrText xml:space="preserve"> PAGEREF _Toc528168016 \h </w:instrText>
            </w:r>
            <w:r w:rsidR="003E31B3">
              <w:rPr>
                <w:noProof/>
                <w:webHidden/>
              </w:rPr>
            </w:r>
            <w:r w:rsidR="003E31B3">
              <w:rPr>
                <w:noProof/>
                <w:webHidden/>
              </w:rPr>
              <w:fldChar w:fldCharType="separate"/>
            </w:r>
            <w:r w:rsidR="003E31B3">
              <w:rPr>
                <w:noProof/>
                <w:webHidden/>
              </w:rPr>
              <w:t>19</w:t>
            </w:r>
            <w:r w:rsidR="003E31B3">
              <w:rPr>
                <w:noProof/>
                <w:webHidden/>
              </w:rPr>
              <w:fldChar w:fldCharType="end"/>
            </w:r>
          </w:hyperlink>
        </w:p>
        <w:p w14:paraId="17D0EF3D" w14:textId="67AB1A24" w:rsidR="003E31B3" w:rsidRDefault="00923808">
          <w:pPr>
            <w:pStyle w:val="TOC1"/>
            <w:tabs>
              <w:tab w:val="right" w:leader="dot" w:pos="10188"/>
            </w:tabs>
            <w:rPr>
              <w:rFonts w:asciiTheme="minorHAnsi" w:eastAsiaTheme="minorEastAsia" w:hAnsiTheme="minorHAnsi"/>
              <w:noProof/>
              <w:sz w:val="22"/>
              <w:szCs w:val="22"/>
            </w:rPr>
          </w:pPr>
          <w:hyperlink w:anchor="_Toc528168017" w:history="1">
            <w:r w:rsidR="003E31B3" w:rsidRPr="00D75CD5">
              <w:rPr>
                <w:rStyle w:val="Hyperlink"/>
                <w:noProof/>
              </w:rPr>
              <w:t>Historical pricing model trends</w:t>
            </w:r>
            <w:r w:rsidR="003E31B3">
              <w:rPr>
                <w:noProof/>
                <w:webHidden/>
              </w:rPr>
              <w:tab/>
            </w:r>
            <w:r w:rsidR="003E31B3">
              <w:rPr>
                <w:noProof/>
                <w:webHidden/>
              </w:rPr>
              <w:fldChar w:fldCharType="begin"/>
            </w:r>
            <w:r w:rsidR="003E31B3">
              <w:rPr>
                <w:noProof/>
                <w:webHidden/>
              </w:rPr>
              <w:instrText xml:space="preserve"> PAGEREF _Toc528168017 \h </w:instrText>
            </w:r>
            <w:r w:rsidR="003E31B3">
              <w:rPr>
                <w:noProof/>
                <w:webHidden/>
              </w:rPr>
            </w:r>
            <w:r w:rsidR="003E31B3">
              <w:rPr>
                <w:noProof/>
                <w:webHidden/>
              </w:rPr>
              <w:fldChar w:fldCharType="separate"/>
            </w:r>
            <w:r w:rsidR="003E31B3">
              <w:rPr>
                <w:noProof/>
                <w:webHidden/>
              </w:rPr>
              <w:t>20</w:t>
            </w:r>
            <w:r w:rsidR="003E31B3">
              <w:rPr>
                <w:noProof/>
                <w:webHidden/>
              </w:rPr>
              <w:fldChar w:fldCharType="end"/>
            </w:r>
          </w:hyperlink>
        </w:p>
        <w:p w14:paraId="4576C576" w14:textId="6B4655C0" w:rsidR="003E31B3" w:rsidRDefault="00923808">
          <w:pPr>
            <w:pStyle w:val="TOC1"/>
            <w:tabs>
              <w:tab w:val="right" w:leader="dot" w:pos="10188"/>
            </w:tabs>
            <w:rPr>
              <w:rFonts w:asciiTheme="minorHAnsi" w:eastAsiaTheme="minorEastAsia" w:hAnsiTheme="minorHAnsi"/>
              <w:noProof/>
              <w:sz w:val="22"/>
              <w:szCs w:val="22"/>
            </w:rPr>
          </w:pPr>
          <w:hyperlink w:anchor="_Toc528168018" w:history="1">
            <w:r w:rsidR="003E31B3" w:rsidRPr="00D75CD5">
              <w:rPr>
                <w:rStyle w:val="Hyperlink"/>
                <w:noProof/>
              </w:rPr>
              <w:t>Appendix</w:t>
            </w:r>
            <w:r w:rsidR="003E31B3">
              <w:rPr>
                <w:noProof/>
                <w:webHidden/>
              </w:rPr>
              <w:tab/>
            </w:r>
            <w:r w:rsidR="003E31B3">
              <w:rPr>
                <w:noProof/>
                <w:webHidden/>
              </w:rPr>
              <w:fldChar w:fldCharType="begin"/>
            </w:r>
            <w:r w:rsidR="003E31B3">
              <w:rPr>
                <w:noProof/>
                <w:webHidden/>
              </w:rPr>
              <w:instrText xml:space="preserve"> PAGEREF _Toc528168018 \h </w:instrText>
            </w:r>
            <w:r w:rsidR="003E31B3">
              <w:rPr>
                <w:noProof/>
                <w:webHidden/>
              </w:rPr>
            </w:r>
            <w:r w:rsidR="003E31B3">
              <w:rPr>
                <w:noProof/>
                <w:webHidden/>
              </w:rPr>
              <w:fldChar w:fldCharType="separate"/>
            </w:r>
            <w:r w:rsidR="003E31B3">
              <w:rPr>
                <w:noProof/>
                <w:webHidden/>
              </w:rPr>
              <w:t>21</w:t>
            </w:r>
            <w:r w:rsidR="003E31B3">
              <w:rPr>
                <w:noProof/>
                <w:webHidden/>
              </w:rPr>
              <w:fldChar w:fldCharType="end"/>
            </w:r>
          </w:hyperlink>
        </w:p>
        <w:p w14:paraId="15BDBE33" w14:textId="48304F43" w:rsidR="002A3DE5" w:rsidRDefault="002A3DE5" w:rsidP="002A3DE5">
          <w:pPr>
            <w:tabs>
              <w:tab w:val="right" w:leader="dot" w:pos="7470"/>
            </w:tabs>
            <w:rPr>
              <w:iCs/>
            </w:rPr>
          </w:pPr>
          <w:r>
            <w:fldChar w:fldCharType="end"/>
          </w:r>
        </w:p>
      </w:sdtContent>
    </w:sdt>
    <w:p w14:paraId="6505E755" w14:textId="77777777" w:rsidR="002A3DE5" w:rsidRDefault="002A3DE5" w:rsidP="001E6583">
      <w:pPr>
        <w:pStyle w:val="Heading1"/>
        <w:sectPr w:rsidR="002A3DE5" w:rsidSect="000C6613">
          <w:headerReference w:type="default" r:id="rId18"/>
          <w:footerReference w:type="default" r:id="rId19"/>
          <w:pgSz w:w="12240" w:h="15840" w:code="1"/>
          <w:pgMar w:top="1474" w:right="1021" w:bottom="180" w:left="1021" w:header="567" w:footer="567" w:gutter="0"/>
          <w:pgNumType w:start="1"/>
          <w:cols w:space="708"/>
          <w:docGrid w:linePitch="360"/>
        </w:sectPr>
      </w:pPr>
    </w:p>
    <w:p w14:paraId="5D38BF84" w14:textId="0F4BABAE" w:rsidR="00EC047B" w:rsidRPr="00FE4B22" w:rsidRDefault="00151F01" w:rsidP="001E6583">
      <w:pPr>
        <w:pStyle w:val="Heading1"/>
      </w:pPr>
      <w:bookmarkStart w:id="1" w:name="_Toc528167998"/>
      <w:r w:rsidRPr="00847AA3">
        <w:lastRenderedPageBreak/>
        <w:t>Background</w:t>
      </w:r>
      <w:bookmarkEnd w:id="0"/>
      <w:bookmarkEnd w:id="1"/>
    </w:p>
    <w:p w14:paraId="65180205" w14:textId="77777777" w:rsidR="00151F01" w:rsidRPr="00FE4B22" w:rsidRDefault="00151F01" w:rsidP="00847AA3">
      <w:pPr>
        <w:pStyle w:val="Heading2"/>
      </w:pPr>
      <w:bookmarkStart w:id="2" w:name="_Toc276638172"/>
      <w:r w:rsidRPr="00FE4B22">
        <w:t xml:space="preserve">About the IAB </w:t>
      </w:r>
      <w:r w:rsidR="00296958" w:rsidRPr="00FE4B22">
        <w:t>internet advertising revenue report</w:t>
      </w:r>
    </w:p>
    <w:p w14:paraId="56F4939C" w14:textId="77777777" w:rsidR="00040C8B" w:rsidRPr="00847AA3" w:rsidRDefault="00040C8B" w:rsidP="00847AA3">
      <w:pPr>
        <w:pStyle w:val="BodyText"/>
      </w:pPr>
      <w:r w:rsidRPr="00847AA3">
        <w:t>Conducted by PwC Advisory Services LLC (“PwC”) on an ongoing basis, with results released quarterly, the “IAB Internet Advertising Revenue Report” was initiated by the Interactive Advertising Bureau (IAB) in 1996. This report utilizes data and information reported directly to PwC, publicly available online corporate data, and information provided by online ad selling companies.</w:t>
      </w:r>
    </w:p>
    <w:p w14:paraId="7FCFB8BC" w14:textId="0674DB2A" w:rsidR="00040C8B" w:rsidRPr="00847AA3" w:rsidRDefault="00040C8B" w:rsidP="00847AA3">
      <w:pPr>
        <w:pStyle w:val="BodyText"/>
      </w:pPr>
      <w:r w:rsidRPr="00847AA3">
        <w:t xml:space="preserve">The results reported are considered </w:t>
      </w:r>
      <w:r w:rsidR="006D60DB" w:rsidRPr="00847AA3">
        <w:t>to be</w:t>
      </w:r>
      <w:r w:rsidR="005B2FBA" w:rsidRPr="00847AA3">
        <w:t xml:space="preserve"> a </w:t>
      </w:r>
      <w:r w:rsidR="006D60DB" w:rsidRPr="00847AA3">
        <w:t xml:space="preserve">reasonable </w:t>
      </w:r>
      <w:r w:rsidRPr="00847AA3">
        <w:t>measurement of internet/online/mobile advertising revenues because much of the data is compiled directly from information supplied by companies selling advertising online. The report includes data reflecting</w:t>
      </w:r>
      <w:r w:rsidR="00A40CA8" w:rsidRPr="00847AA3">
        <w:t xml:space="preserve"> desktop and mobile</w:t>
      </w:r>
      <w:r w:rsidRPr="00847AA3">
        <w:t xml:space="preserve"> online advertising revenues from websites, commercial online services, ad networks and exchanges, mobile devices, and email providers, as well as other companies selling online advertising.</w:t>
      </w:r>
    </w:p>
    <w:p w14:paraId="5EEF082B" w14:textId="77777777" w:rsidR="00040C8B" w:rsidRPr="00847AA3" w:rsidRDefault="00040C8B" w:rsidP="00847AA3">
      <w:pPr>
        <w:pStyle w:val="BodyText"/>
      </w:pPr>
      <w:r w:rsidRPr="00847AA3">
        <w:t>The report is conducted independently by PwC on behalf of the IAB. PwC does not audit the information and provides no opinion or other form of assurance with respect to the information. Only aggregate results are published and individual company information is held in strict confidence with PwC. Further details regarding scope and methodology are provided in the appendix to this report.</w:t>
      </w:r>
    </w:p>
    <w:p w14:paraId="1CA43833" w14:textId="3994EE16" w:rsidR="007A0761" w:rsidRDefault="007A0761" w:rsidP="00DB1B71">
      <w:pPr>
        <w:pStyle w:val="BodyText"/>
      </w:pPr>
    </w:p>
    <w:p w14:paraId="7F110618" w14:textId="77777777" w:rsidR="007A0761" w:rsidRPr="00FE4B22" w:rsidRDefault="007A0761" w:rsidP="00DB1B71">
      <w:pPr>
        <w:pStyle w:val="BodyText"/>
      </w:pPr>
    </w:p>
    <w:p w14:paraId="4E79D40C" w14:textId="501C700D" w:rsidR="00C00176" w:rsidRDefault="00151F01" w:rsidP="00C00176">
      <w:pPr>
        <w:pStyle w:val="BodyText"/>
        <w:sectPr w:rsidR="00C00176" w:rsidSect="001E6583">
          <w:footerReference w:type="default" r:id="rId20"/>
          <w:pgSz w:w="12240" w:h="15840" w:code="1"/>
          <w:pgMar w:top="1469" w:right="1022" w:bottom="1469" w:left="1022" w:header="562" w:footer="562" w:gutter="0"/>
          <w:pgNumType w:start="1"/>
          <w:cols w:space="708"/>
          <w:docGrid w:linePitch="360"/>
        </w:sectPr>
      </w:pPr>
      <w:r w:rsidRPr="00847AA3">
        <w:t>David</w:t>
      </w:r>
      <w:r w:rsidRPr="00FE4B22">
        <w:t xml:space="preserve"> Silverman</w:t>
      </w:r>
      <w:r w:rsidRPr="00FE4B22">
        <w:br/>
        <w:t>PwC</w:t>
      </w:r>
      <w:r w:rsidR="00C00176">
        <w:br/>
      </w:r>
    </w:p>
    <w:p w14:paraId="0056D994" w14:textId="77777777" w:rsidR="00151F01" w:rsidRPr="00FE4B22" w:rsidRDefault="00151F01" w:rsidP="001E6583">
      <w:pPr>
        <w:pStyle w:val="Heading1"/>
      </w:pPr>
      <w:bookmarkStart w:id="3" w:name="_Toc337407277"/>
      <w:bookmarkStart w:id="4" w:name="_Toc528167999"/>
      <w:r w:rsidRPr="00DE31D8">
        <w:lastRenderedPageBreak/>
        <w:t>Executive</w:t>
      </w:r>
      <w:r w:rsidRPr="00FE4B22">
        <w:t xml:space="preserve"> summary</w:t>
      </w:r>
      <w:bookmarkEnd w:id="3"/>
      <w:bookmarkEnd w:id="4"/>
    </w:p>
    <w:bookmarkEnd w:id="2"/>
    <w:p w14:paraId="0FE37E77" w14:textId="52563F45" w:rsidR="00800FEF" w:rsidRDefault="00800FEF" w:rsidP="00DE31D8">
      <w:pPr>
        <w:pStyle w:val="Heading2"/>
        <w:rPr>
          <w:b w:val="0"/>
          <w:bCs w:val="0"/>
          <w:i w:val="0"/>
        </w:rPr>
      </w:pPr>
      <w:r>
        <w:t>IAB</w:t>
      </w:r>
      <w:r>
        <w:rPr>
          <w:spacing w:val="-11"/>
        </w:rPr>
        <w:t xml:space="preserve"> </w:t>
      </w:r>
      <w:r>
        <w:t>internet</w:t>
      </w:r>
      <w:r>
        <w:rPr>
          <w:spacing w:val="-11"/>
        </w:rPr>
        <w:t xml:space="preserve"> </w:t>
      </w:r>
      <w:r>
        <w:t>advertising</w:t>
      </w:r>
      <w:r>
        <w:rPr>
          <w:spacing w:val="-11"/>
        </w:rPr>
        <w:t xml:space="preserve"> </w:t>
      </w:r>
      <w:r>
        <w:t>revenue</w:t>
      </w:r>
      <w:r>
        <w:rPr>
          <w:spacing w:val="-10"/>
        </w:rPr>
        <w:t xml:space="preserve"> </w:t>
      </w:r>
      <w:r>
        <w:t>report</w:t>
      </w:r>
      <w:r>
        <w:rPr>
          <w:spacing w:val="-11"/>
        </w:rPr>
        <w:t xml:space="preserve"> </w:t>
      </w:r>
      <w:r>
        <w:t>201</w:t>
      </w:r>
      <w:r w:rsidR="009A50B5">
        <w:t>6</w:t>
      </w:r>
      <w:r>
        <w:rPr>
          <w:spacing w:val="-11"/>
        </w:rPr>
        <w:t xml:space="preserve"> </w:t>
      </w:r>
      <w:r w:rsidR="00DE31D8">
        <w:t>full</w:t>
      </w:r>
      <w:r w:rsidR="00DE31D8">
        <w:br/>
      </w:r>
      <w:r w:rsidR="008821EB">
        <w:t xml:space="preserve">year </w:t>
      </w:r>
      <w:r>
        <w:t>highlights</w:t>
      </w:r>
    </w:p>
    <w:p w14:paraId="448116AA" w14:textId="176C122B" w:rsidR="006927B4" w:rsidRPr="00DE31D8" w:rsidRDefault="00800FEF" w:rsidP="00DE31D8">
      <w:pPr>
        <w:pStyle w:val="BodyText"/>
      </w:pPr>
      <w:r w:rsidRPr="00DE31D8">
        <w:t>Internet advertising revenues (“revenues”) in the United States totaled $</w:t>
      </w:r>
      <w:r w:rsidR="007A1B9F" w:rsidRPr="00DE31D8">
        <w:t>72</w:t>
      </w:r>
      <w:r w:rsidR="004F45A1" w:rsidRPr="00DE31D8">
        <w:t>.</w:t>
      </w:r>
      <w:r w:rsidR="007A1B9F" w:rsidRPr="00DE31D8">
        <w:t>5</w:t>
      </w:r>
      <w:r w:rsidRPr="00DE31D8">
        <w:t xml:space="preserve"> billion for the </w:t>
      </w:r>
      <w:r w:rsidR="008821EB" w:rsidRPr="00DE31D8">
        <w:t>full year</w:t>
      </w:r>
      <w:r w:rsidRPr="00DE31D8">
        <w:t xml:space="preserve"> of 201</w:t>
      </w:r>
      <w:r w:rsidR="004364AB" w:rsidRPr="00DE31D8">
        <w:t>6</w:t>
      </w:r>
      <w:r w:rsidR="008821EB" w:rsidRPr="00DE31D8">
        <w:t>, with Q4</w:t>
      </w:r>
      <w:r w:rsidRPr="00DE31D8">
        <w:t xml:space="preserve"> 201</w:t>
      </w:r>
      <w:r w:rsidR="004364AB" w:rsidRPr="00DE31D8">
        <w:t>6</w:t>
      </w:r>
      <w:r w:rsidRPr="00DE31D8">
        <w:t xml:space="preserve"> accounting for approximately $</w:t>
      </w:r>
      <w:r w:rsidR="007A1B9F" w:rsidRPr="00DE31D8">
        <w:t>21.6</w:t>
      </w:r>
      <w:r w:rsidRPr="00DE31D8">
        <w:t xml:space="preserve"> billion</w:t>
      </w:r>
      <w:r w:rsidR="008821EB" w:rsidRPr="00DE31D8">
        <w:t xml:space="preserve"> and Q3</w:t>
      </w:r>
      <w:r w:rsidRPr="00DE31D8">
        <w:t xml:space="preserve"> 201</w:t>
      </w:r>
      <w:r w:rsidR="004364AB" w:rsidRPr="00DE31D8">
        <w:t>6</w:t>
      </w:r>
      <w:r w:rsidRPr="00DE31D8">
        <w:t xml:space="preserve"> accounting for approximately $</w:t>
      </w:r>
      <w:r w:rsidR="007A1B9F" w:rsidRPr="00DE31D8">
        <w:t>18.2</w:t>
      </w:r>
      <w:r w:rsidRPr="00DE31D8">
        <w:t xml:space="preserve"> billion. Revenues for the </w:t>
      </w:r>
      <w:r w:rsidR="008821EB" w:rsidRPr="00DE31D8">
        <w:t xml:space="preserve">full year </w:t>
      </w:r>
      <w:r w:rsidRPr="00DE31D8">
        <w:t>of 201</w:t>
      </w:r>
      <w:r w:rsidR="004364AB" w:rsidRPr="00DE31D8">
        <w:t>6</w:t>
      </w:r>
      <w:r w:rsidR="007F5F30" w:rsidRPr="00DE31D8">
        <w:t xml:space="preserve"> increased </w:t>
      </w:r>
      <w:r w:rsidR="007A1B9F" w:rsidRPr="00DE31D8">
        <w:t>21.8</w:t>
      </w:r>
      <w:r w:rsidRPr="00DE31D8">
        <w:t>% over 201</w:t>
      </w:r>
      <w:r w:rsidR="004364AB" w:rsidRPr="00DE31D8">
        <w:t>5</w:t>
      </w:r>
      <w:r w:rsidRPr="00DE31D8">
        <w:t>.</w:t>
      </w:r>
    </w:p>
    <w:p w14:paraId="274F4B3B" w14:textId="5FE542B7" w:rsidR="006927B4" w:rsidRPr="000E5103" w:rsidRDefault="00002E90" w:rsidP="000E5103">
      <w:pPr>
        <w:pStyle w:val="BodyText"/>
        <w:rPr>
          <w:b/>
          <w:color w:val="A32020" w:themeColor="text2"/>
        </w:rPr>
      </w:pPr>
      <w:r w:rsidRPr="000E5103">
        <w:rPr>
          <w:b/>
          <w:color w:val="A32020" w:themeColor="text2"/>
        </w:rPr>
        <w:t xml:space="preserve">Key trends underlying </w:t>
      </w:r>
      <w:r w:rsidR="007A1B9F" w:rsidRPr="000E5103">
        <w:rPr>
          <w:b/>
          <w:color w:val="A32020" w:themeColor="text2"/>
        </w:rPr>
        <w:t>Full</w:t>
      </w:r>
      <w:r w:rsidR="00D40001" w:rsidRPr="000E5103">
        <w:rPr>
          <w:b/>
          <w:color w:val="A32020" w:themeColor="text2"/>
        </w:rPr>
        <w:t>-Year (</w:t>
      </w:r>
      <w:r w:rsidR="007A1B9F" w:rsidRPr="000E5103">
        <w:rPr>
          <w:b/>
          <w:color w:val="A32020" w:themeColor="text2"/>
        </w:rPr>
        <w:t>F</w:t>
      </w:r>
      <w:r w:rsidR="00A13847" w:rsidRPr="000E5103">
        <w:rPr>
          <w:b/>
          <w:color w:val="A32020" w:themeColor="text2"/>
        </w:rPr>
        <w:t>Y</w:t>
      </w:r>
      <w:r w:rsidR="00D40001" w:rsidRPr="000E5103">
        <w:rPr>
          <w:b/>
          <w:color w:val="A32020" w:themeColor="text2"/>
        </w:rPr>
        <w:t>)</w:t>
      </w:r>
      <w:r w:rsidR="00A13847" w:rsidRPr="000E5103">
        <w:rPr>
          <w:b/>
          <w:color w:val="A32020" w:themeColor="text2"/>
        </w:rPr>
        <w:t xml:space="preserve"> </w:t>
      </w:r>
      <w:r w:rsidR="00800FEF" w:rsidRPr="000E5103">
        <w:rPr>
          <w:b/>
          <w:color w:val="A32020" w:themeColor="text2"/>
        </w:rPr>
        <w:t>201</w:t>
      </w:r>
      <w:r w:rsidR="009F67C1" w:rsidRPr="000E5103">
        <w:rPr>
          <w:b/>
          <w:color w:val="A32020" w:themeColor="text2"/>
        </w:rPr>
        <w:t>6</w:t>
      </w:r>
      <w:r w:rsidR="00800FEF" w:rsidRPr="000E5103">
        <w:rPr>
          <w:b/>
          <w:color w:val="A32020" w:themeColor="text2"/>
        </w:rPr>
        <w:t xml:space="preserve"> </w:t>
      </w:r>
      <w:r w:rsidRPr="000E5103">
        <w:rPr>
          <w:b/>
          <w:color w:val="A32020" w:themeColor="text2"/>
        </w:rPr>
        <w:t>results</w:t>
      </w:r>
    </w:p>
    <w:p w14:paraId="6AC3A98A" w14:textId="6C65C08B" w:rsidR="000E5103" w:rsidRPr="000E5103" w:rsidRDefault="000E5103" w:rsidP="000E5103">
      <w:pPr>
        <w:pStyle w:val="BodyText"/>
      </w:pPr>
      <w:r w:rsidRPr="000E5103">
        <w:rPr>
          <w:b/>
        </w:rPr>
        <w:t>Revenues increase 21.8% in FY 2016</w:t>
      </w:r>
      <w:r w:rsidRPr="000E5103">
        <w:t xml:space="preserve"> — Internet advertising revenues in the United States totaled $21.6 billion in the fourth quarter of 2016, an increase of 18.9% from the 2016 third-quarter total of $18.2 billion and an increase of 24.3% from the 2015 fourth-quarter total of $17.4 billion. 2016 full year internet advertising revenues totaled $72.5 billion, up 21.8% from the $59.6 billion reported in 2015.</w:t>
      </w:r>
    </w:p>
    <w:p w14:paraId="6F4C0E8A" w14:textId="77777777" w:rsidR="000E5103" w:rsidRPr="000E5103" w:rsidRDefault="000E5103" w:rsidP="000E5103">
      <w:pPr>
        <w:pStyle w:val="BodyText"/>
        <w:rPr>
          <w:i/>
        </w:rPr>
      </w:pPr>
      <w:r w:rsidRPr="000E5103">
        <w:rPr>
          <w:i/>
        </w:rPr>
        <w:t>“Mobile fueled the internet economy in 2016, with advertisers showing their confidence in digital to achieve their marketing goals. This increasing commitment is a reflection of brands’ ongoing marketing shift from ‘mobile-first’ to ‘mobile-only’ in order to keep pace with today’s on-the-go consumers.”</w:t>
      </w:r>
    </w:p>
    <w:p w14:paraId="00BCE986" w14:textId="2B7F89F4" w:rsidR="00641F73" w:rsidRDefault="000E5103" w:rsidP="000E5103">
      <w:pPr>
        <w:pStyle w:val="BodyText"/>
        <w:jc w:val="right"/>
      </w:pPr>
      <w:r>
        <w:rPr>
          <w:noProof/>
        </w:rPr>
        <mc:AlternateContent>
          <mc:Choice Requires="wps">
            <w:drawing>
              <wp:anchor distT="0" distB="0" distL="114300" distR="114300" simplePos="0" relativeHeight="251749888" behindDoc="0" locked="0" layoutInCell="1" allowOverlap="1" wp14:anchorId="5440B176" wp14:editId="690E2DEE">
                <wp:simplePos x="0" y="0"/>
                <wp:positionH relativeFrom="column">
                  <wp:posOffset>20320</wp:posOffset>
                </wp:positionH>
                <wp:positionV relativeFrom="paragraph">
                  <wp:posOffset>200939</wp:posOffset>
                </wp:positionV>
                <wp:extent cx="6534150" cy="0"/>
                <wp:effectExtent l="0" t="0" r="19050" b="19050"/>
                <wp:wrapNone/>
                <wp:docPr id="342" name="Straight Connector 342"/>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38058" id="Straight Connector 342"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1.6pt,15.8pt" to="516.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" strokecolor="#9a1e1e [3044]"/>
            </w:pict>
          </mc:Fallback>
        </mc:AlternateContent>
      </w:r>
      <w:r w:rsidRPr="000E5103">
        <w:t>— Randall Rothenberg, President and CEO, IAB</w:t>
      </w:r>
    </w:p>
    <w:p w14:paraId="54C606B0" w14:textId="1F18CED7" w:rsidR="00A6190C" w:rsidRDefault="00A6190C" w:rsidP="00A6190C">
      <w:pPr>
        <w:pStyle w:val="BodyText"/>
      </w:pPr>
      <w:r w:rsidRPr="00A6190C">
        <w:rPr>
          <w:b/>
        </w:rPr>
        <w:t>Digital Audio makes its debut</w:t>
      </w:r>
      <w:r>
        <w:t xml:space="preserve"> — 2016 marks the introduction of digital audio as a standalone category within our survey with $1.1 billion in advertising revenues.</w:t>
      </w:r>
    </w:p>
    <w:p w14:paraId="2C3A683D" w14:textId="4BFB7291" w:rsidR="000E5103" w:rsidRPr="001E6583" w:rsidRDefault="00A6190C" w:rsidP="00A6190C">
      <w:pPr>
        <w:pStyle w:val="BodyText"/>
        <w:rPr>
          <w:i/>
        </w:rPr>
      </w:pPr>
      <w:r w:rsidRPr="001E6583">
        <w:rPr>
          <w:i/>
        </w:rPr>
        <w:t>“The 2016 IAB internet adverting survey has highlighted that digital advertising has leapt off the desktop and unlocked the potential of not only mobile video but audio ad units as well.”</w:t>
      </w:r>
    </w:p>
    <w:p w14:paraId="6945EDFD" w14:textId="77777777" w:rsidR="00C00176" w:rsidRDefault="00A6190C" w:rsidP="00A6190C">
      <w:pPr>
        <w:pStyle w:val="BodyText"/>
        <w:jc w:val="right"/>
        <w:sectPr w:rsidR="00C00176" w:rsidSect="001E6583">
          <w:pgSz w:w="12240" w:h="15840" w:code="1"/>
          <w:pgMar w:top="1469" w:right="1022" w:bottom="1469" w:left="1022" w:header="562" w:footer="562" w:gutter="0"/>
          <w:cols w:space="708"/>
          <w:docGrid w:linePitch="360"/>
        </w:sectPr>
      </w:pPr>
      <w:r w:rsidRPr="00A6190C">
        <w:t>— David Silverman, Partner, PwC</w:t>
      </w:r>
      <w:r w:rsidR="00C00176">
        <w:br/>
      </w:r>
    </w:p>
    <w:p w14:paraId="4D777D0F" w14:textId="09930889" w:rsidR="00AC4D13" w:rsidRPr="00FE4B22" w:rsidRDefault="0020172A" w:rsidP="001E6583">
      <w:pPr>
        <w:pStyle w:val="Heading1"/>
      </w:pPr>
      <w:bookmarkStart w:id="5" w:name="_Toc337407278"/>
      <w:bookmarkStart w:id="6" w:name="_Toc528168000"/>
      <w:r w:rsidRPr="000C3E33">
        <w:lastRenderedPageBreak/>
        <w:t>Year</w:t>
      </w:r>
      <w:r>
        <w:t>-to-date</w:t>
      </w:r>
      <w:r w:rsidR="00C00176">
        <w:t xml:space="preserve"> </w:t>
      </w:r>
      <w:r w:rsidR="00C00176" w:rsidRPr="001E6583">
        <w:t>revenues</w:t>
      </w:r>
      <w:r w:rsidR="00C00176">
        <w:t xml:space="preserve"> show</w:t>
      </w:r>
      <w:r w:rsidR="00BC078B">
        <w:br/>
      </w:r>
      <w:r w:rsidR="00C00176">
        <w:t xml:space="preserve">strong </w:t>
      </w:r>
      <w:r w:rsidR="00002E90" w:rsidRPr="00FE4B22">
        <w:t>growth</w:t>
      </w:r>
      <w:bookmarkEnd w:id="5"/>
      <w:bookmarkEnd w:id="6"/>
    </w:p>
    <w:tbl>
      <w:tblPr>
        <w:tblStyle w:val="DP-Plain"/>
        <w:tblW w:w="2913" w:type="pct"/>
        <w:tblLook w:val="04A0" w:firstRow="1" w:lastRow="0" w:firstColumn="1" w:lastColumn="0" w:noHBand="0" w:noVBand="1"/>
      </w:tblPr>
      <w:tblGrid>
        <w:gridCol w:w="5941"/>
      </w:tblGrid>
      <w:tr w:rsidR="00E963BF" w:rsidRPr="00FE4B22" w14:paraId="7C9D48F2" w14:textId="77777777" w:rsidTr="00641F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7C05911F" w14:textId="6304907F" w:rsidR="00E963BF" w:rsidRPr="000C3E33" w:rsidRDefault="008821EB" w:rsidP="000C3E33">
            <w:pPr>
              <w:pStyle w:val="TableTitleGeorgia"/>
            </w:pPr>
            <w:r w:rsidRPr="000C3E33">
              <w:t>FY</w:t>
            </w:r>
            <w:r w:rsidR="008F618D" w:rsidRPr="000C3E33">
              <w:t xml:space="preserve"> </w:t>
            </w:r>
            <w:r w:rsidR="00E963BF" w:rsidRPr="000C3E33">
              <w:t>201</w:t>
            </w:r>
            <w:r w:rsidR="007F5F30" w:rsidRPr="000C3E33">
              <w:t>5</w:t>
            </w:r>
            <w:r w:rsidR="0068113D" w:rsidRPr="000C3E33">
              <w:t xml:space="preserve"> </w:t>
            </w:r>
            <w:r w:rsidR="00E963BF" w:rsidRPr="000C3E33">
              <w:t xml:space="preserve">vs. </w:t>
            </w:r>
            <w:r w:rsidRPr="000C3E33">
              <w:t>FY</w:t>
            </w:r>
            <w:r w:rsidR="008F618D" w:rsidRPr="000C3E33">
              <w:t xml:space="preserve"> </w:t>
            </w:r>
            <w:r w:rsidR="00886354" w:rsidRPr="000C3E33">
              <w:t>201</w:t>
            </w:r>
            <w:r w:rsidR="009F67C1" w:rsidRPr="000C3E33">
              <w:t>6</w:t>
            </w:r>
            <w:r w:rsidR="00C13CA0" w:rsidRPr="000C3E33">
              <w:t xml:space="preserve"> ($ </w:t>
            </w:r>
            <w:proofErr w:type="spellStart"/>
            <w:r w:rsidR="00E963BF" w:rsidRPr="000C3E33">
              <w:t>billions</w:t>
            </w:r>
            <w:proofErr w:type="spellEnd"/>
            <w:r w:rsidR="00C13CA0" w:rsidRPr="000C3E33">
              <w:t>)</w:t>
            </w:r>
          </w:p>
        </w:tc>
      </w:tr>
    </w:tbl>
    <w:p w14:paraId="39046154" w14:textId="77777777" w:rsidR="008F491E" w:rsidRPr="00FE4B22" w:rsidRDefault="008F491E" w:rsidP="00373D25">
      <w:pPr>
        <w:pStyle w:val="BodyText"/>
        <w:keepNext/>
        <w:keepLines/>
        <w:spacing w:after="40"/>
      </w:pPr>
    </w:p>
    <w:p w14:paraId="78169F44" w14:textId="4D794DE1" w:rsidR="00641F73" w:rsidRPr="00FE4B22" w:rsidRDefault="000C3E33" w:rsidP="00373D25">
      <w:pPr>
        <w:pStyle w:val="BodyText"/>
        <w:keepNext/>
        <w:keepLines/>
      </w:pPr>
      <w:r w:rsidRPr="007E797E">
        <w:rPr>
          <w:noProof/>
        </w:rPr>
        <mc:AlternateContent>
          <mc:Choice Requires="wps">
            <w:drawing>
              <wp:anchor distT="0" distB="0" distL="114300" distR="114300" simplePos="0" relativeHeight="251601408" behindDoc="0" locked="0" layoutInCell="1" allowOverlap="1" wp14:anchorId="3FD0DFFF" wp14:editId="2415E21A">
                <wp:simplePos x="0" y="0"/>
                <wp:positionH relativeFrom="column">
                  <wp:posOffset>3947160</wp:posOffset>
                </wp:positionH>
                <wp:positionV relativeFrom="paragraph">
                  <wp:posOffset>608330</wp:posOffset>
                </wp:positionV>
                <wp:extent cx="2637790" cy="1113155"/>
                <wp:effectExtent l="0" t="0" r="10160" b="10795"/>
                <wp:wrapSquare wrapText="bothSides"/>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113155"/>
                        </a:xfrm>
                        <a:prstGeom prst="rect">
                          <a:avLst/>
                        </a:prstGeom>
                        <a:solidFill>
                          <a:srgbClr val="FFFFFF"/>
                        </a:solidFill>
                        <a:ln w="0">
                          <a:solidFill>
                            <a:schemeClr val="bg2">
                              <a:lumMod val="100000"/>
                              <a:lumOff val="0"/>
                            </a:schemeClr>
                          </a:solidFill>
                          <a:miter lim="800000"/>
                          <a:headEnd/>
                          <a:tailEnd/>
                        </a:ln>
                      </wps:spPr>
                      <wps:txbx>
                        <w:txbxContent>
                          <w:p w14:paraId="25A80C2A" w14:textId="0F60A480" w:rsidR="003E31B3" w:rsidRPr="00417BC7" w:rsidRDefault="003E31B3" w:rsidP="00417BC7">
                            <w:pPr>
                              <w:pStyle w:val="BlockText"/>
                              <w:rPr>
                                <w:sz w:val="32"/>
                                <w:szCs w:val="32"/>
                              </w:rPr>
                            </w:pPr>
                            <w:r w:rsidRPr="00417BC7">
                              <w:rPr>
                                <w:sz w:val="32"/>
                                <w:szCs w:val="32"/>
                              </w:rPr>
                              <w:t>Revenues for FY 2016 totaled $72.5 billion, $12.9 billion (21.8%) higher than in FY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DFFF" id="Text Box 5" o:spid="_x0000_s1027" type="#_x0000_t202" style="position:absolute;margin-left:310.8pt;margin-top:47.9pt;width:207.7pt;height:87.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" strokecolor="white [3214]" strokeweight="0">
                <v:textbox>
                  <w:txbxContent>
                    <w:p w14:paraId="25A80C2A" w14:textId="0F60A480" w:rsidR="003E31B3" w:rsidRPr="00417BC7" w:rsidRDefault="003E31B3" w:rsidP="00417BC7">
                      <w:pPr>
                        <w:pStyle w:val="BlockText"/>
                        <w:rPr>
                          <w:sz w:val="32"/>
                          <w:szCs w:val="32"/>
                        </w:rPr>
                      </w:pPr>
                      <w:r w:rsidRPr="00417BC7">
                        <w:rPr>
                          <w:sz w:val="32"/>
                          <w:szCs w:val="32"/>
                        </w:rPr>
                        <w:t>Revenues for FY 2016 totaled $72.5 billion, $12.9 billion (21.8%) higher than in FY 2015</w:t>
                      </w:r>
                    </w:p>
                  </w:txbxContent>
                </v:textbox>
                <w10:wrap type="square"/>
              </v:shape>
            </w:pict>
          </mc:Fallback>
        </mc:AlternateContent>
      </w:r>
      <w:r w:rsidR="00295E8D" w:rsidRPr="007E797E">
        <w:rPr>
          <w:noProof/>
        </w:rPr>
        <w:drawing>
          <wp:anchor distT="0" distB="0" distL="114300" distR="114300" simplePos="0" relativeHeight="251600384" behindDoc="0" locked="0" layoutInCell="1" allowOverlap="1" wp14:anchorId="216D18FF" wp14:editId="25CB83E7">
            <wp:simplePos x="0" y="0"/>
            <wp:positionH relativeFrom="column">
              <wp:posOffset>1458907</wp:posOffset>
            </wp:positionH>
            <wp:positionV relativeFrom="paragraph">
              <wp:posOffset>387695</wp:posOffset>
            </wp:positionV>
            <wp:extent cx="488196" cy="669290"/>
            <wp:effectExtent l="0" t="0" r="7620" b="0"/>
            <wp:wrapNone/>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88196" cy="66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0FEF" w:rsidRPr="008824AE">
        <w:rPr>
          <w:noProof/>
        </w:rPr>
        <w:drawing>
          <wp:inline distT="0" distB="0" distL="0" distR="0" wp14:anchorId="274141C5" wp14:editId="239D0A48">
            <wp:extent cx="3735091" cy="45618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B51FE3" w14:textId="6757C464" w:rsidR="00C00176" w:rsidRPr="00ED658D" w:rsidRDefault="00ED658D">
      <w:pPr>
        <w:rPr>
          <w:sz w:val="16"/>
          <w:szCs w:val="16"/>
        </w:rPr>
        <w:sectPr w:rsidR="00C00176" w:rsidRPr="00ED658D" w:rsidSect="00BC078B">
          <w:pgSz w:w="12240" w:h="15840" w:code="1"/>
          <w:pgMar w:top="1474" w:right="1021" w:bottom="180" w:left="1021" w:header="567" w:footer="567" w:gutter="0"/>
          <w:cols w:space="708"/>
          <w:docGrid w:linePitch="360"/>
        </w:sectPr>
      </w:pPr>
      <w:r w:rsidRPr="00ED658D">
        <w:rPr>
          <w:sz w:val="16"/>
          <w:szCs w:val="16"/>
        </w:rPr>
        <w:t>Source: IAB/PwC Internet Ad Revenue Report, FY 2016</w:t>
      </w:r>
    </w:p>
    <w:p w14:paraId="7FCE14E0" w14:textId="77777777" w:rsidR="008F491E" w:rsidRPr="00FE4B22" w:rsidRDefault="008F491E" w:rsidP="001E6583">
      <w:pPr>
        <w:pStyle w:val="Heading1"/>
      </w:pPr>
      <w:bookmarkStart w:id="7" w:name="_Toc337407279"/>
      <w:bookmarkStart w:id="8" w:name="_Toc528168001"/>
      <w:bookmarkStart w:id="9" w:name="_Toc276638173"/>
      <w:r w:rsidRPr="00071A92">
        <w:lastRenderedPageBreak/>
        <w:t>Detailed</w:t>
      </w:r>
      <w:r w:rsidRPr="00FE4B22">
        <w:t xml:space="preserve"> findings</w:t>
      </w:r>
      <w:bookmarkEnd w:id="7"/>
      <w:bookmarkEnd w:id="8"/>
    </w:p>
    <w:p w14:paraId="4D59499E" w14:textId="09863AA0" w:rsidR="00F25C1F" w:rsidRPr="008824AE" w:rsidRDefault="00295E8D" w:rsidP="00071A92">
      <w:pPr>
        <w:pStyle w:val="Heading2"/>
      </w:pPr>
      <w:r w:rsidRPr="008824AE">
        <w:t>Revenues total</w:t>
      </w:r>
      <w:r w:rsidR="003957A0" w:rsidRPr="008824AE">
        <w:t>ed</w:t>
      </w:r>
      <w:r w:rsidRPr="008824AE">
        <w:t xml:space="preserve"> $</w:t>
      </w:r>
      <w:r w:rsidR="00921F97" w:rsidRPr="008824AE">
        <w:t>2</w:t>
      </w:r>
      <w:r w:rsidR="00357BF6" w:rsidRPr="008824AE">
        <w:t>1</w:t>
      </w:r>
      <w:r w:rsidR="00921F97" w:rsidRPr="008824AE">
        <w:t>.6</w:t>
      </w:r>
      <w:r w:rsidR="008821EB" w:rsidRPr="008824AE">
        <w:t xml:space="preserve"> billion in Q4</w:t>
      </w:r>
      <w:r w:rsidRPr="008824AE">
        <w:t xml:space="preserve"> 201</w:t>
      </w:r>
      <w:r w:rsidR="009F67C1" w:rsidRPr="008824AE">
        <w:t>6</w:t>
      </w:r>
    </w:p>
    <w:p w14:paraId="54487D67" w14:textId="0C3F3C06" w:rsidR="0077516D" w:rsidRPr="00FE4B22" w:rsidRDefault="00295E8D" w:rsidP="008F491E">
      <w:pPr>
        <w:pStyle w:val="BodyText"/>
      </w:pPr>
      <w:r w:rsidRPr="00071A92">
        <w:t>Total 201</w:t>
      </w:r>
      <w:r w:rsidR="009F67C1" w:rsidRPr="00071A92">
        <w:t>6</w:t>
      </w:r>
      <w:r w:rsidRPr="00071A92">
        <w:t xml:space="preserve"> </w:t>
      </w:r>
      <w:r w:rsidR="008821EB" w:rsidRPr="00071A92">
        <w:t>fourth</w:t>
      </w:r>
      <w:r w:rsidRPr="00071A92">
        <w:t>-quarter revenues were $</w:t>
      </w:r>
      <w:r w:rsidR="00921F97" w:rsidRPr="00071A92">
        <w:t>4.2</w:t>
      </w:r>
      <w:r w:rsidRPr="00071A92">
        <w:t xml:space="preserve"> billion (</w:t>
      </w:r>
      <w:r w:rsidR="008824AE" w:rsidRPr="00071A92">
        <w:t>24</w:t>
      </w:r>
      <w:r w:rsidR="00921F97" w:rsidRPr="00071A92">
        <w:t>.3</w:t>
      </w:r>
      <w:r w:rsidRPr="00071A92">
        <w:t xml:space="preserve">%) higher than in the </w:t>
      </w:r>
      <w:r w:rsidR="008821EB" w:rsidRPr="00071A92">
        <w:t>fourth</w:t>
      </w:r>
      <w:r w:rsidRPr="00071A92">
        <w:t xml:space="preserve"> quarter of 201</w:t>
      </w:r>
      <w:r w:rsidR="009F67C1" w:rsidRPr="00071A92">
        <w:t>5</w:t>
      </w:r>
      <w:r w:rsidRPr="00071A92">
        <w:t xml:space="preserve"> and $</w:t>
      </w:r>
      <w:r w:rsidR="00921F97" w:rsidRPr="00071A92">
        <w:t>3.4</w:t>
      </w:r>
      <w:r w:rsidRPr="00071A92">
        <w:t xml:space="preserve"> </w:t>
      </w:r>
      <w:r w:rsidR="008D5E99" w:rsidRPr="00071A92">
        <w:t>billion</w:t>
      </w:r>
      <w:r w:rsidRPr="00071A92">
        <w:t xml:space="preserve"> (</w:t>
      </w:r>
      <w:r w:rsidR="00921F97" w:rsidRPr="00071A92">
        <w:t>18.9</w:t>
      </w:r>
      <w:r w:rsidRPr="00071A92">
        <w:t xml:space="preserve">%) higher than in the </w:t>
      </w:r>
      <w:r w:rsidR="008821EB" w:rsidRPr="00071A92">
        <w:t>third</w:t>
      </w:r>
      <w:r w:rsidRPr="00071A92">
        <w:t xml:space="preserve"> quarter of 201</w:t>
      </w:r>
      <w:r w:rsidR="009F67C1" w:rsidRPr="00071A92">
        <w:t>6</w:t>
      </w:r>
      <w:r w:rsidRPr="00071A92">
        <w:t>.</w:t>
      </w:r>
    </w:p>
    <w:tbl>
      <w:tblPr>
        <w:tblStyle w:val="DP-Plain"/>
        <w:tblW w:w="4934" w:type="pct"/>
        <w:tblInd w:w="72" w:type="dxa"/>
        <w:tblLook w:val="04A0" w:firstRow="1" w:lastRow="0" w:firstColumn="1" w:lastColumn="0" w:noHBand="0" w:noVBand="1"/>
      </w:tblPr>
      <w:tblGrid>
        <w:gridCol w:w="4892"/>
        <w:gridCol w:w="280"/>
        <w:gridCol w:w="4891"/>
      </w:tblGrid>
      <w:tr w:rsidR="008F00AE" w:rsidRPr="00FE4B22" w14:paraId="3DFCF219" w14:textId="77777777" w:rsidTr="008F0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pct"/>
            <w:tcBorders>
              <w:bottom w:val="single" w:sz="8" w:space="0" w:color="A32020" w:themeColor="text2"/>
            </w:tcBorders>
            <w:shd w:val="clear" w:color="auto" w:fill="auto"/>
          </w:tcPr>
          <w:p w14:paraId="7BFFB088" w14:textId="71504C11" w:rsidR="008F00AE" w:rsidRPr="00FE4B22" w:rsidRDefault="008F00AE" w:rsidP="00071A92">
            <w:pPr>
              <w:pStyle w:val="TableTitleGeorgia"/>
            </w:pPr>
            <w:r w:rsidRPr="007E797E">
              <w:t>Q</w:t>
            </w:r>
            <w:r w:rsidR="008821EB">
              <w:t>4</w:t>
            </w:r>
            <w:r w:rsidRPr="00FE4B22">
              <w:t xml:space="preserve"> </w:t>
            </w:r>
            <w:r w:rsidR="00C13CA0">
              <w:t>20</w:t>
            </w:r>
            <w:r w:rsidRPr="00FE4B22">
              <w:t>1</w:t>
            </w:r>
            <w:r w:rsidR="009F67C1">
              <w:t>5</w:t>
            </w:r>
            <w:r w:rsidRPr="00FE4B22">
              <w:t xml:space="preserve"> vs. Q</w:t>
            </w:r>
            <w:r w:rsidR="008821EB">
              <w:t>4</w:t>
            </w:r>
            <w:r w:rsidRPr="00FE4B22">
              <w:t xml:space="preserve"> </w:t>
            </w:r>
            <w:r w:rsidR="00C13CA0">
              <w:t>20</w:t>
            </w:r>
            <w:r w:rsidRPr="00FE4B22">
              <w:t>1</w:t>
            </w:r>
            <w:r w:rsidR="009F67C1">
              <w:t>6</w:t>
            </w:r>
            <w:r w:rsidRPr="00FE4B22">
              <w:t xml:space="preserve"> </w:t>
            </w:r>
            <w:r w:rsidR="00F45688" w:rsidRPr="00FE4B22">
              <w:t>($</w:t>
            </w:r>
            <w:r w:rsidRPr="00FE4B22">
              <w:t xml:space="preserve"> </w:t>
            </w:r>
            <w:proofErr w:type="spellStart"/>
            <w:r w:rsidRPr="00FE4B22">
              <w:t>billions</w:t>
            </w:r>
            <w:proofErr w:type="spellEnd"/>
            <w:r w:rsidR="00F45688" w:rsidRPr="00FE4B22">
              <w:t>)</w:t>
            </w:r>
          </w:p>
        </w:tc>
        <w:tc>
          <w:tcPr>
            <w:tcW w:w="139" w:type="pct"/>
            <w:tcBorders>
              <w:bottom w:val="nil"/>
            </w:tcBorders>
            <w:shd w:val="clear" w:color="auto" w:fill="auto"/>
          </w:tcPr>
          <w:p w14:paraId="1B2442A0" w14:textId="77777777" w:rsidR="008F00AE" w:rsidRPr="00FE4B22" w:rsidRDefault="008F00AE" w:rsidP="008F00AE">
            <w:pPr>
              <w:pStyle w:val="TableTextGeorgia"/>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2430" w:type="pct"/>
            <w:tcBorders>
              <w:bottom w:val="single" w:sz="8" w:space="0" w:color="A32020" w:themeColor="text2"/>
            </w:tcBorders>
            <w:shd w:val="clear" w:color="auto" w:fill="auto"/>
          </w:tcPr>
          <w:p w14:paraId="591CB948" w14:textId="51A9BC40" w:rsidR="008F00AE" w:rsidRPr="00FE4B22" w:rsidRDefault="00E438B4" w:rsidP="00071A92">
            <w:pPr>
              <w:pStyle w:val="TableTitleGeorgia"/>
              <w:cnfStyle w:val="100000000000" w:firstRow="1" w:lastRow="0" w:firstColumn="0" w:lastColumn="0" w:oddVBand="0" w:evenVBand="0" w:oddHBand="0" w:evenHBand="0" w:firstRowFirstColumn="0" w:firstRowLastColumn="0" w:lastRowFirstColumn="0" w:lastRowLastColumn="0"/>
            </w:pPr>
            <w:r w:rsidRPr="00FE4B22">
              <w:t>Q</w:t>
            </w:r>
            <w:r w:rsidR="008821EB">
              <w:t>3</w:t>
            </w:r>
            <w:r w:rsidR="008F00AE" w:rsidRPr="00FE4B22">
              <w:t xml:space="preserve"> </w:t>
            </w:r>
            <w:r w:rsidR="00C13CA0">
              <w:t>20</w:t>
            </w:r>
            <w:r w:rsidR="000B66A4" w:rsidRPr="00FE4B22">
              <w:t>1</w:t>
            </w:r>
            <w:r w:rsidR="00357BF6">
              <w:t>6</w:t>
            </w:r>
            <w:r w:rsidR="000B66A4" w:rsidRPr="00FE4B22">
              <w:t xml:space="preserve"> </w:t>
            </w:r>
            <w:r w:rsidR="008F00AE" w:rsidRPr="00FE4B22">
              <w:t>vs. Q</w:t>
            </w:r>
            <w:r w:rsidR="008821EB">
              <w:t>4</w:t>
            </w:r>
            <w:r w:rsidR="008F00AE" w:rsidRPr="00FE4B22">
              <w:t xml:space="preserve"> </w:t>
            </w:r>
            <w:r w:rsidR="00C13CA0">
              <w:t>20</w:t>
            </w:r>
            <w:r w:rsidR="008F00AE" w:rsidRPr="00FE4B22">
              <w:t>1</w:t>
            </w:r>
            <w:r w:rsidR="009F67C1">
              <w:t>6</w:t>
            </w:r>
            <w:r w:rsidR="008F00AE" w:rsidRPr="00FE4B22">
              <w:t xml:space="preserve"> </w:t>
            </w:r>
            <w:r w:rsidR="00F45688" w:rsidRPr="00FE4B22">
              <w:t>($</w:t>
            </w:r>
            <w:r w:rsidR="00626492" w:rsidRPr="00FE4B22">
              <w:t xml:space="preserve"> </w:t>
            </w:r>
            <w:proofErr w:type="spellStart"/>
            <w:r w:rsidR="008F00AE" w:rsidRPr="00FE4B22">
              <w:t>billions</w:t>
            </w:r>
            <w:proofErr w:type="spellEnd"/>
            <w:r w:rsidR="00F45688" w:rsidRPr="00FE4B22">
              <w:t>)</w:t>
            </w:r>
          </w:p>
        </w:tc>
      </w:tr>
    </w:tbl>
    <w:p w14:paraId="5CF4C176" w14:textId="4E75D4AD" w:rsidR="008F491E" w:rsidRPr="00FE4B22" w:rsidRDefault="00071A92" w:rsidP="00B034D8">
      <w:pPr>
        <w:pStyle w:val="BodyText"/>
        <w:spacing w:after="40"/>
      </w:pPr>
      <w:r>
        <w:rPr>
          <w:noProof/>
        </w:rPr>
        <w:drawing>
          <wp:anchor distT="0" distB="0" distL="114300" distR="114300" simplePos="0" relativeHeight="251616768" behindDoc="0" locked="0" layoutInCell="1" allowOverlap="1" wp14:anchorId="6105A35B" wp14:editId="2BCD511D">
            <wp:simplePos x="0" y="0"/>
            <wp:positionH relativeFrom="column">
              <wp:posOffset>4575074</wp:posOffset>
            </wp:positionH>
            <wp:positionV relativeFrom="paragraph">
              <wp:posOffset>513659</wp:posOffset>
            </wp:positionV>
            <wp:extent cx="513844" cy="544606"/>
            <wp:effectExtent l="0" t="0" r="635" b="8255"/>
            <wp:wrapNone/>
            <wp:docPr id="61" name="Picture 15"/>
            <wp:cNvGraphicFramePr/>
            <a:graphic xmlns:a="http://schemas.openxmlformats.org/drawingml/2006/main">
              <a:graphicData uri="http://schemas.openxmlformats.org/drawingml/2006/picture">
                <pic:pic xmlns:pic="http://schemas.openxmlformats.org/drawingml/2006/picture">
                  <pic:nvPicPr>
                    <pic:cNvPr id="61" name="Picture 15"/>
                    <pic:cNvPicPr/>
                  </pic:nvPicPr>
                  <pic:blipFill>
                    <a:blip r:embed="rId23" cstate="print"/>
                    <a:srcRect/>
                    <a:stretch>
                      <a:fillRect/>
                    </a:stretch>
                  </pic:blipFill>
                  <pic:spPr bwMode="auto">
                    <a:xfrm>
                      <a:off x="0" y="0"/>
                      <a:ext cx="518820" cy="549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5744" behindDoc="0" locked="0" layoutInCell="1" allowOverlap="1" wp14:anchorId="03402502" wp14:editId="7EAD91A9">
            <wp:simplePos x="0" y="0"/>
            <wp:positionH relativeFrom="column">
              <wp:posOffset>1370628</wp:posOffset>
            </wp:positionH>
            <wp:positionV relativeFrom="paragraph">
              <wp:posOffset>574349</wp:posOffset>
            </wp:positionV>
            <wp:extent cx="501706" cy="666750"/>
            <wp:effectExtent l="0" t="0" r="0" b="0"/>
            <wp:wrapNone/>
            <wp:docPr id="58" name="Picture 15"/>
            <wp:cNvGraphicFramePr/>
            <a:graphic xmlns:a="http://schemas.openxmlformats.org/drawingml/2006/main">
              <a:graphicData uri="http://schemas.openxmlformats.org/drawingml/2006/picture">
                <pic:pic xmlns:pic="http://schemas.openxmlformats.org/drawingml/2006/picture">
                  <pic:nvPicPr>
                    <pic:cNvPr id="58" name="Picture 15"/>
                    <pic:cNvPicPr/>
                  </pic:nvPicPr>
                  <pic:blipFill>
                    <a:blip r:embed="rId23" cstate="print"/>
                    <a:srcRect/>
                    <a:stretch>
                      <a:fillRect/>
                    </a:stretch>
                  </pic:blipFill>
                  <pic:spPr bwMode="auto">
                    <a:xfrm>
                      <a:off x="0" y="0"/>
                      <a:ext cx="510703" cy="6787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0FEF">
        <w:rPr>
          <w:noProof/>
        </w:rPr>
        <w:drawing>
          <wp:inline distT="0" distB="0" distL="0" distR="0" wp14:anchorId="03E615FA" wp14:editId="196CE118">
            <wp:extent cx="3198968" cy="4020687"/>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00FEF">
        <w:rPr>
          <w:noProof/>
        </w:rPr>
        <w:drawing>
          <wp:inline distT="0" distB="0" distL="0" distR="0" wp14:anchorId="6AEC2D3B" wp14:editId="6AF4B173">
            <wp:extent cx="3209925" cy="4095115"/>
            <wp:effectExtent l="0" t="0" r="0"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17A158" w14:textId="271D61EC" w:rsidR="00C00176" w:rsidRDefault="00B12928" w:rsidP="00B12928">
      <w:pPr>
        <w:pStyle w:val="Source"/>
        <w:sectPr w:rsidR="00C00176" w:rsidSect="00BC078B">
          <w:pgSz w:w="12240" w:h="15840" w:code="1"/>
          <w:pgMar w:top="1474" w:right="1021" w:bottom="180" w:left="1021" w:header="567" w:footer="567" w:gutter="0"/>
          <w:cols w:space="708"/>
          <w:docGrid w:linePitch="360"/>
        </w:sectPr>
      </w:pPr>
      <w:r w:rsidRPr="00F32695">
        <w:t>Source: IAB/P</w:t>
      </w:r>
      <w:r>
        <w:t>wC Internet Ad Revenue Report, F</w:t>
      </w:r>
      <w:r w:rsidRPr="00F32695">
        <w:t>Y 201</w:t>
      </w:r>
      <w:r>
        <w:t>6</w:t>
      </w:r>
    </w:p>
    <w:p w14:paraId="59C18D12" w14:textId="2F45F720" w:rsidR="00B7496C" w:rsidRPr="00656384" w:rsidRDefault="00B7496C" w:rsidP="001E6583">
      <w:pPr>
        <w:pStyle w:val="Heading1"/>
      </w:pPr>
      <w:bookmarkStart w:id="10" w:name="_Toc528168002"/>
      <w:r w:rsidRPr="00656384">
        <w:lastRenderedPageBreak/>
        <w:t>Shift from desktop to mobile</w:t>
      </w:r>
      <w:bookmarkEnd w:id="10"/>
      <w:r w:rsidRPr="00656384">
        <w:t xml:space="preserve"> </w:t>
      </w:r>
    </w:p>
    <w:p w14:paraId="4A994E2E" w14:textId="78778845" w:rsidR="008824AE" w:rsidRDefault="00656384" w:rsidP="00071A92">
      <w:pPr>
        <w:pStyle w:val="Heading2"/>
      </w:pPr>
      <w:r>
        <w:t>M</w:t>
      </w:r>
      <w:r w:rsidR="00B7496C" w:rsidRPr="00656384">
        <w:t xml:space="preserve">obile makes up more than 50% of </w:t>
      </w:r>
      <w:r w:rsidRPr="00656384">
        <w:t>internet advertising revenue</w:t>
      </w:r>
      <w:r>
        <w:t xml:space="preserve"> for the first time</w:t>
      </w:r>
    </w:p>
    <w:p w14:paraId="7FCD99F5" w14:textId="12BFD23E" w:rsidR="0016047B" w:rsidRPr="00071A92" w:rsidRDefault="00656384" w:rsidP="00071A92">
      <w:pPr>
        <w:pStyle w:val="BodyText"/>
      </w:pPr>
      <w:r w:rsidRPr="00071A92">
        <w:t>2</w:t>
      </w:r>
      <w:r w:rsidR="008824AE" w:rsidRPr="00071A92">
        <w:t>016 annual revenues increased on a year-over-year percentage and dollar basis</w:t>
      </w:r>
      <w:r w:rsidRPr="00071A92">
        <w:t xml:space="preserve">, with </w:t>
      </w:r>
      <w:r w:rsidR="0016047B" w:rsidRPr="00071A92">
        <w:t>M</w:t>
      </w:r>
      <w:r w:rsidRPr="00071A92">
        <w:t>obile accounting for 50.52% of all revenue</w:t>
      </w:r>
      <w:r w:rsidR="008824AE" w:rsidRPr="00071A92">
        <w:t xml:space="preserve">. </w:t>
      </w:r>
      <w:r w:rsidR="0016047B" w:rsidRPr="00071A92">
        <w:t xml:space="preserve">The 5 year CAGR shows that internet advertising growth continues to be fueled by an 87% CAGR in Mobile (compared to 6% growth in non-Mobile revenue over the same period). However, the 5 year CAGR for Mobile decreased from 100% in 2015 and the 5 year CAGR for non-Mobile decreased from 9% in 2015. </w:t>
      </w:r>
    </w:p>
    <w:p w14:paraId="76591200" w14:textId="45220A5E" w:rsidR="008824AE" w:rsidRPr="0039190F" w:rsidRDefault="008824AE" w:rsidP="00071A92">
      <w:pPr>
        <w:pStyle w:val="BodyText"/>
      </w:pPr>
      <w:r w:rsidRPr="00071A92">
        <w:t xml:space="preserve">The compound annual growth rate (CAGR) over the past ten years for internet advertising of </w:t>
      </w:r>
      <w:r w:rsidR="00B23937" w:rsidRPr="00071A92">
        <w:t>16</w:t>
      </w:r>
      <w:r w:rsidRPr="00071A92">
        <w:t xml:space="preserve">% has outpaced U.S. </w:t>
      </w:r>
      <w:r w:rsidR="00573B15" w:rsidRPr="00071A92">
        <w:t>current dollar GDP growth of 3%</w:t>
      </w:r>
      <w:r w:rsidRPr="00071A92">
        <w:t xml:space="preserve"> over that period. </w:t>
      </w:r>
      <w:r w:rsidR="008B41D1" w:rsidRPr="00071A92">
        <w:t>However, the CAGR decrease</w:t>
      </w:r>
      <w:r w:rsidR="00F337F9" w:rsidRPr="00071A92">
        <w:t>d</w:t>
      </w:r>
      <w:r w:rsidR="008B41D1" w:rsidRPr="00071A92">
        <w:t xml:space="preserve"> from 17% in 2015</w:t>
      </w:r>
      <w:r w:rsidR="0016047B" w:rsidRPr="00071A92">
        <w:t>, suggesting that internet advertising growth may be slowing.</w:t>
      </w:r>
      <w:r w:rsidR="008B41D1" w:rsidRPr="0039190F">
        <w:t xml:space="preserve"> </w:t>
      </w:r>
    </w:p>
    <w:p w14:paraId="7DD95856" w14:textId="3689121B" w:rsidR="008824AE" w:rsidRPr="007E797E" w:rsidRDefault="00DF0FAE" w:rsidP="007D53A5">
      <w:pPr>
        <w:pStyle w:val="BodySingle"/>
      </w:pPr>
      <w:r w:rsidRPr="00AE622C">
        <w:rPr>
          <w:noProof/>
          <w:color w:val="808080" w:themeColor="background1" w:themeShade="80"/>
        </w:rPr>
        <w:drawing>
          <wp:inline distT="0" distB="0" distL="0" distR="0" wp14:anchorId="79CDFEA4" wp14:editId="590BD8CD">
            <wp:extent cx="6468894" cy="3754877"/>
            <wp:effectExtent l="0" t="0" r="8255" b="0"/>
            <wp:docPr id="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824AE" w:rsidRPr="007E797E">
        <w:t xml:space="preserve"> </w:t>
      </w:r>
      <w:r w:rsidR="00C00176">
        <w:br/>
      </w:r>
      <w:r w:rsidR="007D53A5" w:rsidRPr="007D53A5">
        <w:rPr>
          <w:sz w:val="16"/>
          <w:szCs w:val="16"/>
        </w:rPr>
        <w:t>Source: IAB/PwC Internet Ad Revenue Report, FY 2016</w:t>
      </w:r>
    </w:p>
    <w:p w14:paraId="516B9EA8" w14:textId="5F2FE262" w:rsidR="00C00176" w:rsidRDefault="00C00176" w:rsidP="001E6583">
      <w:pPr>
        <w:pStyle w:val="Heading1"/>
        <w:sectPr w:rsidR="00C00176" w:rsidSect="00BC078B">
          <w:pgSz w:w="12240" w:h="15840" w:code="1"/>
          <w:pgMar w:top="1474" w:right="1021" w:bottom="180" w:left="1021" w:header="567" w:footer="567" w:gutter="0"/>
          <w:cols w:space="708"/>
          <w:docGrid w:linePitch="360"/>
        </w:sectPr>
      </w:pPr>
      <w:bookmarkStart w:id="11" w:name="_Toc337407281"/>
    </w:p>
    <w:p w14:paraId="374E87C0" w14:textId="413E2B3E" w:rsidR="00DC7DDE" w:rsidRPr="007E797E" w:rsidRDefault="001D6900" w:rsidP="001E6583">
      <w:pPr>
        <w:pStyle w:val="Heading1"/>
      </w:pPr>
      <w:bookmarkStart w:id="12" w:name="_Toc528168003"/>
      <w:r>
        <w:lastRenderedPageBreak/>
        <w:t xml:space="preserve">Continued </w:t>
      </w:r>
      <w:r w:rsidRPr="00C940E9">
        <w:t>h</w:t>
      </w:r>
      <w:r w:rsidR="007B3517" w:rsidRPr="00C940E9">
        <w:t>istorical</w:t>
      </w:r>
      <w:r w:rsidR="00D617AF">
        <w:t xml:space="preserve"> quarterly</w:t>
      </w:r>
      <w:r w:rsidR="00D617AF">
        <w:br/>
      </w:r>
      <w:r w:rsidR="007B3517" w:rsidRPr="007E797E">
        <w:t>revenue trends</w:t>
      </w:r>
      <w:bookmarkEnd w:id="11"/>
      <w:bookmarkEnd w:id="12"/>
    </w:p>
    <w:p w14:paraId="44EA6324" w14:textId="613E2A1D" w:rsidR="00F25C1F" w:rsidRDefault="00DC7DDE" w:rsidP="00C940E9">
      <w:pPr>
        <w:pStyle w:val="Heading2"/>
      </w:pPr>
      <w:r w:rsidRPr="00C940E9">
        <w:t>Quarterly</w:t>
      </w:r>
      <w:r w:rsidRPr="007E797E">
        <w:t xml:space="preserve"> growth </w:t>
      </w:r>
      <w:r w:rsidR="003957A0" w:rsidRPr="007E797E">
        <w:t>continue</w:t>
      </w:r>
      <w:r w:rsidR="003957A0">
        <w:t>d</w:t>
      </w:r>
      <w:r w:rsidR="003957A0" w:rsidRPr="007E797E">
        <w:t xml:space="preserve"> </w:t>
      </w:r>
      <w:r w:rsidRPr="007E797E">
        <w:t>upward trend</w:t>
      </w:r>
    </w:p>
    <w:p w14:paraId="0A075FBE" w14:textId="77777777" w:rsidR="009F0287" w:rsidRPr="00C940E9" w:rsidRDefault="009F0287" w:rsidP="00C940E9">
      <w:pPr>
        <w:pStyle w:val="BodyText"/>
      </w:pPr>
      <w:r w:rsidRPr="00C940E9">
        <w:t xml:space="preserve">From the momentum built in 2010, internet advertising continues to show strong growth. After a recurring seasonal dip in Q1, Q2 2016 revenues continued the upward trend. </w:t>
      </w:r>
    </w:p>
    <w:p w14:paraId="11DF7300" w14:textId="57F0BC3C" w:rsidR="002F235C" w:rsidRDefault="009F0287" w:rsidP="00C940E9">
      <w:pPr>
        <w:pStyle w:val="BodyText"/>
      </w:pPr>
      <w:r w:rsidRPr="00C940E9">
        <w:t>Since 2010, a strong seasonal trend has emerged for internet advertising revenues. With each annual cycle, revenue peaks in the fourth quarter, and is followed by a dip in the first quarter before the upward trend starts again in the second quarter.</w:t>
      </w:r>
    </w:p>
    <w:tbl>
      <w:tblPr>
        <w:tblStyle w:val="DP-Plain"/>
        <w:tblW w:w="5000" w:type="pct"/>
        <w:tblLook w:val="04A0" w:firstRow="1" w:lastRow="0" w:firstColumn="1" w:lastColumn="0" w:noHBand="0" w:noVBand="1"/>
      </w:tblPr>
      <w:tblGrid>
        <w:gridCol w:w="10198"/>
      </w:tblGrid>
      <w:tr w:rsidR="00DC7DDE" w:rsidRPr="00FE4B22" w14:paraId="4138F96E" w14:textId="77777777" w:rsidTr="00C8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45F41E3E" w14:textId="0AA49D78" w:rsidR="00DC7DDE" w:rsidRPr="00FE4B22" w:rsidRDefault="00DC7DDE" w:rsidP="00DE0B95">
            <w:pPr>
              <w:pStyle w:val="TableTitleGeorgia"/>
            </w:pPr>
            <w:proofErr w:type="spellStart"/>
            <w:r w:rsidRPr="007E797E">
              <w:t>Quarterly</w:t>
            </w:r>
            <w:proofErr w:type="spellEnd"/>
            <w:r w:rsidRPr="007E797E">
              <w:t xml:space="preserve"> </w:t>
            </w:r>
            <w:proofErr w:type="spellStart"/>
            <w:r w:rsidR="00781596" w:rsidRPr="007E797E">
              <w:t>r</w:t>
            </w:r>
            <w:r w:rsidRPr="00FE4B22">
              <w:t>evenue</w:t>
            </w:r>
            <w:proofErr w:type="spellEnd"/>
            <w:r w:rsidRPr="00FE4B22">
              <w:t xml:space="preserve"> </w:t>
            </w:r>
            <w:proofErr w:type="spellStart"/>
            <w:r w:rsidR="00781596" w:rsidRPr="00FE4B22">
              <w:t>g</w:t>
            </w:r>
            <w:r w:rsidRPr="00FE4B22">
              <w:t>rowth</w:t>
            </w:r>
            <w:proofErr w:type="spellEnd"/>
            <w:r w:rsidRPr="00FE4B22">
              <w:t xml:space="preserve"> </w:t>
            </w:r>
            <w:proofErr w:type="spellStart"/>
            <w:r w:rsidR="00781596" w:rsidRPr="00FE4B22">
              <w:t>t</w:t>
            </w:r>
            <w:r w:rsidRPr="00FE4B22">
              <w:t>rends</w:t>
            </w:r>
            <w:proofErr w:type="spellEnd"/>
            <w:r w:rsidR="00BE5D16" w:rsidRPr="00FE4B22">
              <w:t xml:space="preserve"> </w:t>
            </w:r>
            <w:r w:rsidR="00EF30B1" w:rsidRPr="00FE4B22">
              <w:t>1996-201</w:t>
            </w:r>
            <w:r w:rsidR="009F67C1">
              <w:t>6</w:t>
            </w:r>
            <w:r w:rsidR="000A271B" w:rsidRPr="00FE4B22">
              <w:t xml:space="preserve"> ($ </w:t>
            </w:r>
            <w:proofErr w:type="spellStart"/>
            <w:r w:rsidR="000A271B" w:rsidRPr="00FE4B22">
              <w:t>billions</w:t>
            </w:r>
            <w:proofErr w:type="spellEnd"/>
            <w:r w:rsidR="000A271B" w:rsidRPr="00FE4B22">
              <w:t>)</w:t>
            </w:r>
          </w:p>
        </w:tc>
      </w:tr>
    </w:tbl>
    <w:p w14:paraId="0DC868F1" w14:textId="77777777" w:rsidR="002E30C8" w:rsidRPr="002E30C8" w:rsidRDefault="00FC777D" w:rsidP="002E30C8">
      <w:pPr>
        <w:pStyle w:val="BodyText"/>
        <w:rPr>
          <w:sz w:val="16"/>
          <w:szCs w:val="16"/>
        </w:rPr>
      </w:pPr>
      <w:r>
        <w:rPr>
          <w:noProof/>
        </w:rPr>
        <mc:AlternateContent>
          <mc:Choice Requires="wps">
            <w:drawing>
              <wp:anchor distT="0" distB="0" distL="114300" distR="114300" simplePos="0" relativeHeight="251629056" behindDoc="0" locked="0" layoutInCell="1" allowOverlap="1" wp14:anchorId="24EB050A" wp14:editId="03A8B603">
                <wp:simplePos x="0" y="0"/>
                <wp:positionH relativeFrom="column">
                  <wp:posOffset>2017313</wp:posOffset>
                </wp:positionH>
                <wp:positionV relativeFrom="paragraph">
                  <wp:posOffset>3120390</wp:posOffset>
                </wp:positionV>
                <wp:extent cx="457200" cy="27432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48A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B050A" id="Text Box 109" o:spid="_x0000_s1028" type="#_x0000_t202" style="position:absolute;margin-left:158.85pt;margin-top:245.7pt;width:36pt;height:2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p3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" filled="f" stroked="f">
                <v:textbox>
                  <w:txbxContent>
                    <w:p w14:paraId="30D048A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2002</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604785AC" wp14:editId="75FC76CA">
                <wp:simplePos x="0" y="0"/>
                <wp:positionH relativeFrom="column">
                  <wp:posOffset>1716323</wp:posOffset>
                </wp:positionH>
                <wp:positionV relativeFrom="paragraph">
                  <wp:posOffset>3120390</wp:posOffset>
                </wp:positionV>
                <wp:extent cx="457200" cy="27432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6A3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785AC" id="Text Box 114" o:spid="_x0000_s1029" type="#_x0000_t202" style="position:absolute;margin-left:135.15pt;margin-top:245.7pt;width:36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xC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" filled="f" stroked="f">
                <v:textbox>
                  <w:txbxContent>
                    <w:p w14:paraId="265B6A3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2001</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32DFF273" wp14:editId="753C09BF">
                <wp:simplePos x="0" y="0"/>
                <wp:positionH relativeFrom="column">
                  <wp:posOffset>1411052</wp:posOffset>
                </wp:positionH>
                <wp:positionV relativeFrom="paragraph">
                  <wp:posOffset>3120390</wp:posOffset>
                </wp:positionV>
                <wp:extent cx="457200" cy="27432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B7DF"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F273" id="Text Box 96" o:spid="_x0000_s1030" type="#_x0000_t202" style="position:absolute;margin-left:111.1pt;margin-top:245.7pt;width:36pt;height:21.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5huAIAAME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" filled="f" stroked="f">
                <v:textbox>
                  <w:txbxContent>
                    <w:p w14:paraId="52C9B7DF"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2000</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7C32B80F" wp14:editId="694D41D3">
                <wp:simplePos x="0" y="0"/>
                <wp:positionH relativeFrom="column">
                  <wp:posOffset>1122127</wp:posOffset>
                </wp:positionH>
                <wp:positionV relativeFrom="paragraph">
                  <wp:posOffset>3120390</wp:posOffset>
                </wp:positionV>
                <wp:extent cx="457200" cy="27432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20BD"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B80F" id="Text Box 113" o:spid="_x0000_s1031" type="#_x0000_t202" style="position:absolute;margin-left:88.35pt;margin-top:245.7pt;width:36pt;height:21.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ej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" filled="f" stroked="f">
                <v:textbox>
                  <w:txbxContent>
                    <w:p w14:paraId="725D20BD"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1999</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40CC0897" wp14:editId="5835780E">
                <wp:simplePos x="0" y="0"/>
                <wp:positionH relativeFrom="column">
                  <wp:posOffset>891622</wp:posOffset>
                </wp:positionH>
                <wp:positionV relativeFrom="paragraph">
                  <wp:posOffset>3120390</wp:posOffset>
                </wp:positionV>
                <wp:extent cx="457200" cy="27432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47C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C0897" id="Text Box 112" o:spid="_x0000_s1032" type="#_x0000_t202" style="position:absolute;margin-left:70.2pt;margin-top:245.7pt;width:36pt;height:21.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p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" filled="f" stroked="f">
                <v:textbox>
                  <w:txbxContent>
                    <w:p w14:paraId="05E747C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1998</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5464ECE2" wp14:editId="19896A4E">
                <wp:simplePos x="0" y="0"/>
                <wp:positionH relativeFrom="column">
                  <wp:posOffset>676828</wp:posOffset>
                </wp:positionH>
                <wp:positionV relativeFrom="paragraph">
                  <wp:posOffset>3120390</wp:posOffset>
                </wp:positionV>
                <wp:extent cx="457200" cy="27432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12AD"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ECE2" id="Text Box 98" o:spid="_x0000_s1033" type="#_x0000_t202" style="position:absolute;margin-left:53.3pt;margin-top:245.7pt;width:36pt;height:21.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jruAIAAME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" filled="f" stroked="f">
                <v:textbox>
                  <w:txbxContent>
                    <w:p w14:paraId="4FB512AD"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1997</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36DF05B7" wp14:editId="7D69C2D2">
                <wp:simplePos x="0" y="0"/>
                <wp:positionH relativeFrom="column">
                  <wp:posOffset>2308778</wp:posOffset>
                </wp:positionH>
                <wp:positionV relativeFrom="paragraph">
                  <wp:posOffset>3120390</wp:posOffset>
                </wp:positionV>
                <wp:extent cx="457200" cy="2743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70D2"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05B7" id="Text Box 110" o:spid="_x0000_s1034" type="#_x0000_t202" style="position:absolute;margin-left:181.8pt;margin-top:245.7pt;width:36pt;height:2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XsuQIAAMM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" filled="f" stroked="f">
                <v:textbox>
                  <w:txbxContent>
                    <w:p w14:paraId="005470D2"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2003</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47B278EF" wp14:editId="4C975BE6">
                <wp:simplePos x="0" y="0"/>
                <wp:positionH relativeFrom="column">
                  <wp:posOffset>3147060</wp:posOffset>
                </wp:positionH>
                <wp:positionV relativeFrom="paragraph">
                  <wp:posOffset>3120390</wp:posOffset>
                </wp:positionV>
                <wp:extent cx="457200" cy="27432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DBAC2"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78EF" id="Text Box 107" o:spid="_x0000_s1035" type="#_x0000_t202" style="position:absolute;margin-left:247.8pt;margin-top:245.7pt;width:36pt;height:2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WF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" filled="f" stroked="f">
                <v:textbox>
                  <w:txbxContent>
                    <w:p w14:paraId="09EDBAC2"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2006</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24D64EBB" wp14:editId="65AD6410">
                <wp:simplePos x="0" y="0"/>
                <wp:positionH relativeFrom="column">
                  <wp:posOffset>2875915</wp:posOffset>
                </wp:positionH>
                <wp:positionV relativeFrom="paragraph">
                  <wp:posOffset>3120390</wp:posOffset>
                </wp:positionV>
                <wp:extent cx="457200" cy="27432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680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64EBB" id="Text Box 106" o:spid="_x0000_s1036" type="#_x0000_t202" style="position:absolute;margin-left:226.45pt;margin-top:245.7pt;width:36pt;height:2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U4uA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" filled="f" stroked="f">
                <v:textbox>
                  <w:txbxContent>
                    <w:p w14:paraId="3FA6680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2005</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6E726D7B" wp14:editId="4CBC0272">
                <wp:simplePos x="0" y="0"/>
                <wp:positionH relativeFrom="column">
                  <wp:posOffset>2604770</wp:posOffset>
                </wp:positionH>
                <wp:positionV relativeFrom="paragraph">
                  <wp:posOffset>3120390</wp:posOffset>
                </wp:positionV>
                <wp:extent cx="457200" cy="27432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FC17"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6D7B" id="Text Box 111" o:spid="_x0000_s1037" type="#_x0000_t202" style="position:absolute;margin-left:205.1pt;margin-top:245.7pt;width:36pt;height:2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8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" filled="f" stroked="f">
                <v:textbox>
                  <w:txbxContent>
                    <w:p w14:paraId="43E3FC17"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2004</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672D1604" wp14:editId="5BE71ED9">
                <wp:simplePos x="0" y="0"/>
                <wp:positionH relativeFrom="column">
                  <wp:posOffset>3418205</wp:posOffset>
                </wp:positionH>
                <wp:positionV relativeFrom="paragraph">
                  <wp:posOffset>3120390</wp:posOffset>
                </wp:positionV>
                <wp:extent cx="457200" cy="27432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3FD0"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1604" id="Text Box 108" o:spid="_x0000_s1038" type="#_x0000_t202" style="position:absolute;margin-left:269.15pt;margin-top:245.7pt;width:36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HuQIAAMQ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" filled="f" stroked="f">
                <v:textbox>
                  <w:txbxContent>
                    <w:p w14:paraId="02A93FD0"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2007</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52889853" wp14:editId="4121557D">
                <wp:simplePos x="0" y="0"/>
                <wp:positionH relativeFrom="column">
                  <wp:posOffset>3722923</wp:posOffset>
                </wp:positionH>
                <wp:positionV relativeFrom="paragraph">
                  <wp:posOffset>3120390</wp:posOffset>
                </wp:positionV>
                <wp:extent cx="457200" cy="27432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74E64"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89853" id="Text Box 99" o:spid="_x0000_s1039" type="#_x0000_t202" style="position:absolute;margin-left:293.15pt;margin-top:245.7pt;width:36pt;height:2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Q/uQIAAMI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" filled="f" stroked="f">
                <v:textbox>
                  <w:txbxContent>
                    <w:p w14:paraId="40074E64"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2008</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5A64FEBF" wp14:editId="36D9634B">
                <wp:simplePos x="0" y="0"/>
                <wp:positionH relativeFrom="column">
                  <wp:posOffset>4015023</wp:posOffset>
                </wp:positionH>
                <wp:positionV relativeFrom="paragraph">
                  <wp:posOffset>3120390</wp:posOffset>
                </wp:positionV>
                <wp:extent cx="457200" cy="27432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2B8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FEBF" id="Text Box 104" o:spid="_x0000_s1040" type="#_x0000_t202" style="position:absolute;margin-left:316.15pt;margin-top:245.7pt;width:36pt;height:2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7tw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" filled="f" stroked="f">
                <v:textbox>
                  <w:txbxContent>
                    <w:p w14:paraId="2D412B8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2009</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F8DC990" wp14:editId="4CC307A4">
                <wp:simplePos x="0" y="0"/>
                <wp:positionH relativeFrom="column">
                  <wp:posOffset>4582877</wp:posOffset>
                </wp:positionH>
                <wp:positionV relativeFrom="paragraph">
                  <wp:posOffset>3120390</wp:posOffset>
                </wp:positionV>
                <wp:extent cx="457200" cy="27432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76DB"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C990" id="Text Box 103" o:spid="_x0000_s1041" type="#_x0000_t202" style="position:absolute;margin-left:360.85pt;margin-top:245.7pt;width:36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k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" filled="f" stroked="f">
                <v:textbox>
                  <w:txbxContent>
                    <w:p w14:paraId="29BE76DB"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2011</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C97109C" wp14:editId="7108FEC9">
                <wp:simplePos x="0" y="0"/>
                <wp:positionH relativeFrom="column">
                  <wp:posOffset>4865370</wp:posOffset>
                </wp:positionH>
                <wp:positionV relativeFrom="paragraph">
                  <wp:posOffset>3120390</wp:posOffset>
                </wp:positionV>
                <wp:extent cx="457200" cy="27432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A0ED"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7109C" id="Text Box 105" o:spid="_x0000_s1042" type="#_x0000_t202" style="position:absolute;margin-left:383.1pt;margin-top:245.7pt;width:36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uA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" filled="f" stroked="f">
                <v:textbox>
                  <w:txbxContent>
                    <w:p w14:paraId="07EDA0ED"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2012</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6E0AA2DC" wp14:editId="0123478E">
                <wp:simplePos x="0" y="0"/>
                <wp:positionH relativeFrom="column">
                  <wp:posOffset>5998210</wp:posOffset>
                </wp:positionH>
                <wp:positionV relativeFrom="paragraph">
                  <wp:posOffset>3120390</wp:posOffset>
                </wp:positionV>
                <wp:extent cx="457200" cy="27432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F98C" w14:textId="74164E8E" w:rsidR="003E31B3" w:rsidRPr="00385FF5" w:rsidRDefault="003E31B3" w:rsidP="002B786C">
                            <w:pPr>
                              <w:rPr>
                                <w:rFonts w:asciiTheme="minorHAnsi" w:hAnsiTheme="minorHAnsi" w:cstheme="minorHAnsi"/>
                                <w:sz w:val="14"/>
                                <w:szCs w:val="14"/>
                              </w:rPr>
                            </w:pPr>
                            <w:r>
                              <w:rPr>
                                <w:rFonts w:asciiTheme="minorHAnsi" w:hAnsiTheme="minorHAnsi" w:cstheme="minorHAnsi"/>
                                <w:sz w:val="14"/>
                                <w:szCs w:val="1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A2DC" id="Text Box 41" o:spid="_x0000_s1043" type="#_x0000_t202" style="position:absolute;margin-left:472.3pt;margin-top:245.7pt;width:36pt;height:2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kBuQIAAMI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" filled="f" stroked="f">
                <v:textbox>
                  <w:txbxContent>
                    <w:p w14:paraId="0F07F98C" w14:textId="74164E8E" w:rsidR="003E31B3" w:rsidRPr="00385FF5" w:rsidRDefault="003E31B3" w:rsidP="002B786C">
                      <w:pPr>
                        <w:rPr>
                          <w:rFonts w:asciiTheme="minorHAnsi" w:hAnsiTheme="minorHAnsi" w:cstheme="minorHAnsi"/>
                          <w:sz w:val="14"/>
                          <w:szCs w:val="14"/>
                        </w:rPr>
                      </w:pPr>
                      <w:r>
                        <w:rPr>
                          <w:rFonts w:asciiTheme="minorHAnsi" w:hAnsiTheme="minorHAnsi" w:cstheme="minorHAnsi"/>
                          <w:sz w:val="14"/>
                          <w:szCs w:val="14"/>
                        </w:rPr>
                        <w:t xml:space="preserve"> 2016</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FA19BA2" wp14:editId="417CC0AB">
                <wp:simplePos x="0" y="0"/>
                <wp:positionH relativeFrom="column">
                  <wp:posOffset>972503</wp:posOffset>
                </wp:positionH>
                <wp:positionV relativeFrom="paragraph">
                  <wp:posOffset>3097530</wp:posOffset>
                </wp:positionV>
                <wp:extent cx="0" cy="40005"/>
                <wp:effectExtent l="0" t="0" r="19050" b="17145"/>
                <wp:wrapNone/>
                <wp:docPr id="7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8BE93DA" id="_x0000_t32" coordsize="21600,21600" o:spt="32" o:oned="t" path="m,l21600,21600e" filled="f">
                <v:path arrowok="t" fillok="f" o:connecttype="none"/>
                <o:lock v:ext="edit" shapetype="t"/>
              </v:shapetype>
              <v:shape id="AutoShape 105" o:spid="_x0000_s1026" type="#_x0000_t32" style="position:absolute;margin-left:76.6pt;margin-top:243.9pt;width:0;height:3.15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" strokecolor="#dc6900 [3208]"/>
            </w:pict>
          </mc:Fallback>
        </mc:AlternateContent>
      </w:r>
      <w:r>
        <w:rPr>
          <w:noProof/>
        </w:rPr>
        <mc:AlternateContent>
          <mc:Choice Requires="wps">
            <w:drawing>
              <wp:anchor distT="0" distB="0" distL="114300" distR="114300" simplePos="0" relativeHeight="251670016" behindDoc="0" locked="0" layoutInCell="1" allowOverlap="1" wp14:anchorId="36935C59" wp14:editId="69F82ECB">
                <wp:simplePos x="0" y="0"/>
                <wp:positionH relativeFrom="column">
                  <wp:posOffset>1161753</wp:posOffset>
                </wp:positionH>
                <wp:positionV relativeFrom="paragraph">
                  <wp:posOffset>3061970</wp:posOffset>
                </wp:positionV>
                <wp:extent cx="0" cy="71120"/>
                <wp:effectExtent l="0" t="0" r="19050" b="24130"/>
                <wp:wrapNone/>
                <wp:docPr id="7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120"/>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A7D6420" id="AutoShape 104" o:spid="_x0000_s1026" type="#_x0000_t32" style="position:absolute;margin-left:91.5pt;margin-top:241.1pt;width:0;height:5.6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" strokecolor="#dc6900 [3208]"/>
            </w:pict>
          </mc:Fallback>
        </mc:AlternateContent>
      </w:r>
      <w:r>
        <w:rPr>
          <w:noProof/>
        </w:rPr>
        <mc:AlternateContent>
          <mc:Choice Requires="wps">
            <w:drawing>
              <wp:anchor distT="0" distB="0" distL="114300" distR="114300" simplePos="0" relativeHeight="251666944" behindDoc="0" locked="0" layoutInCell="1" allowOverlap="1" wp14:anchorId="5DF5EAA4" wp14:editId="712822C5">
                <wp:simplePos x="0" y="0"/>
                <wp:positionH relativeFrom="column">
                  <wp:posOffset>2060163</wp:posOffset>
                </wp:positionH>
                <wp:positionV relativeFrom="paragraph">
                  <wp:posOffset>2980690</wp:posOffset>
                </wp:positionV>
                <wp:extent cx="0" cy="162560"/>
                <wp:effectExtent l="0" t="0" r="19050" b="27940"/>
                <wp:wrapNone/>
                <wp:docPr id="7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560"/>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3535BCF" id="AutoShape 101" o:spid="_x0000_s1026" type="#_x0000_t32" style="position:absolute;margin-left:162.2pt;margin-top:234.7pt;width:0;height:12.8pt;flip:y;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" strokecolor="#dc6900 [3208]"/>
            </w:pict>
          </mc:Fallback>
        </mc:AlternateContent>
      </w:r>
      <w:r>
        <w:rPr>
          <w:noProof/>
        </w:rPr>
        <mc:AlternateContent>
          <mc:Choice Requires="wps">
            <w:drawing>
              <wp:anchor distT="0" distB="0" distL="114300" distR="114300" simplePos="0" relativeHeight="251668992" behindDoc="0" locked="0" layoutInCell="1" allowOverlap="1" wp14:anchorId="58921B0F" wp14:editId="2BCAD787">
                <wp:simplePos x="0" y="0"/>
                <wp:positionH relativeFrom="column">
                  <wp:posOffset>1451198</wp:posOffset>
                </wp:positionH>
                <wp:positionV relativeFrom="paragraph">
                  <wp:posOffset>2927985</wp:posOffset>
                </wp:positionV>
                <wp:extent cx="0" cy="204470"/>
                <wp:effectExtent l="0" t="0" r="19050" b="24130"/>
                <wp:wrapNone/>
                <wp:docPr id="7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470"/>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E24593E" id="AutoShape 103" o:spid="_x0000_s1026" type="#_x0000_t32" style="position:absolute;margin-left:114.25pt;margin-top:230.55pt;width:0;height:16.1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" strokecolor="#dc6900 [3208]"/>
            </w:pict>
          </mc:Fallback>
        </mc:AlternateContent>
      </w:r>
      <w:r>
        <w:rPr>
          <w:noProof/>
        </w:rPr>
        <mc:AlternateContent>
          <mc:Choice Requires="wps">
            <w:drawing>
              <wp:anchor distT="0" distB="0" distL="114300" distR="114300" simplePos="0" relativeHeight="251667968" behindDoc="0" locked="0" layoutInCell="1" allowOverlap="1" wp14:anchorId="672308D5" wp14:editId="1FBB288B">
                <wp:simplePos x="0" y="0"/>
                <wp:positionH relativeFrom="column">
                  <wp:posOffset>1750481</wp:posOffset>
                </wp:positionH>
                <wp:positionV relativeFrom="paragraph">
                  <wp:posOffset>2887089</wp:posOffset>
                </wp:positionV>
                <wp:extent cx="0" cy="260004"/>
                <wp:effectExtent l="0" t="0" r="19050" b="26035"/>
                <wp:wrapNone/>
                <wp:docPr id="7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004"/>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50C8584" id="AutoShape 102" o:spid="_x0000_s1026" type="#_x0000_t32" style="position:absolute;margin-left:137.85pt;margin-top:227.35pt;width:0;height:20.45pt;flip:y;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" strokecolor="#dc6900 [3208]"/>
            </w:pict>
          </mc:Fallback>
        </mc:AlternateContent>
      </w:r>
      <w:r>
        <w:rPr>
          <w:noProof/>
        </w:rPr>
        <mc:AlternateContent>
          <mc:Choice Requires="wps">
            <w:drawing>
              <wp:anchor distT="0" distB="0" distL="114300" distR="114300" simplePos="0" relativeHeight="251665920" behindDoc="0" locked="0" layoutInCell="1" allowOverlap="1" wp14:anchorId="34CF0FB6" wp14:editId="6A0F0F72">
                <wp:simplePos x="0" y="0"/>
                <wp:positionH relativeFrom="column">
                  <wp:posOffset>2350993</wp:posOffset>
                </wp:positionH>
                <wp:positionV relativeFrom="paragraph">
                  <wp:posOffset>2952115</wp:posOffset>
                </wp:positionV>
                <wp:extent cx="0" cy="185420"/>
                <wp:effectExtent l="0" t="0" r="19050" b="24130"/>
                <wp:wrapNone/>
                <wp:docPr id="7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420"/>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9F6F8E" id="AutoShape 100" o:spid="_x0000_s1026" type="#_x0000_t32" style="position:absolute;margin-left:185.1pt;margin-top:232.45pt;width:0;height:14.6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" strokecolor="#dc6900 [3208]"/>
            </w:pict>
          </mc:Fallback>
        </mc:AlternateContent>
      </w:r>
      <w:r>
        <w:rPr>
          <w:noProof/>
        </w:rPr>
        <mc:AlternateContent>
          <mc:Choice Requires="wps">
            <w:drawing>
              <wp:anchor distT="0" distB="0" distL="114300" distR="114300" simplePos="0" relativeHeight="251664896" behindDoc="0" locked="0" layoutInCell="1" allowOverlap="1" wp14:anchorId="10FFD4BB" wp14:editId="5ED07608">
                <wp:simplePos x="0" y="0"/>
                <wp:positionH relativeFrom="column">
                  <wp:posOffset>2635530</wp:posOffset>
                </wp:positionH>
                <wp:positionV relativeFrom="paragraph">
                  <wp:posOffset>2884805</wp:posOffset>
                </wp:positionV>
                <wp:extent cx="0" cy="260985"/>
                <wp:effectExtent l="0" t="0" r="19050" b="24765"/>
                <wp:wrapNone/>
                <wp:docPr id="6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985"/>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3498B49" id="AutoShape 99" o:spid="_x0000_s1026" type="#_x0000_t32" style="position:absolute;margin-left:207.5pt;margin-top:227.15pt;width:0;height:20.55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" strokecolor="#dc6900 [3208]"/>
            </w:pict>
          </mc:Fallback>
        </mc:AlternateContent>
      </w:r>
      <w:r>
        <w:rPr>
          <w:noProof/>
        </w:rPr>
        <mc:AlternateContent>
          <mc:Choice Requires="wps">
            <w:drawing>
              <wp:anchor distT="0" distB="0" distL="114300" distR="114300" simplePos="0" relativeHeight="251663872" behindDoc="0" locked="0" layoutInCell="1" allowOverlap="1" wp14:anchorId="4B2749D6" wp14:editId="7E4D0724">
                <wp:simplePos x="0" y="0"/>
                <wp:positionH relativeFrom="column">
                  <wp:posOffset>2907723</wp:posOffset>
                </wp:positionH>
                <wp:positionV relativeFrom="paragraph">
                  <wp:posOffset>2821305</wp:posOffset>
                </wp:positionV>
                <wp:extent cx="0" cy="324485"/>
                <wp:effectExtent l="0" t="0" r="19050" b="18415"/>
                <wp:wrapNone/>
                <wp:docPr id="6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4485"/>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3C61730" id="AutoShape 98" o:spid="_x0000_s1026" type="#_x0000_t32" style="position:absolute;margin-left:228.95pt;margin-top:222.15pt;width:0;height:25.55pt;flip: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" strokecolor="#dc6900 [3208]"/>
            </w:pict>
          </mc:Fallback>
        </mc:AlternateContent>
      </w:r>
      <w:r>
        <w:rPr>
          <w:noProof/>
        </w:rPr>
        <mc:AlternateContent>
          <mc:Choice Requires="wps">
            <w:drawing>
              <wp:anchor distT="0" distB="0" distL="114300" distR="114300" simplePos="0" relativeHeight="251662848" behindDoc="0" locked="0" layoutInCell="1" allowOverlap="1" wp14:anchorId="27D0B0AD" wp14:editId="6C17E20B">
                <wp:simplePos x="0" y="0"/>
                <wp:positionH relativeFrom="column">
                  <wp:posOffset>3193333</wp:posOffset>
                </wp:positionH>
                <wp:positionV relativeFrom="paragraph">
                  <wp:posOffset>2720834</wp:posOffset>
                </wp:positionV>
                <wp:extent cx="0" cy="411323"/>
                <wp:effectExtent l="0" t="0" r="19050" b="27305"/>
                <wp:wrapNone/>
                <wp:docPr id="6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1323"/>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DCFC3F0" id="AutoShape 97" o:spid="_x0000_s1026" type="#_x0000_t32" style="position:absolute;margin-left:251.45pt;margin-top:214.25pt;width:0;height:32.4pt;flip:y;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" strokecolor="#dc6900 [3208]"/>
            </w:pict>
          </mc:Fallback>
        </mc:AlternateContent>
      </w:r>
      <w:r>
        <w:rPr>
          <w:noProof/>
        </w:rPr>
        <mc:AlternateContent>
          <mc:Choice Requires="wps">
            <w:drawing>
              <wp:anchor distT="0" distB="0" distL="114300" distR="114300" simplePos="0" relativeHeight="251661824" behindDoc="0" locked="0" layoutInCell="1" allowOverlap="1" wp14:anchorId="41169B57" wp14:editId="6B47A479">
                <wp:simplePos x="0" y="0"/>
                <wp:positionH relativeFrom="column">
                  <wp:posOffset>3472403</wp:posOffset>
                </wp:positionH>
                <wp:positionV relativeFrom="paragraph">
                  <wp:posOffset>2572392</wp:posOffset>
                </wp:positionV>
                <wp:extent cx="0" cy="566363"/>
                <wp:effectExtent l="0" t="0" r="19050" b="24765"/>
                <wp:wrapNone/>
                <wp:docPr id="6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63"/>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60B77F9" id="AutoShape 96" o:spid="_x0000_s1026" type="#_x0000_t32" style="position:absolute;margin-left:273.4pt;margin-top:202.55pt;width:0;height:44.6pt;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" strokecolor="#dc6900 [3208]"/>
            </w:pict>
          </mc:Fallback>
        </mc:AlternateContent>
      </w:r>
      <w:r>
        <w:rPr>
          <w:noProof/>
        </w:rPr>
        <mc:AlternateContent>
          <mc:Choice Requires="wps">
            <w:drawing>
              <wp:anchor distT="0" distB="0" distL="114300" distR="114300" simplePos="0" relativeHeight="251660800" behindDoc="0" locked="0" layoutInCell="1" allowOverlap="1" wp14:anchorId="51AF9815" wp14:editId="367DA620">
                <wp:simplePos x="0" y="0"/>
                <wp:positionH relativeFrom="column">
                  <wp:posOffset>3763348</wp:posOffset>
                </wp:positionH>
                <wp:positionV relativeFrom="paragraph">
                  <wp:posOffset>2441765</wp:posOffset>
                </wp:positionV>
                <wp:extent cx="0" cy="695902"/>
                <wp:effectExtent l="0" t="0" r="19050" b="9525"/>
                <wp:wrapNone/>
                <wp:docPr id="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5902"/>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6EE9A97" id="AutoShape 95" o:spid="_x0000_s1026" type="#_x0000_t32" style="position:absolute;margin-left:296.35pt;margin-top:192.25pt;width:0;height:54.8pt;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" strokecolor="#dc6900 [3208]"/>
            </w:pict>
          </mc:Fallback>
        </mc:AlternateContent>
      </w:r>
      <w:r>
        <w:rPr>
          <w:noProof/>
        </w:rPr>
        <mc:AlternateContent>
          <mc:Choice Requires="wps">
            <w:drawing>
              <wp:anchor distT="0" distB="0" distL="114300" distR="114300" simplePos="0" relativeHeight="251659776" behindDoc="0" locked="0" layoutInCell="1" allowOverlap="1" wp14:anchorId="1C0BE888" wp14:editId="0D5AF052">
                <wp:simplePos x="0" y="0"/>
                <wp:positionH relativeFrom="column">
                  <wp:posOffset>4048356</wp:posOffset>
                </wp:positionH>
                <wp:positionV relativeFrom="paragraph">
                  <wp:posOffset>2406139</wp:posOffset>
                </wp:positionV>
                <wp:extent cx="0" cy="734571"/>
                <wp:effectExtent l="0" t="0" r="19050" b="27940"/>
                <wp:wrapNone/>
                <wp:docPr id="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4571"/>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BCAF6E" id="AutoShape 94" o:spid="_x0000_s1026" type="#_x0000_t32" style="position:absolute;margin-left:318.75pt;margin-top:189.45pt;width:0;height:57.8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" strokecolor="#dc6900 [3208]"/>
            </w:pict>
          </mc:Fallback>
        </mc:AlternateContent>
      </w:r>
      <w:r>
        <w:rPr>
          <w:noProof/>
        </w:rPr>
        <mc:AlternateContent>
          <mc:Choice Requires="wps">
            <w:drawing>
              <wp:anchor distT="0" distB="0" distL="114300" distR="114300" simplePos="0" relativeHeight="251755008" behindDoc="0" locked="0" layoutInCell="1" allowOverlap="1" wp14:anchorId="064D0613" wp14:editId="74C23355">
                <wp:simplePos x="0" y="0"/>
                <wp:positionH relativeFrom="column">
                  <wp:posOffset>4339301</wp:posOffset>
                </wp:positionH>
                <wp:positionV relativeFrom="paragraph">
                  <wp:posOffset>2406138</wp:posOffset>
                </wp:positionV>
                <wp:extent cx="0" cy="734018"/>
                <wp:effectExtent l="0" t="0" r="19050" b="9525"/>
                <wp:wrapNone/>
                <wp:docPr id="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4018"/>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CF1946" id="AutoShape 92" o:spid="_x0000_s1026" type="#_x0000_t32" style="position:absolute;margin-left:341.7pt;margin-top:189.45pt;width:0;height:57.8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" strokecolor="#dc6900 [3208]"/>
            </w:pict>
          </mc:Fallback>
        </mc:AlternateContent>
      </w:r>
      <w:r>
        <w:rPr>
          <w:noProof/>
        </w:rPr>
        <mc:AlternateContent>
          <mc:Choice Requires="wps">
            <w:drawing>
              <wp:anchor distT="0" distB="0" distL="114300" distR="114300" simplePos="0" relativeHeight="251657728" behindDoc="0" locked="0" layoutInCell="1" allowOverlap="1" wp14:anchorId="10FA406C" wp14:editId="593830E6">
                <wp:simplePos x="0" y="0"/>
                <wp:positionH relativeFrom="column">
                  <wp:posOffset>4624309</wp:posOffset>
                </wp:positionH>
                <wp:positionV relativeFrom="paragraph">
                  <wp:posOffset>2257696</wp:posOffset>
                </wp:positionV>
                <wp:extent cx="0" cy="870849"/>
                <wp:effectExtent l="0" t="0" r="19050" b="24765"/>
                <wp:wrapNone/>
                <wp:docPr id="6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0849"/>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37BD18" id="AutoShape 92" o:spid="_x0000_s1026" type="#_x0000_t32" style="position:absolute;margin-left:364.1pt;margin-top:177.75pt;width:0;height:68.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" strokecolor="#dc6900 [3208]"/>
            </w:pict>
          </mc:Fallback>
        </mc:AlternateContent>
      </w:r>
      <w:r>
        <w:rPr>
          <w:noProof/>
        </w:rPr>
        <mc:AlternateContent>
          <mc:Choice Requires="wps">
            <w:drawing>
              <wp:anchor distT="0" distB="0" distL="114300" distR="114300" simplePos="0" relativeHeight="251656704" behindDoc="0" locked="0" layoutInCell="1" allowOverlap="1" wp14:anchorId="548C1AF5" wp14:editId="5BB8CC7B">
                <wp:simplePos x="0" y="0"/>
                <wp:positionH relativeFrom="column">
                  <wp:posOffset>4908327</wp:posOffset>
                </wp:positionH>
                <wp:positionV relativeFrom="paragraph">
                  <wp:posOffset>2073275</wp:posOffset>
                </wp:positionV>
                <wp:extent cx="0" cy="1059031"/>
                <wp:effectExtent l="0" t="0" r="19050" b="27305"/>
                <wp:wrapNone/>
                <wp:docPr id="6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9031"/>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A7CC42F" id="AutoShape 91" o:spid="_x0000_s1026" type="#_x0000_t32" style="position:absolute;margin-left:386.5pt;margin-top:163.25pt;width:0;height:83.4pt;flip:y;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" strokecolor="#dc6900 [3208]"/>
            </w:pict>
          </mc:Fallback>
        </mc:AlternateContent>
      </w:r>
      <w:r>
        <w:rPr>
          <w:noProof/>
        </w:rPr>
        <mc:AlternateContent>
          <mc:Choice Requires="wps">
            <w:drawing>
              <wp:anchor distT="0" distB="0" distL="114298" distR="114298" simplePos="0" relativeHeight="251674112" behindDoc="0" locked="0" layoutInCell="1" allowOverlap="1" wp14:anchorId="434F3E71" wp14:editId="5B897E39">
                <wp:simplePos x="0" y="0"/>
                <wp:positionH relativeFrom="column">
                  <wp:posOffset>4776152</wp:posOffset>
                </wp:positionH>
                <wp:positionV relativeFrom="paragraph">
                  <wp:posOffset>2417763</wp:posOffset>
                </wp:positionV>
                <wp:extent cx="1428115" cy="0"/>
                <wp:effectExtent l="714058" t="0" r="0" b="733743"/>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28115" cy="0"/>
                        </a:xfrm>
                        <a:prstGeom prst="bentConnector3">
                          <a:avLst>
                            <a:gd name="adj1" fmla="val 50000"/>
                          </a:avLst>
                        </a:prstGeom>
                        <a:noFill/>
                        <a:ln w="9525">
                          <a:solidFill>
                            <a:schemeClr val="accent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4F65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376.05pt;margin-top:190.4pt;width:112.45pt;height:0;rotation:90;flip:x;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" strokecolor="#dc6900 [3208]"/>
            </w:pict>
          </mc:Fallback>
        </mc:AlternateContent>
      </w:r>
      <w:r>
        <w:rPr>
          <w:noProof/>
        </w:rPr>
        <mc:AlternateContent>
          <mc:Choice Requires="wps">
            <w:drawing>
              <wp:anchor distT="0" distB="0" distL="114298" distR="114298" simplePos="0" relativeHeight="251687424" behindDoc="0" locked="0" layoutInCell="1" allowOverlap="1" wp14:anchorId="0F45207C" wp14:editId="44BC2DFE">
                <wp:simplePos x="0" y="0"/>
                <wp:positionH relativeFrom="column">
                  <wp:posOffset>4595495</wp:posOffset>
                </wp:positionH>
                <wp:positionV relativeFrom="paragraph">
                  <wp:posOffset>2520315</wp:posOffset>
                </wp:positionV>
                <wp:extent cx="1204275" cy="1"/>
                <wp:effectExtent l="601980" t="0" r="0" b="617220"/>
                <wp:wrapNone/>
                <wp:docPr id="289" name="Elb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1204275" cy="1"/>
                        </a:xfrm>
                        <a:prstGeom prst="bentConnector3">
                          <a:avLst>
                            <a:gd name="adj1" fmla="val 50000"/>
                          </a:avLst>
                        </a:prstGeom>
                        <a:noFill/>
                        <a:ln w="9525">
                          <a:solidFill>
                            <a:schemeClr val="accent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8DC31" id="Elbow Connector 289" o:spid="_x0000_s1026" type="#_x0000_t34" style="position:absolute;margin-left:361.85pt;margin-top:198.45pt;width:94.8pt;height:0;rotation:-90;flip:x y;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" strokecolor="#dc6900 [3208]"/>
            </w:pict>
          </mc:Fallback>
        </mc:AlternateContent>
      </w:r>
      <w:r>
        <w:rPr>
          <w:noProof/>
        </w:rPr>
        <mc:AlternateContent>
          <mc:Choice Requires="wps">
            <w:drawing>
              <wp:anchor distT="0" distB="0" distL="114297" distR="114297" simplePos="0" relativeHeight="251675136" behindDoc="0" locked="0" layoutInCell="1" allowOverlap="1" wp14:anchorId="428D56FF" wp14:editId="023D4896">
                <wp:simplePos x="0" y="0"/>
                <wp:positionH relativeFrom="column">
                  <wp:posOffset>5771515</wp:posOffset>
                </wp:positionH>
                <wp:positionV relativeFrom="paragraph">
                  <wp:posOffset>1450340</wp:posOffset>
                </wp:positionV>
                <wp:extent cx="6350" cy="1697990"/>
                <wp:effectExtent l="0" t="0" r="31750" b="3556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97990"/>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B7CD0" id="Straight Arrow Connector 122" o:spid="_x0000_s1026" type="#_x0000_t32" style="position:absolute;margin-left:454.45pt;margin-top:114.2pt;width:.5pt;height:133.7pt;z-index:25167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" strokecolor="#dc6900 [3208]"/>
            </w:pict>
          </mc:Fallback>
        </mc:AlternateContent>
      </w:r>
      <w:r>
        <w:rPr>
          <w:noProof/>
        </w:rPr>
        <mc:AlternateContent>
          <mc:Choice Requires="wps">
            <w:drawing>
              <wp:anchor distT="0" distB="0" distL="114297" distR="114297" simplePos="0" relativeHeight="251678208" behindDoc="0" locked="0" layoutInCell="1" allowOverlap="1" wp14:anchorId="319764B9" wp14:editId="041657C5">
                <wp:simplePos x="0" y="0"/>
                <wp:positionH relativeFrom="column">
                  <wp:posOffset>6055360</wp:posOffset>
                </wp:positionH>
                <wp:positionV relativeFrom="paragraph">
                  <wp:posOffset>1062990</wp:posOffset>
                </wp:positionV>
                <wp:extent cx="0" cy="2082165"/>
                <wp:effectExtent l="0" t="0" r="19050" b="323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82165"/>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4E759" id="Straight Arrow Connector 8" o:spid="_x0000_s1026" type="#_x0000_t32" style="position:absolute;margin-left:476.8pt;margin-top:83.7pt;width:0;height:163.95pt;flip:x;z-index:251678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" strokecolor="#dc6900 [3208]"/>
            </w:pict>
          </mc:Fallback>
        </mc:AlternateContent>
      </w:r>
      <w:r w:rsidR="008D3E52">
        <w:rPr>
          <w:noProof/>
        </w:rPr>
        <mc:AlternateContent>
          <mc:Choice Requires="wps">
            <w:drawing>
              <wp:anchor distT="0" distB="0" distL="114300" distR="114300" simplePos="0" relativeHeight="251672064" behindDoc="0" locked="0" layoutInCell="1" allowOverlap="1" wp14:anchorId="045AD937" wp14:editId="18F7D1DC">
                <wp:simplePos x="0" y="0"/>
                <wp:positionH relativeFrom="column">
                  <wp:posOffset>781017</wp:posOffset>
                </wp:positionH>
                <wp:positionV relativeFrom="paragraph">
                  <wp:posOffset>3123318</wp:posOffset>
                </wp:positionV>
                <wp:extent cx="0" cy="11654"/>
                <wp:effectExtent l="0" t="0" r="19050" b="26670"/>
                <wp:wrapNone/>
                <wp:docPr id="7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54"/>
                        </a:xfrm>
                        <a:prstGeom prst="straightConnector1">
                          <a:avLst/>
                        </a:prstGeom>
                        <a:noFill/>
                        <a:ln w="9525">
                          <a:solidFill>
                            <a:schemeClr val="accent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C65A489" id="AutoShape 106" o:spid="_x0000_s1026" type="#_x0000_t32" style="position:absolute;margin-left:61.5pt;margin-top:245.95pt;width:0;height:.9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" strokecolor="#dc6900 [3208]"/>
            </w:pict>
          </mc:Fallback>
        </mc:AlternateContent>
      </w:r>
      <w:r w:rsidR="009F0287">
        <w:rPr>
          <w:noProof/>
        </w:rPr>
        <mc:AlternateContent>
          <mc:Choice Requires="wps">
            <w:drawing>
              <wp:anchor distT="0" distB="0" distL="114300" distR="114300" simplePos="0" relativeHeight="251646464" behindDoc="0" locked="0" layoutInCell="1" allowOverlap="1" wp14:anchorId="2D7A93E6" wp14:editId="2BC84A99">
                <wp:simplePos x="0" y="0"/>
                <wp:positionH relativeFrom="column">
                  <wp:posOffset>4311650</wp:posOffset>
                </wp:positionH>
                <wp:positionV relativeFrom="paragraph">
                  <wp:posOffset>3120390</wp:posOffset>
                </wp:positionV>
                <wp:extent cx="457200" cy="27432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B3BE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93E6" id="Text Box 100" o:spid="_x0000_s1044" type="#_x0000_t202" style="position:absolute;margin-left:339.5pt;margin-top:245.7pt;width:36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aiuQIAAMQ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" filled="f" stroked="f">
                <v:textbox>
                  <w:txbxContent>
                    <w:p w14:paraId="2D4B3BEC"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2010</w:t>
                      </w:r>
                    </w:p>
                  </w:txbxContent>
                </v:textbox>
              </v:shape>
            </w:pict>
          </mc:Fallback>
        </mc:AlternateContent>
      </w:r>
      <w:r w:rsidR="009F0287">
        <w:rPr>
          <w:noProof/>
        </w:rPr>
        <mc:AlternateContent>
          <mc:Choice Requires="wps">
            <w:drawing>
              <wp:anchor distT="0" distB="0" distL="114300" distR="114300" simplePos="0" relativeHeight="251653632" behindDoc="0" locked="0" layoutInCell="1" allowOverlap="1" wp14:anchorId="45F77D43" wp14:editId="3DE29245">
                <wp:simplePos x="0" y="0"/>
                <wp:positionH relativeFrom="column">
                  <wp:posOffset>5163820</wp:posOffset>
                </wp:positionH>
                <wp:positionV relativeFrom="paragraph">
                  <wp:posOffset>3120390</wp:posOffset>
                </wp:positionV>
                <wp:extent cx="457200" cy="2743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121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7D43" id="Text Box 9" o:spid="_x0000_s1045" type="#_x0000_t202" style="position:absolute;margin-left:406.6pt;margin-top:245.7pt;width:36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n5twIAAMA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" filled="f" stroked="f">
                <v:textbox>
                  <w:txbxContent>
                    <w:p w14:paraId="0E15121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2013</w:t>
                      </w:r>
                    </w:p>
                  </w:txbxContent>
                </v:textbox>
              </v:shape>
            </w:pict>
          </mc:Fallback>
        </mc:AlternateContent>
      </w:r>
      <w:r w:rsidR="009F0287">
        <w:rPr>
          <w:noProof/>
        </w:rPr>
        <mc:AlternateContent>
          <mc:Choice Requires="wps">
            <w:drawing>
              <wp:anchor distT="0" distB="0" distL="114300" distR="114300" simplePos="0" relativeHeight="251679232" behindDoc="0" locked="0" layoutInCell="1" allowOverlap="1" wp14:anchorId="73A19BE1" wp14:editId="38122DDE">
                <wp:simplePos x="0" y="0"/>
                <wp:positionH relativeFrom="column">
                  <wp:posOffset>5720080</wp:posOffset>
                </wp:positionH>
                <wp:positionV relativeFrom="paragraph">
                  <wp:posOffset>3120390</wp:posOffset>
                </wp:positionV>
                <wp:extent cx="457200" cy="2743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DA49" w14:textId="16EB22D6" w:rsidR="003E31B3" w:rsidRPr="00385FF5" w:rsidRDefault="003E31B3" w:rsidP="00385FF5">
                            <w:pPr>
                              <w:rPr>
                                <w:rFonts w:asciiTheme="minorHAnsi" w:hAnsiTheme="minorHAnsi" w:cstheme="minorHAnsi"/>
                                <w:sz w:val="14"/>
                                <w:szCs w:val="14"/>
                              </w:rPr>
                            </w:pPr>
                            <w:r>
                              <w:rPr>
                                <w:rFonts w:asciiTheme="minorHAnsi" w:hAnsiTheme="minorHAnsi" w:cstheme="minorHAnsi"/>
                                <w:sz w:val="14"/>
                                <w:szCs w:val="14"/>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9BE1" id="Text Box 23" o:spid="_x0000_s1046" type="#_x0000_t202" style="position:absolute;margin-left:450.4pt;margin-top:245.7pt;width:36pt;height:2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QPtw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" filled="f" stroked="f">
                <v:textbox>
                  <w:txbxContent>
                    <w:p w14:paraId="7474DA49" w14:textId="16EB22D6" w:rsidR="003E31B3" w:rsidRPr="00385FF5" w:rsidRDefault="003E31B3" w:rsidP="00385FF5">
                      <w:pPr>
                        <w:rPr>
                          <w:rFonts w:asciiTheme="minorHAnsi" w:hAnsiTheme="minorHAnsi" w:cstheme="minorHAnsi"/>
                          <w:sz w:val="14"/>
                          <w:szCs w:val="14"/>
                        </w:rPr>
                      </w:pPr>
                      <w:r>
                        <w:rPr>
                          <w:rFonts w:asciiTheme="minorHAnsi" w:hAnsiTheme="minorHAnsi" w:cstheme="minorHAnsi"/>
                          <w:sz w:val="14"/>
                          <w:szCs w:val="14"/>
                        </w:rPr>
                        <w:t>2015</w:t>
                      </w:r>
                    </w:p>
                  </w:txbxContent>
                </v:textbox>
              </v:shape>
            </w:pict>
          </mc:Fallback>
        </mc:AlternateContent>
      </w:r>
      <w:r w:rsidR="009F0287">
        <w:rPr>
          <w:noProof/>
        </w:rPr>
        <mc:AlternateContent>
          <mc:Choice Requires="wps">
            <w:drawing>
              <wp:anchor distT="0" distB="0" distL="114300" distR="114300" simplePos="0" relativeHeight="251677184" behindDoc="0" locked="0" layoutInCell="1" allowOverlap="1" wp14:anchorId="0503079B" wp14:editId="2C767E75">
                <wp:simplePos x="0" y="0"/>
                <wp:positionH relativeFrom="column">
                  <wp:posOffset>5441950</wp:posOffset>
                </wp:positionH>
                <wp:positionV relativeFrom="paragraph">
                  <wp:posOffset>3120390</wp:posOffset>
                </wp:positionV>
                <wp:extent cx="457200" cy="2743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DBF9" w14:textId="2A9CC0BA"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3079B" id="Text Box 22" o:spid="_x0000_s1047" type="#_x0000_t202" style="position:absolute;margin-left:428.5pt;margin-top:245.7pt;width:36pt;height:2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hxtw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" filled="f" stroked="f">
                <v:textbox>
                  <w:txbxContent>
                    <w:p w14:paraId="41F1DBF9" w14:textId="2A9CC0BA"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2014</w:t>
                      </w:r>
                    </w:p>
                  </w:txbxContent>
                </v:textbox>
              </v:shape>
            </w:pict>
          </mc:Fallback>
        </mc:AlternateContent>
      </w:r>
      <w:r w:rsidR="002B786C">
        <w:rPr>
          <w:noProof/>
        </w:rPr>
        <mc:AlternateContent>
          <mc:Choice Requires="wps">
            <w:drawing>
              <wp:anchor distT="0" distB="0" distL="114300" distR="114300" simplePos="0" relativeHeight="251623936" behindDoc="0" locked="0" layoutInCell="1" allowOverlap="1" wp14:anchorId="3EE08267" wp14:editId="0F2B814A">
                <wp:simplePos x="0" y="0"/>
                <wp:positionH relativeFrom="column">
                  <wp:posOffset>435610</wp:posOffset>
                </wp:positionH>
                <wp:positionV relativeFrom="paragraph">
                  <wp:posOffset>3120390</wp:posOffset>
                </wp:positionV>
                <wp:extent cx="457200" cy="27432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3F8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8267" id="Text Box 97" o:spid="_x0000_s1048" type="#_x0000_t202" style="position:absolute;margin-left:34.3pt;margin-top:245.7pt;width:36pt;height:21.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XnuQIAAMI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" filled="f" stroked="f">
                <v:textbox>
                  <w:txbxContent>
                    <w:p w14:paraId="6B443F8A" w14:textId="77777777" w:rsidR="003E31B3" w:rsidRPr="00385FF5" w:rsidRDefault="003E31B3" w:rsidP="00800FEF">
                      <w:pPr>
                        <w:rPr>
                          <w:rFonts w:asciiTheme="minorHAnsi" w:hAnsiTheme="minorHAnsi" w:cstheme="minorHAnsi"/>
                          <w:sz w:val="14"/>
                          <w:szCs w:val="14"/>
                        </w:rPr>
                      </w:pPr>
                      <w:r w:rsidRPr="00385FF5">
                        <w:rPr>
                          <w:rFonts w:asciiTheme="minorHAnsi" w:hAnsiTheme="minorHAnsi" w:cstheme="minorHAnsi"/>
                          <w:sz w:val="14"/>
                          <w:szCs w:val="14"/>
                        </w:rPr>
                        <w:t>1996</w:t>
                      </w:r>
                    </w:p>
                  </w:txbxContent>
                </v:textbox>
              </v:shape>
            </w:pict>
          </mc:Fallback>
        </mc:AlternateContent>
      </w:r>
      <w:r w:rsidR="00800FEF">
        <w:rPr>
          <w:noProof/>
        </w:rPr>
        <w:drawing>
          <wp:inline distT="0" distB="0" distL="0" distR="0" wp14:anchorId="5D4883B7" wp14:editId="4A925669">
            <wp:extent cx="6495069" cy="3636645"/>
            <wp:effectExtent l="0" t="0" r="1270" b="19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00176">
        <w:br/>
      </w:r>
      <w:bookmarkStart w:id="13" w:name="_Toc337407282"/>
      <w:r w:rsidR="002E30C8" w:rsidRPr="002E30C8">
        <w:rPr>
          <w:sz w:val="16"/>
          <w:szCs w:val="16"/>
        </w:rPr>
        <w:t>Source: IAB/PwC Internet Ad Revenue Report, FY 2016</w:t>
      </w:r>
    </w:p>
    <w:p w14:paraId="618FCE4D" w14:textId="59283196" w:rsidR="00C00176" w:rsidRDefault="00C00176" w:rsidP="00C00176">
      <w:pPr>
        <w:pStyle w:val="BodyText"/>
      </w:pPr>
    </w:p>
    <w:p w14:paraId="0A11A2B8" w14:textId="77777777" w:rsidR="00C00176" w:rsidRPr="00C00176" w:rsidRDefault="00C00176" w:rsidP="00C00176">
      <w:pPr>
        <w:sectPr w:rsidR="00C00176" w:rsidRPr="00C00176" w:rsidSect="00BC078B">
          <w:pgSz w:w="12240" w:h="15840" w:code="1"/>
          <w:pgMar w:top="1474" w:right="1021" w:bottom="180" w:left="1021" w:header="567" w:footer="567" w:gutter="0"/>
          <w:cols w:space="708"/>
          <w:docGrid w:linePitch="360"/>
        </w:sectPr>
      </w:pPr>
    </w:p>
    <w:p w14:paraId="29AB4998" w14:textId="47AE1BB0" w:rsidR="00DC7DDE" w:rsidRPr="00FE4B22" w:rsidRDefault="00730EFC" w:rsidP="001E6583">
      <w:pPr>
        <w:pStyle w:val="Heading1"/>
      </w:pPr>
      <w:bookmarkStart w:id="14" w:name="_Toc528168004"/>
      <w:r w:rsidRPr="005C05C5">
        <w:lastRenderedPageBreak/>
        <w:t>Historical</w:t>
      </w:r>
      <w:r w:rsidRPr="00FE4B22">
        <w:t xml:space="preserve"> revenue mix – </w:t>
      </w:r>
      <w:r w:rsidR="00DF3414" w:rsidRPr="00FE4B22">
        <w:t xml:space="preserve">First </w:t>
      </w:r>
      <w:r w:rsidRPr="00FE4B22">
        <w:t xml:space="preserve">half vs. </w:t>
      </w:r>
      <w:r w:rsidR="00781596" w:rsidRPr="00FE4B22">
        <w:t>s</w:t>
      </w:r>
      <w:r w:rsidRPr="00FE4B22">
        <w:t>econd half</w:t>
      </w:r>
      <w:bookmarkEnd w:id="13"/>
      <w:bookmarkEnd w:id="14"/>
    </w:p>
    <w:p w14:paraId="2B330E3B" w14:textId="5DEB2E43" w:rsidR="00730EFC" w:rsidRPr="00FE4B22" w:rsidRDefault="008821EB" w:rsidP="005C05C5">
      <w:pPr>
        <w:pStyle w:val="Heading2"/>
      </w:pPr>
      <w:r>
        <w:t>Second</w:t>
      </w:r>
      <w:r w:rsidR="00D31DEE" w:rsidRPr="00FE4B22">
        <w:t xml:space="preserve">-half revenues </w:t>
      </w:r>
      <w:r w:rsidR="00D31DEE" w:rsidRPr="00CF3946">
        <w:t>reach</w:t>
      </w:r>
      <w:r w:rsidR="00726B23" w:rsidRPr="00CF3946">
        <w:t>ed</w:t>
      </w:r>
      <w:r w:rsidR="00D31DEE" w:rsidRPr="00CF3946">
        <w:t xml:space="preserve"> $</w:t>
      </w:r>
      <w:r w:rsidR="00B56E17" w:rsidRPr="00CF3946">
        <w:rPr>
          <w:color w:val="A12020"/>
        </w:rPr>
        <w:t>39.8</w:t>
      </w:r>
      <w:r w:rsidR="00B03DAC" w:rsidRPr="00CF3946">
        <w:rPr>
          <w:color w:val="A12020"/>
          <w:spacing w:val="-3"/>
        </w:rPr>
        <w:t xml:space="preserve"> </w:t>
      </w:r>
      <w:r w:rsidR="00D31DEE" w:rsidRPr="00CF3946">
        <w:t>billion</w:t>
      </w:r>
    </w:p>
    <w:p w14:paraId="68AD3946" w14:textId="4D577A8B" w:rsidR="00CF3946" w:rsidRPr="00FE4B22" w:rsidRDefault="00CF3946" w:rsidP="005C05C5">
      <w:pPr>
        <w:pStyle w:val="BodyText"/>
      </w:pPr>
      <w:r w:rsidRPr="0091517C">
        <w:t>Second-half revenues totaled $</w:t>
      </w:r>
      <w:r>
        <w:t>39.8</w:t>
      </w:r>
      <w:r w:rsidRPr="0091517C">
        <w:t xml:space="preserve"> billion in 201</w:t>
      </w:r>
      <w:r>
        <w:t>6</w:t>
      </w:r>
      <w:r w:rsidRPr="0091517C">
        <w:t>, an increase of $</w:t>
      </w:r>
      <w:r>
        <w:t>7.7</w:t>
      </w:r>
      <w:r w:rsidRPr="0091517C">
        <w:t xml:space="preserve"> billion from second-half revenues of 201</w:t>
      </w:r>
      <w:r>
        <w:t>5</w:t>
      </w:r>
      <w:r w:rsidRPr="0091517C">
        <w:t>, which totaled $</w:t>
      </w:r>
      <w:r>
        <w:t xml:space="preserve">32.1 </w:t>
      </w:r>
      <w:r w:rsidRPr="0091517C">
        <w:t>billion. Second-half revenues in 201</w:t>
      </w:r>
      <w:r>
        <w:t>6</w:t>
      </w:r>
      <w:r w:rsidRPr="0091517C">
        <w:t xml:space="preserve"> represented 5</w:t>
      </w:r>
      <w:r>
        <w:t>5</w:t>
      </w:r>
      <w:r w:rsidRPr="0091517C">
        <w:t>% of total revenues in 201</w:t>
      </w:r>
      <w:r>
        <w:t>6</w:t>
      </w:r>
      <w:r w:rsidRPr="0091517C">
        <w:t xml:space="preserve">, </w:t>
      </w:r>
      <w:r>
        <w:t xml:space="preserve">up from the 54% </w:t>
      </w:r>
      <w:r w:rsidRPr="0091517C">
        <w:t>reported in 201</w:t>
      </w:r>
      <w:r>
        <w:t>5</w:t>
      </w:r>
      <w:r w:rsidRPr="0091517C">
        <w:t xml:space="preserve"> and consistent with the broader trend of higher revenues in the second-half of each year. The historically higher proportion of revenues in the second half of the year results from</w:t>
      </w:r>
      <w:r w:rsidRPr="00FE4B22">
        <w:t xml:space="preserve"> both the continued growth in the industry and from the seasonality of higher ad spend in the fourth quarter.</w:t>
      </w:r>
    </w:p>
    <w:tbl>
      <w:tblPr>
        <w:tblStyle w:val="DP-Plain"/>
        <w:tblW w:w="5000" w:type="pct"/>
        <w:tblLook w:val="04A0" w:firstRow="1" w:lastRow="0" w:firstColumn="1" w:lastColumn="0" w:noHBand="0" w:noVBand="1"/>
      </w:tblPr>
      <w:tblGrid>
        <w:gridCol w:w="10198"/>
      </w:tblGrid>
      <w:tr w:rsidR="00611D22" w:rsidRPr="00FE4B22" w14:paraId="29D418A5" w14:textId="77777777" w:rsidTr="00C8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6EFAE29A" w14:textId="77777777" w:rsidR="00611D22" w:rsidRPr="00FE4B22" w:rsidRDefault="00611D22" w:rsidP="005C05C5">
            <w:pPr>
              <w:pStyle w:val="TableTitleGeorgia"/>
            </w:pPr>
            <w:proofErr w:type="spellStart"/>
            <w:r w:rsidRPr="007E797E">
              <w:t>Historical</w:t>
            </w:r>
            <w:proofErr w:type="spellEnd"/>
            <w:r w:rsidRPr="007E797E">
              <w:t xml:space="preserve"> </w:t>
            </w:r>
            <w:proofErr w:type="spellStart"/>
            <w:r w:rsidR="00781596" w:rsidRPr="00FE4B22">
              <w:t>r</w:t>
            </w:r>
            <w:r w:rsidRPr="00FE4B22">
              <w:t>evenue</w:t>
            </w:r>
            <w:proofErr w:type="spellEnd"/>
            <w:r w:rsidRPr="00FE4B22">
              <w:t xml:space="preserve"> </w:t>
            </w:r>
            <w:r w:rsidR="00781596" w:rsidRPr="00FE4B22">
              <w:t>m</w:t>
            </w:r>
            <w:r w:rsidRPr="00FE4B22">
              <w:t xml:space="preserve">ix, </w:t>
            </w:r>
            <w:proofErr w:type="spellStart"/>
            <w:r w:rsidR="00781596" w:rsidRPr="00FE4B22">
              <w:t>f</w:t>
            </w:r>
            <w:r w:rsidRPr="00FE4B22">
              <w:t>irst</w:t>
            </w:r>
            <w:proofErr w:type="spellEnd"/>
            <w:r w:rsidRPr="00FE4B22">
              <w:t xml:space="preserve"> </w:t>
            </w:r>
            <w:proofErr w:type="spellStart"/>
            <w:r w:rsidRPr="00FE4B22">
              <w:t>half</w:t>
            </w:r>
            <w:proofErr w:type="spellEnd"/>
            <w:r w:rsidRPr="00FE4B22">
              <w:t xml:space="preserve"> vs. </w:t>
            </w:r>
            <w:proofErr w:type="spellStart"/>
            <w:r w:rsidR="00781596" w:rsidRPr="00FE4B22">
              <w:t>s</w:t>
            </w:r>
            <w:r w:rsidRPr="00FE4B22">
              <w:t>econd</w:t>
            </w:r>
            <w:proofErr w:type="spellEnd"/>
            <w:r w:rsidRPr="00FE4B22">
              <w:t xml:space="preserve"> </w:t>
            </w:r>
            <w:proofErr w:type="spellStart"/>
            <w:r w:rsidRPr="00FE4B22">
              <w:t>half</w:t>
            </w:r>
            <w:proofErr w:type="spellEnd"/>
            <w:r w:rsidR="00781596" w:rsidRPr="00FE4B22">
              <w:t xml:space="preserve"> ($ </w:t>
            </w:r>
            <w:proofErr w:type="spellStart"/>
            <w:r w:rsidR="00781596" w:rsidRPr="00FE4B22">
              <w:t>billions</w:t>
            </w:r>
            <w:proofErr w:type="spellEnd"/>
            <w:r w:rsidR="00781596" w:rsidRPr="00FE4B22">
              <w:t>)</w:t>
            </w:r>
          </w:p>
        </w:tc>
      </w:tr>
    </w:tbl>
    <w:p w14:paraId="227E7A88" w14:textId="77777777" w:rsidR="002E30C8" w:rsidRPr="002E30C8" w:rsidRDefault="002B191D" w:rsidP="002E30C8">
      <w:pPr>
        <w:pStyle w:val="BodyText"/>
        <w:keepNext/>
        <w:keepLines/>
      </w:pPr>
      <w:r w:rsidRPr="007E797E">
        <w:rPr>
          <w:noProof/>
        </w:rPr>
        <mc:AlternateContent>
          <mc:Choice Requires="wps">
            <w:drawing>
              <wp:anchor distT="0" distB="0" distL="114300" distR="114300" simplePos="0" relativeHeight="251614720" behindDoc="0" locked="0" layoutInCell="1" allowOverlap="1" wp14:anchorId="6F9850FC" wp14:editId="1AE17B33">
                <wp:simplePos x="0" y="0"/>
                <wp:positionH relativeFrom="column">
                  <wp:posOffset>3216299</wp:posOffset>
                </wp:positionH>
                <wp:positionV relativeFrom="paragraph">
                  <wp:posOffset>101588</wp:posOffset>
                </wp:positionV>
                <wp:extent cx="1980565" cy="554355"/>
                <wp:effectExtent l="0" t="0" r="705485" b="17145"/>
                <wp:wrapNone/>
                <wp:docPr id="7"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1980565" cy="554355"/>
                        </a:xfrm>
                        <a:prstGeom prst="wedgeRectCallout">
                          <a:avLst>
                            <a:gd name="adj1" fmla="val 82126"/>
                            <a:gd name="adj2" fmla="val 5899"/>
                          </a:avLst>
                        </a:prstGeom>
                        <a:noFill/>
                        <a:ln w="9525">
                          <a:solidFill>
                            <a:srgbClr val="968C6D"/>
                          </a:solidFill>
                          <a:miter lim="800000"/>
                          <a:headEnd/>
                          <a:tailEnd/>
                        </a:ln>
                        <a:effectLst/>
                      </wps:spPr>
                      <wps:txbx>
                        <w:txbxContent>
                          <w:p w14:paraId="45384775" w14:textId="4B3E112A" w:rsidR="003E31B3" w:rsidRDefault="003E31B3" w:rsidP="005C05C5">
                            <w:pPr>
                              <w:pStyle w:val="BodyText"/>
                            </w:pPr>
                            <w:r w:rsidRPr="00CF3946">
                              <w:t>Over the past ten years, second half revenues averaged 53% of the annual total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9850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49" type="#_x0000_t61" style="position:absolute;margin-left:253.25pt;margin-top:8pt;width:155.95pt;height:43.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" adj="28539,12074" filled="f" strokecolor="#968c6d">
                <v:textbox>
                  <w:txbxContent>
                    <w:p w14:paraId="45384775" w14:textId="4B3E112A" w:rsidR="003E31B3" w:rsidRDefault="003E31B3" w:rsidP="005C05C5">
                      <w:pPr>
                        <w:pStyle w:val="BodyText"/>
                      </w:pPr>
                      <w:r w:rsidRPr="00CF3946">
                        <w:t>Over the past ten years, second half revenues averaged 53% of the annual total</w:t>
                      </w:r>
                    </w:p>
                  </w:txbxContent>
                </v:textbox>
              </v:shape>
            </w:pict>
          </mc:Fallback>
        </mc:AlternateContent>
      </w:r>
      <w:r w:rsidR="00DF0FAE">
        <w:rPr>
          <w:noProof/>
        </w:rPr>
        <w:drawing>
          <wp:inline distT="0" distB="0" distL="0" distR="0" wp14:anchorId="495D8A2C" wp14:editId="26F00085">
            <wp:extent cx="6429375" cy="369633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C6613">
        <w:br/>
      </w:r>
      <w:r w:rsidR="002E30C8" w:rsidRPr="002E30C8">
        <w:rPr>
          <w:sz w:val="16"/>
          <w:szCs w:val="16"/>
        </w:rPr>
        <w:t>Source: IAB/PwC Internet Ad Revenue Report, FY 2016</w:t>
      </w:r>
    </w:p>
    <w:p w14:paraId="54DED1B0" w14:textId="77777777" w:rsidR="00C00176" w:rsidRDefault="00C00176" w:rsidP="005C05C5">
      <w:pPr>
        <w:pStyle w:val="BodyText"/>
        <w:keepNext/>
        <w:keepLines/>
        <w:sectPr w:rsidR="00C00176" w:rsidSect="00BC078B">
          <w:pgSz w:w="12240" w:h="15840" w:code="1"/>
          <w:pgMar w:top="1474" w:right="1021" w:bottom="180" w:left="1021" w:header="567" w:footer="567" w:gutter="0"/>
          <w:cols w:space="708"/>
          <w:docGrid w:linePitch="360"/>
        </w:sectPr>
      </w:pPr>
    </w:p>
    <w:p w14:paraId="1E8DD2D2" w14:textId="77777777" w:rsidR="00751348" w:rsidRDefault="00C846D0" w:rsidP="001E6583">
      <w:pPr>
        <w:pStyle w:val="Heading1"/>
      </w:pPr>
      <w:bookmarkStart w:id="15" w:name="_Toc337407283"/>
      <w:bookmarkStart w:id="16" w:name="_Toc528168005"/>
      <w:r w:rsidRPr="005C05C5">
        <w:lastRenderedPageBreak/>
        <w:t>Historical</w:t>
      </w:r>
      <w:r w:rsidRPr="00FE4B22">
        <w:t xml:space="preserve"> data findings</w:t>
      </w:r>
      <w:bookmarkEnd w:id="15"/>
      <w:bookmarkEnd w:id="16"/>
    </w:p>
    <w:p w14:paraId="53CF5912" w14:textId="4770C91A" w:rsidR="00F70140" w:rsidRPr="00F70140" w:rsidRDefault="00D617AF" w:rsidP="005C05C5">
      <w:pPr>
        <w:pStyle w:val="Heading2"/>
      </w:pPr>
      <w:r w:rsidRPr="006D60DB">
        <w:rPr>
          <w:noProof/>
        </w:rPr>
        <mc:AlternateContent>
          <mc:Choice Requires="wps">
            <w:drawing>
              <wp:anchor distT="0" distB="0" distL="114300" distR="114300" simplePos="0" relativeHeight="251705856" behindDoc="0" locked="0" layoutInCell="1" allowOverlap="1" wp14:anchorId="11B8349F" wp14:editId="5FF8D85D">
                <wp:simplePos x="0" y="0"/>
                <wp:positionH relativeFrom="margin">
                  <wp:posOffset>0</wp:posOffset>
                </wp:positionH>
                <wp:positionV relativeFrom="paragraph">
                  <wp:posOffset>7620635</wp:posOffset>
                </wp:positionV>
                <wp:extent cx="4391275" cy="202559"/>
                <wp:effectExtent l="0" t="0" r="0" b="0"/>
                <wp:wrapNone/>
                <wp:docPr id="17" name="Text Box 1"/>
                <wp:cNvGraphicFramePr/>
                <a:graphic xmlns:a="http://schemas.openxmlformats.org/drawingml/2006/main">
                  <a:graphicData uri="http://schemas.microsoft.com/office/word/2010/wordprocessingShape">
                    <wps:wsp>
                      <wps:cNvSpPr txBox="1"/>
                      <wps:spPr>
                        <a:xfrm>
                          <a:off x="0" y="0"/>
                          <a:ext cx="4391275" cy="202559"/>
                        </a:xfrm>
                        <a:prstGeom prst="rect">
                          <a:avLst/>
                        </a:prstGeom>
                        <a:noFill/>
                      </wps:spPr>
                      <wps:txbx>
                        <w:txbxContent>
                          <w:p w14:paraId="29EDB7E1" w14:textId="77777777" w:rsidR="003E31B3" w:rsidRDefault="003E31B3" w:rsidP="005C05C5">
                            <w:pPr>
                              <w:pStyle w:val="Source"/>
                            </w:pPr>
                            <w:r w:rsidRPr="00291C09">
                              <w:t>Source: IAB/PwC Internet Ad Revenue Report, HY 2016</w:t>
                            </w:r>
                          </w:p>
                        </w:txbxContent>
                      </wps:txbx>
                      <wps:bodyPr vert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B8349F" id="Text Box 1" o:spid="_x0000_s1050" type="#_x0000_t202" style="position:absolute;margin-left:0;margin-top:600.05pt;width:345.75pt;height:15.9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" filled="f" stroked="f">
                <v:textbox inset="0,0,0,0">
                  <w:txbxContent>
                    <w:p w14:paraId="29EDB7E1" w14:textId="77777777" w:rsidR="003E31B3" w:rsidRDefault="003E31B3" w:rsidP="005C05C5">
                      <w:pPr>
                        <w:pStyle w:val="Source"/>
                      </w:pPr>
                      <w:r w:rsidRPr="00291C09">
                        <w:t>Source: IAB/PwC Internet Ad Revenue Report, HY 2016</w:t>
                      </w:r>
                    </w:p>
                  </w:txbxContent>
                </v:textbox>
                <w10:wrap anchorx="margin"/>
              </v:shape>
            </w:pict>
          </mc:Fallback>
        </mc:AlternateContent>
      </w:r>
      <w:r w:rsidR="00F70140">
        <w:t>Annual and quarterly revenue growth</w:t>
      </w:r>
    </w:p>
    <w:tbl>
      <w:tblPr>
        <w:tblStyle w:val="DP-Plain"/>
        <w:tblW w:w="5000" w:type="pct"/>
        <w:tblCellMar>
          <w:left w:w="43" w:type="dxa"/>
          <w:bottom w:w="29" w:type="dxa"/>
          <w:right w:w="43" w:type="dxa"/>
        </w:tblCellMar>
        <w:tblLook w:val="04A0" w:firstRow="1" w:lastRow="0" w:firstColumn="1" w:lastColumn="0" w:noHBand="0" w:noVBand="1"/>
      </w:tblPr>
      <w:tblGrid>
        <w:gridCol w:w="1172"/>
        <w:gridCol w:w="82"/>
        <w:gridCol w:w="1254"/>
        <w:gridCol w:w="1250"/>
        <w:gridCol w:w="1250"/>
        <w:gridCol w:w="186"/>
        <w:gridCol w:w="1252"/>
        <w:gridCol w:w="1252"/>
        <w:gridCol w:w="1252"/>
        <w:gridCol w:w="1248"/>
      </w:tblGrid>
      <w:tr w:rsidR="005C05C5" w:rsidRPr="005C05C5" w14:paraId="51A6EF34" w14:textId="77777777" w:rsidTr="005C05C5">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574" w:type="pct"/>
            <w:hideMark/>
          </w:tcPr>
          <w:p w14:paraId="6C84FDA0" w14:textId="0328EB16" w:rsidR="00F454AB" w:rsidRPr="005C05C5" w:rsidRDefault="00F454AB" w:rsidP="005C05C5">
            <w:pPr>
              <w:pStyle w:val="TableTitleArial"/>
              <w:rPr>
                <w:color w:val="A32020" w:themeColor="text2"/>
              </w:rPr>
            </w:pPr>
            <w:bookmarkStart w:id="17" w:name="_Toc337407284"/>
          </w:p>
        </w:tc>
        <w:tc>
          <w:tcPr>
            <w:tcW w:w="655" w:type="pct"/>
            <w:gridSpan w:val="2"/>
            <w:hideMark/>
          </w:tcPr>
          <w:p w14:paraId="4502D398" w14:textId="7C40C598" w:rsidR="00F454AB" w:rsidRPr="005C05C5" w:rsidRDefault="005C05C5"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proofErr w:type="spellStart"/>
            <w:r>
              <w:rPr>
                <w:color w:val="A32020" w:themeColor="text2"/>
              </w:rPr>
              <w:t>Revenue</w:t>
            </w:r>
            <w:proofErr w:type="spellEnd"/>
            <w:r>
              <w:rPr>
                <w:color w:val="A32020" w:themeColor="text2"/>
              </w:rPr>
              <w:br/>
            </w:r>
            <w:r w:rsidR="00F454AB" w:rsidRPr="005C05C5">
              <w:rPr>
                <w:color w:val="A32020" w:themeColor="text2"/>
              </w:rPr>
              <w:t xml:space="preserve">(in mil) </w:t>
            </w:r>
          </w:p>
        </w:tc>
        <w:tc>
          <w:tcPr>
            <w:tcW w:w="613" w:type="pct"/>
            <w:hideMark/>
          </w:tcPr>
          <w:p w14:paraId="187C3A6C" w14:textId="77777777" w:rsidR="00F454AB" w:rsidRPr="005C05C5" w:rsidRDefault="00F454AB"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r w:rsidRPr="005C05C5">
              <w:rPr>
                <w:color w:val="A32020" w:themeColor="text2"/>
              </w:rPr>
              <w:t xml:space="preserve">Q/Q </w:t>
            </w:r>
            <w:proofErr w:type="spellStart"/>
            <w:r w:rsidRPr="005C05C5">
              <w:rPr>
                <w:color w:val="A32020" w:themeColor="text2"/>
              </w:rPr>
              <w:t>Growth</w:t>
            </w:r>
            <w:proofErr w:type="spellEnd"/>
            <w:r w:rsidRPr="005C05C5">
              <w:rPr>
                <w:color w:val="A32020" w:themeColor="text2"/>
              </w:rPr>
              <w:t xml:space="preserve"> </w:t>
            </w:r>
          </w:p>
        </w:tc>
        <w:tc>
          <w:tcPr>
            <w:tcW w:w="613" w:type="pct"/>
            <w:hideMark/>
          </w:tcPr>
          <w:p w14:paraId="70DA10A8" w14:textId="77777777" w:rsidR="00F454AB" w:rsidRPr="005C05C5" w:rsidRDefault="00F454AB"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r w:rsidRPr="005C05C5">
              <w:rPr>
                <w:color w:val="A32020" w:themeColor="text2"/>
              </w:rPr>
              <w:t xml:space="preserve">Y/Y </w:t>
            </w:r>
            <w:proofErr w:type="spellStart"/>
            <w:r w:rsidRPr="005C05C5">
              <w:rPr>
                <w:color w:val="A32020" w:themeColor="text2"/>
              </w:rPr>
              <w:t>Growth</w:t>
            </w:r>
            <w:proofErr w:type="spellEnd"/>
            <w:r w:rsidRPr="005C05C5">
              <w:rPr>
                <w:color w:val="A32020" w:themeColor="text2"/>
              </w:rPr>
              <w:t xml:space="preserve"> </w:t>
            </w:r>
          </w:p>
        </w:tc>
        <w:tc>
          <w:tcPr>
            <w:tcW w:w="91" w:type="pct"/>
            <w:tcBorders>
              <w:bottom w:val="nil"/>
            </w:tcBorders>
            <w:shd w:val="clear" w:color="auto" w:fill="auto"/>
          </w:tcPr>
          <w:p w14:paraId="78BDEB8C" w14:textId="77777777" w:rsidR="00F454AB" w:rsidRPr="005C05C5" w:rsidRDefault="00F454AB"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614" w:type="pct"/>
          </w:tcPr>
          <w:p w14:paraId="29025711" w14:textId="77777777" w:rsidR="00F454AB" w:rsidRPr="005C05C5" w:rsidRDefault="00F454AB"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614" w:type="pct"/>
          </w:tcPr>
          <w:p w14:paraId="59D2EEBB" w14:textId="2A496F13" w:rsidR="00F454AB" w:rsidRPr="005C05C5" w:rsidRDefault="005C05C5"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proofErr w:type="spellStart"/>
            <w:r>
              <w:rPr>
                <w:color w:val="A32020" w:themeColor="text2"/>
              </w:rPr>
              <w:t>Revenue</w:t>
            </w:r>
            <w:proofErr w:type="spellEnd"/>
            <w:r>
              <w:rPr>
                <w:color w:val="A32020" w:themeColor="text2"/>
              </w:rPr>
              <w:br/>
            </w:r>
            <w:r w:rsidR="00F454AB" w:rsidRPr="005C05C5">
              <w:rPr>
                <w:color w:val="A32020" w:themeColor="text2"/>
              </w:rPr>
              <w:t xml:space="preserve">(in mil) </w:t>
            </w:r>
          </w:p>
        </w:tc>
        <w:tc>
          <w:tcPr>
            <w:tcW w:w="614" w:type="pct"/>
          </w:tcPr>
          <w:p w14:paraId="0C1D67AF" w14:textId="77777777" w:rsidR="00F454AB" w:rsidRPr="005C05C5" w:rsidRDefault="00F454AB"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r w:rsidRPr="005C05C5">
              <w:rPr>
                <w:color w:val="A32020" w:themeColor="text2"/>
              </w:rPr>
              <w:t xml:space="preserve">Q/Q </w:t>
            </w:r>
            <w:proofErr w:type="spellStart"/>
            <w:r w:rsidRPr="005C05C5">
              <w:rPr>
                <w:color w:val="A32020" w:themeColor="text2"/>
              </w:rPr>
              <w:t>Growth</w:t>
            </w:r>
            <w:proofErr w:type="spellEnd"/>
            <w:r w:rsidRPr="005C05C5">
              <w:rPr>
                <w:color w:val="A32020" w:themeColor="text2"/>
              </w:rPr>
              <w:t xml:space="preserve"> </w:t>
            </w:r>
          </w:p>
        </w:tc>
        <w:tc>
          <w:tcPr>
            <w:tcW w:w="613" w:type="pct"/>
          </w:tcPr>
          <w:p w14:paraId="5F1F5FB1" w14:textId="77777777" w:rsidR="00F454AB" w:rsidRPr="005C05C5" w:rsidRDefault="00F454AB" w:rsidP="005C05C5">
            <w:pPr>
              <w:pStyle w:val="TableTitleArial"/>
              <w:cnfStyle w:val="100000000000" w:firstRow="1" w:lastRow="0" w:firstColumn="0" w:lastColumn="0" w:oddVBand="0" w:evenVBand="0" w:oddHBand="0" w:evenHBand="0" w:firstRowFirstColumn="0" w:firstRowLastColumn="0" w:lastRowFirstColumn="0" w:lastRowLastColumn="0"/>
              <w:rPr>
                <w:color w:val="A32020" w:themeColor="text2"/>
              </w:rPr>
            </w:pPr>
            <w:r w:rsidRPr="005C05C5">
              <w:rPr>
                <w:color w:val="A32020" w:themeColor="text2"/>
              </w:rPr>
              <w:t xml:space="preserve">Y/Y </w:t>
            </w:r>
            <w:proofErr w:type="spellStart"/>
            <w:r w:rsidRPr="005C05C5">
              <w:rPr>
                <w:color w:val="A32020" w:themeColor="text2"/>
              </w:rPr>
              <w:t>Growth</w:t>
            </w:r>
            <w:proofErr w:type="spellEnd"/>
            <w:r w:rsidRPr="005C05C5">
              <w:rPr>
                <w:color w:val="A32020" w:themeColor="text2"/>
              </w:rPr>
              <w:t xml:space="preserve"> </w:t>
            </w:r>
          </w:p>
        </w:tc>
      </w:tr>
      <w:tr w:rsidR="00B03DAC" w:rsidRPr="00FE4B22" w14:paraId="0AFD71F7"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0C3378EF" w14:textId="77777777" w:rsidR="00B03DAC" w:rsidRPr="00884F5F" w:rsidRDefault="00B03DAC" w:rsidP="005C05C5">
            <w:pPr>
              <w:pStyle w:val="TableTextArial"/>
            </w:pPr>
            <w:r w:rsidRPr="00884F5F">
              <w:t>Q1 2003</w:t>
            </w:r>
            <w:r w:rsidRPr="00884F5F">
              <w:rPr>
                <w:rFonts w:eastAsia="SimSun"/>
              </w:rPr>
              <w:t xml:space="preserve"> </w:t>
            </w:r>
          </w:p>
        </w:tc>
        <w:tc>
          <w:tcPr>
            <w:tcW w:w="614" w:type="pct"/>
            <w:vAlign w:val="center"/>
          </w:tcPr>
          <w:p w14:paraId="2DB3108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$1,632</w:t>
            </w:r>
          </w:p>
        </w:tc>
        <w:tc>
          <w:tcPr>
            <w:tcW w:w="613" w:type="pct"/>
            <w:vAlign w:val="center"/>
          </w:tcPr>
          <w:p w14:paraId="498E3BF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w:t>
            </w:r>
          </w:p>
        </w:tc>
        <w:tc>
          <w:tcPr>
            <w:tcW w:w="613" w:type="pct"/>
            <w:tcBorders>
              <w:right w:val="nil"/>
            </w:tcBorders>
            <w:vAlign w:val="center"/>
          </w:tcPr>
          <w:p w14:paraId="709EAD7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7%</w:t>
            </w:r>
          </w:p>
        </w:tc>
        <w:tc>
          <w:tcPr>
            <w:tcW w:w="91" w:type="pct"/>
            <w:tcBorders>
              <w:top w:val="nil"/>
              <w:left w:val="nil"/>
              <w:bottom w:val="nil"/>
              <w:right w:val="nil"/>
            </w:tcBorders>
            <w:shd w:val="clear" w:color="auto" w:fill="auto"/>
            <w:vAlign w:val="center"/>
          </w:tcPr>
          <w:p w14:paraId="1272C146"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576D4FB4" w14:textId="00866B8C"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Q1 2010</w:t>
            </w:r>
            <w:r w:rsidRPr="00884F5F">
              <w:rPr>
                <w:rFonts w:eastAsia="SimSun"/>
              </w:rPr>
              <w:t xml:space="preserve"> </w:t>
            </w:r>
          </w:p>
        </w:tc>
        <w:tc>
          <w:tcPr>
            <w:tcW w:w="614" w:type="pct"/>
            <w:vAlign w:val="center"/>
          </w:tcPr>
          <w:p w14:paraId="17978BDA" w14:textId="3FD88F0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$5,942</w:t>
            </w:r>
          </w:p>
        </w:tc>
        <w:tc>
          <w:tcPr>
            <w:tcW w:w="614" w:type="pct"/>
            <w:vAlign w:val="center"/>
          </w:tcPr>
          <w:p w14:paraId="2BDCED68" w14:textId="71F50AF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w:t>
            </w:r>
          </w:p>
        </w:tc>
        <w:tc>
          <w:tcPr>
            <w:tcW w:w="613" w:type="pct"/>
            <w:vAlign w:val="center"/>
          </w:tcPr>
          <w:p w14:paraId="558C85FF" w14:textId="60B1925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9%</w:t>
            </w:r>
          </w:p>
        </w:tc>
      </w:tr>
      <w:tr w:rsidR="00B03DAC" w:rsidRPr="00FE4B22" w14:paraId="28A7913A"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3809BA8B" w14:textId="77777777" w:rsidR="00B03DAC" w:rsidRPr="00884F5F" w:rsidRDefault="00B03DAC" w:rsidP="005C05C5">
            <w:pPr>
              <w:pStyle w:val="TableTextArial"/>
            </w:pPr>
            <w:r w:rsidRPr="00884F5F">
              <w:t>Q2 2003</w:t>
            </w:r>
            <w:r w:rsidRPr="00884F5F">
              <w:rPr>
                <w:rFonts w:eastAsia="SimSun"/>
              </w:rPr>
              <w:t xml:space="preserve"> </w:t>
            </w:r>
          </w:p>
        </w:tc>
        <w:tc>
          <w:tcPr>
            <w:tcW w:w="614" w:type="pct"/>
            <w:vAlign w:val="center"/>
          </w:tcPr>
          <w:p w14:paraId="6846279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$1,660</w:t>
            </w:r>
          </w:p>
        </w:tc>
        <w:tc>
          <w:tcPr>
            <w:tcW w:w="613" w:type="pct"/>
            <w:vAlign w:val="center"/>
          </w:tcPr>
          <w:p w14:paraId="666A5F9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tcBorders>
              <w:right w:val="nil"/>
            </w:tcBorders>
            <w:vAlign w:val="center"/>
          </w:tcPr>
          <w:p w14:paraId="19E20E7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c>
          <w:tcPr>
            <w:tcW w:w="91" w:type="pct"/>
            <w:tcBorders>
              <w:top w:val="nil"/>
              <w:left w:val="nil"/>
              <w:bottom w:val="nil"/>
              <w:right w:val="nil"/>
            </w:tcBorders>
            <w:shd w:val="clear" w:color="auto" w:fill="auto"/>
            <w:vAlign w:val="center"/>
          </w:tcPr>
          <w:p w14:paraId="10524A5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3FFBCF24" w14:textId="17482F3C"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Q2 2010</w:t>
            </w:r>
            <w:r w:rsidRPr="00884F5F">
              <w:rPr>
                <w:rFonts w:eastAsia="SimSun"/>
              </w:rPr>
              <w:t xml:space="preserve"> </w:t>
            </w:r>
          </w:p>
        </w:tc>
        <w:tc>
          <w:tcPr>
            <w:tcW w:w="614" w:type="pct"/>
            <w:vAlign w:val="center"/>
          </w:tcPr>
          <w:p w14:paraId="3A466D7F" w14:textId="4748CE8A"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$6,185</w:t>
            </w:r>
          </w:p>
        </w:tc>
        <w:tc>
          <w:tcPr>
            <w:tcW w:w="614" w:type="pct"/>
            <w:vAlign w:val="center"/>
          </w:tcPr>
          <w:p w14:paraId="3AE37DAC" w14:textId="4F285162"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w:t>
            </w:r>
          </w:p>
        </w:tc>
        <w:tc>
          <w:tcPr>
            <w:tcW w:w="613" w:type="pct"/>
            <w:vAlign w:val="center"/>
          </w:tcPr>
          <w:p w14:paraId="445915D6" w14:textId="58C700D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r>
      <w:tr w:rsidR="00B03DAC" w:rsidRPr="00FE4B22" w14:paraId="11014189"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3F7B39C8" w14:textId="77777777" w:rsidR="00B03DAC" w:rsidRPr="00884F5F" w:rsidRDefault="00B03DAC" w:rsidP="005C05C5">
            <w:pPr>
              <w:pStyle w:val="TableTextArial"/>
            </w:pPr>
            <w:r w:rsidRPr="00884F5F">
              <w:t>Q3 2003</w:t>
            </w:r>
            <w:r w:rsidRPr="00884F5F">
              <w:rPr>
                <w:rFonts w:eastAsia="SimSun"/>
              </w:rPr>
              <w:t xml:space="preserve"> </w:t>
            </w:r>
          </w:p>
        </w:tc>
        <w:tc>
          <w:tcPr>
            <w:tcW w:w="614" w:type="pct"/>
            <w:vAlign w:val="center"/>
          </w:tcPr>
          <w:p w14:paraId="75649415"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$1,793</w:t>
            </w:r>
          </w:p>
        </w:tc>
        <w:tc>
          <w:tcPr>
            <w:tcW w:w="613" w:type="pct"/>
            <w:vAlign w:val="center"/>
          </w:tcPr>
          <w:p w14:paraId="2E91CF15"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8%</w:t>
            </w:r>
          </w:p>
        </w:tc>
        <w:tc>
          <w:tcPr>
            <w:tcW w:w="613" w:type="pct"/>
            <w:tcBorders>
              <w:right w:val="nil"/>
            </w:tcBorders>
            <w:vAlign w:val="center"/>
          </w:tcPr>
          <w:p w14:paraId="2AC2303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24%</w:t>
            </w:r>
          </w:p>
        </w:tc>
        <w:tc>
          <w:tcPr>
            <w:tcW w:w="91" w:type="pct"/>
            <w:tcBorders>
              <w:top w:val="nil"/>
              <w:left w:val="nil"/>
              <w:bottom w:val="nil"/>
              <w:right w:val="nil"/>
            </w:tcBorders>
            <w:shd w:val="clear" w:color="auto" w:fill="auto"/>
            <w:vAlign w:val="center"/>
          </w:tcPr>
          <w:p w14:paraId="76C0BB2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5AD85C5F" w14:textId="6578ACB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Q3 2010</w:t>
            </w:r>
          </w:p>
        </w:tc>
        <w:tc>
          <w:tcPr>
            <w:tcW w:w="614" w:type="pct"/>
            <w:vAlign w:val="center"/>
          </w:tcPr>
          <w:p w14:paraId="395C91F0" w14:textId="6187F76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$6,465</w:t>
            </w:r>
          </w:p>
        </w:tc>
        <w:tc>
          <w:tcPr>
            <w:tcW w:w="614" w:type="pct"/>
            <w:vAlign w:val="center"/>
          </w:tcPr>
          <w:p w14:paraId="2F576D78" w14:textId="382ADFF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5%</w:t>
            </w:r>
          </w:p>
        </w:tc>
        <w:tc>
          <w:tcPr>
            <w:tcW w:w="613" w:type="pct"/>
            <w:vAlign w:val="center"/>
          </w:tcPr>
          <w:p w14:paraId="480F60CC" w14:textId="5FDFE83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18%</w:t>
            </w:r>
          </w:p>
        </w:tc>
      </w:tr>
      <w:tr w:rsidR="00B03DAC" w:rsidRPr="00FE4B22" w14:paraId="15A9C6A7"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783BECEC" w14:textId="77777777" w:rsidR="00B03DAC" w:rsidRPr="00884F5F" w:rsidRDefault="00B03DAC" w:rsidP="005C05C5">
            <w:pPr>
              <w:pStyle w:val="TableTextArial"/>
            </w:pPr>
            <w:r w:rsidRPr="00884F5F">
              <w:t>Q4 2003</w:t>
            </w:r>
            <w:r w:rsidRPr="00884F5F">
              <w:rPr>
                <w:rFonts w:eastAsia="SimSun"/>
              </w:rPr>
              <w:t xml:space="preserve"> </w:t>
            </w:r>
          </w:p>
        </w:tc>
        <w:tc>
          <w:tcPr>
            <w:tcW w:w="614" w:type="pct"/>
            <w:vAlign w:val="center"/>
          </w:tcPr>
          <w:p w14:paraId="2DFD16D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$2,182</w:t>
            </w:r>
          </w:p>
        </w:tc>
        <w:tc>
          <w:tcPr>
            <w:tcW w:w="613" w:type="pct"/>
            <w:vAlign w:val="center"/>
          </w:tcPr>
          <w:p w14:paraId="6163032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22%</w:t>
            </w:r>
          </w:p>
        </w:tc>
        <w:tc>
          <w:tcPr>
            <w:tcW w:w="613" w:type="pct"/>
            <w:tcBorders>
              <w:right w:val="nil"/>
            </w:tcBorders>
            <w:vAlign w:val="center"/>
          </w:tcPr>
          <w:p w14:paraId="2E7D24C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38%</w:t>
            </w:r>
          </w:p>
        </w:tc>
        <w:tc>
          <w:tcPr>
            <w:tcW w:w="91" w:type="pct"/>
            <w:tcBorders>
              <w:top w:val="nil"/>
              <w:left w:val="nil"/>
              <w:bottom w:val="nil"/>
              <w:right w:val="nil"/>
            </w:tcBorders>
            <w:shd w:val="clear" w:color="auto" w:fill="auto"/>
            <w:vAlign w:val="center"/>
          </w:tcPr>
          <w:p w14:paraId="11F964F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27A38D82" w14:textId="2BDD6B9D"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Q4 2010</w:t>
            </w:r>
          </w:p>
        </w:tc>
        <w:tc>
          <w:tcPr>
            <w:tcW w:w="614" w:type="pct"/>
            <w:vAlign w:val="center"/>
          </w:tcPr>
          <w:p w14:paraId="48788107" w14:textId="68763EC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$7,449</w:t>
            </w:r>
          </w:p>
        </w:tc>
        <w:tc>
          <w:tcPr>
            <w:tcW w:w="614" w:type="pct"/>
            <w:vAlign w:val="center"/>
          </w:tcPr>
          <w:p w14:paraId="51FACA59" w14:textId="1B5227FD"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15%</w:t>
            </w:r>
          </w:p>
        </w:tc>
        <w:tc>
          <w:tcPr>
            <w:tcW w:w="613" w:type="pct"/>
            <w:vAlign w:val="center"/>
          </w:tcPr>
          <w:p w14:paraId="1D31AC40" w14:textId="39D4DF64"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19%</w:t>
            </w:r>
          </w:p>
        </w:tc>
      </w:tr>
      <w:tr w:rsidR="00B03DAC" w:rsidRPr="00FE4B22" w14:paraId="3425021F"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2D36BF5F" w14:textId="77777777" w:rsidR="00B03DAC" w:rsidRPr="00884F5F" w:rsidRDefault="00B03DAC" w:rsidP="005C05C5">
            <w:pPr>
              <w:pStyle w:val="TableTextArial"/>
              <w:rPr>
                <w:b/>
              </w:rPr>
            </w:pPr>
            <w:r w:rsidRPr="00884F5F">
              <w:rPr>
                <w:b/>
              </w:rPr>
              <w:t>Total 2003</w:t>
            </w:r>
            <w:r w:rsidRPr="00884F5F">
              <w:rPr>
                <w:rFonts w:eastAsia="SimSun"/>
                <w:b/>
              </w:rPr>
              <w:t xml:space="preserve"> </w:t>
            </w:r>
          </w:p>
        </w:tc>
        <w:tc>
          <w:tcPr>
            <w:tcW w:w="614" w:type="pct"/>
            <w:vAlign w:val="center"/>
            <w:hideMark/>
          </w:tcPr>
          <w:p w14:paraId="28587D06"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$7,267</w:t>
            </w:r>
          </w:p>
        </w:tc>
        <w:tc>
          <w:tcPr>
            <w:tcW w:w="613" w:type="pct"/>
            <w:vAlign w:val="center"/>
            <w:hideMark/>
          </w:tcPr>
          <w:p w14:paraId="65C11D0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right w:val="nil"/>
            </w:tcBorders>
            <w:vAlign w:val="center"/>
            <w:hideMark/>
          </w:tcPr>
          <w:p w14:paraId="3C838B2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21%</w:t>
            </w:r>
          </w:p>
        </w:tc>
        <w:tc>
          <w:tcPr>
            <w:tcW w:w="91" w:type="pct"/>
            <w:tcBorders>
              <w:top w:val="nil"/>
              <w:left w:val="nil"/>
              <w:bottom w:val="nil"/>
              <w:right w:val="nil"/>
            </w:tcBorders>
            <w:shd w:val="clear" w:color="auto" w:fill="auto"/>
            <w:vAlign w:val="center"/>
          </w:tcPr>
          <w:p w14:paraId="1D7F444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366BD042" w14:textId="368AC7E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Total 2010</w:t>
            </w:r>
          </w:p>
        </w:tc>
        <w:tc>
          <w:tcPr>
            <w:tcW w:w="614" w:type="pct"/>
            <w:vAlign w:val="center"/>
          </w:tcPr>
          <w:p w14:paraId="612133BD" w14:textId="0524F60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$26,041</w:t>
            </w:r>
          </w:p>
        </w:tc>
        <w:tc>
          <w:tcPr>
            <w:tcW w:w="614" w:type="pct"/>
            <w:vAlign w:val="center"/>
          </w:tcPr>
          <w:p w14:paraId="51CAC99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vAlign w:val="center"/>
          </w:tcPr>
          <w:p w14:paraId="6BA50105" w14:textId="75FFABC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15%</w:t>
            </w:r>
          </w:p>
        </w:tc>
      </w:tr>
      <w:tr w:rsidR="00B03DAC" w:rsidRPr="00FE4B22" w14:paraId="55FEF70D"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0ACF28EB" w14:textId="77777777" w:rsidR="00B03DAC" w:rsidRPr="00884F5F" w:rsidRDefault="00B03DAC" w:rsidP="005C05C5">
            <w:pPr>
              <w:pStyle w:val="TableTextArial"/>
            </w:pPr>
            <w:r w:rsidRPr="00884F5F">
              <w:t>Q1 2004</w:t>
            </w:r>
            <w:r w:rsidRPr="00884F5F">
              <w:rPr>
                <w:rFonts w:eastAsia="SimSun"/>
              </w:rPr>
              <w:t xml:space="preserve"> </w:t>
            </w:r>
          </w:p>
        </w:tc>
        <w:tc>
          <w:tcPr>
            <w:tcW w:w="614" w:type="pct"/>
            <w:vAlign w:val="center"/>
            <w:hideMark/>
          </w:tcPr>
          <w:p w14:paraId="4861880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$2,230</w:t>
            </w:r>
          </w:p>
        </w:tc>
        <w:tc>
          <w:tcPr>
            <w:tcW w:w="613" w:type="pct"/>
            <w:vAlign w:val="center"/>
            <w:hideMark/>
          </w:tcPr>
          <w:p w14:paraId="60AD3BE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tcBorders>
              <w:right w:val="nil"/>
            </w:tcBorders>
            <w:vAlign w:val="center"/>
            <w:hideMark/>
          </w:tcPr>
          <w:p w14:paraId="70DFFD4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37%</w:t>
            </w:r>
          </w:p>
        </w:tc>
        <w:tc>
          <w:tcPr>
            <w:tcW w:w="91" w:type="pct"/>
            <w:tcBorders>
              <w:top w:val="nil"/>
              <w:left w:val="nil"/>
              <w:bottom w:val="nil"/>
              <w:right w:val="nil"/>
            </w:tcBorders>
            <w:shd w:val="clear" w:color="auto" w:fill="auto"/>
            <w:vAlign w:val="center"/>
          </w:tcPr>
          <w:p w14:paraId="5C05AB3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6086765B" w14:textId="6C6E02CD"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Q1 2011</w:t>
            </w:r>
            <w:r w:rsidRPr="00884F5F">
              <w:rPr>
                <w:rFonts w:eastAsia="SimSun"/>
              </w:rPr>
              <w:t xml:space="preserve"> </w:t>
            </w:r>
          </w:p>
        </w:tc>
        <w:tc>
          <w:tcPr>
            <w:tcW w:w="614" w:type="pct"/>
            <w:vAlign w:val="center"/>
          </w:tcPr>
          <w:p w14:paraId="21777A4B" w14:textId="536E6915"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$7,264</w:t>
            </w:r>
          </w:p>
        </w:tc>
        <w:tc>
          <w:tcPr>
            <w:tcW w:w="614" w:type="pct"/>
            <w:vAlign w:val="center"/>
          </w:tcPr>
          <w:p w14:paraId="7F9B6509" w14:textId="4DC2392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vAlign w:val="center"/>
          </w:tcPr>
          <w:p w14:paraId="078009A7" w14:textId="2F173D93"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22%</w:t>
            </w:r>
          </w:p>
        </w:tc>
      </w:tr>
      <w:tr w:rsidR="00B03DAC" w:rsidRPr="00FE4B22" w14:paraId="54297FC8"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31588E15" w14:textId="77777777" w:rsidR="00B03DAC" w:rsidRPr="00884F5F" w:rsidRDefault="00B03DAC" w:rsidP="005C05C5">
            <w:pPr>
              <w:pStyle w:val="TableTextArial"/>
            </w:pPr>
            <w:r w:rsidRPr="00884F5F">
              <w:t>Q2 2004</w:t>
            </w:r>
            <w:r w:rsidRPr="00884F5F">
              <w:rPr>
                <w:rFonts w:eastAsia="SimSun"/>
              </w:rPr>
              <w:t xml:space="preserve"> </w:t>
            </w:r>
          </w:p>
        </w:tc>
        <w:tc>
          <w:tcPr>
            <w:tcW w:w="614" w:type="pct"/>
            <w:vAlign w:val="center"/>
            <w:hideMark/>
          </w:tcPr>
          <w:p w14:paraId="2D4F85B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$2,369</w:t>
            </w:r>
          </w:p>
        </w:tc>
        <w:tc>
          <w:tcPr>
            <w:tcW w:w="613" w:type="pct"/>
            <w:vAlign w:val="center"/>
            <w:hideMark/>
          </w:tcPr>
          <w:p w14:paraId="5ECA496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w:t>
            </w:r>
          </w:p>
        </w:tc>
        <w:tc>
          <w:tcPr>
            <w:tcW w:w="613" w:type="pct"/>
            <w:tcBorders>
              <w:right w:val="nil"/>
            </w:tcBorders>
            <w:vAlign w:val="center"/>
            <w:hideMark/>
          </w:tcPr>
          <w:p w14:paraId="116FA30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43%</w:t>
            </w:r>
          </w:p>
        </w:tc>
        <w:tc>
          <w:tcPr>
            <w:tcW w:w="91" w:type="pct"/>
            <w:tcBorders>
              <w:top w:val="nil"/>
              <w:left w:val="nil"/>
              <w:bottom w:val="nil"/>
              <w:right w:val="nil"/>
            </w:tcBorders>
            <w:shd w:val="clear" w:color="auto" w:fill="auto"/>
            <w:vAlign w:val="center"/>
          </w:tcPr>
          <w:p w14:paraId="02CF1C5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5E7FF22D" w14:textId="29A1F0E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Q2 2011</w:t>
            </w:r>
            <w:r w:rsidRPr="00884F5F">
              <w:rPr>
                <w:rFonts w:eastAsia="SimSun"/>
              </w:rPr>
              <w:t xml:space="preserve"> </w:t>
            </w:r>
          </w:p>
        </w:tc>
        <w:tc>
          <w:tcPr>
            <w:tcW w:w="614" w:type="pct"/>
            <w:vAlign w:val="center"/>
          </w:tcPr>
          <w:p w14:paraId="6D7A92BF" w14:textId="44A429E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$7,678</w:t>
            </w:r>
          </w:p>
        </w:tc>
        <w:tc>
          <w:tcPr>
            <w:tcW w:w="614" w:type="pct"/>
            <w:vAlign w:val="center"/>
          </w:tcPr>
          <w:p w14:paraId="125C9789" w14:textId="68E88E82"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w:t>
            </w:r>
          </w:p>
        </w:tc>
        <w:tc>
          <w:tcPr>
            <w:tcW w:w="613" w:type="pct"/>
            <w:vAlign w:val="center"/>
          </w:tcPr>
          <w:p w14:paraId="052E16B3" w14:textId="3CAFFA4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24%</w:t>
            </w:r>
          </w:p>
        </w:tc>
      </w:tr>
      <w:tr w:rsidR="00B03DAC" w:rsidRPr="00FE4B22" w14:paraId="76ACB040"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571802AE" w14:textId="77777777" w:rsidR="00B03DAC" w:rsidRPr="00884F5F" w:rsidRDefault="00B03DAC" w:rsidP="005C05C5">
            <w:pPr>
              <w:pStyle w:val="TableTextArial"/>
            </w:pPr>
            <w:r w:rsidRPr="00884F5F">
              <w:t>Q3 2004</w:t>
            </w:r>
            <w:r w:rsidRPr="00884F5F">
              <w:rPr>
                <w:rFonts w:eastAsia="SimSun"/>
              </w:rPr>
              <w:t xml:space="preserve"> </w:t>
            </w:r>
          </w:p>
        </w:tc>
        <w:tc>
          <w:tcPr>
            <w:tcW w:w="614" w:type="pct"/>
            <w:vAlign w:val="center"/>
            <w:hideMark/>
          </w:tcPr>
          <w:p w14:paraId="4F2BC40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$2,333</w:t>
            </w:r>
          </w:p>
        </w:tc>
        <w:tc>
          <w:tcPr>
            <w:tcW w:w="613" w:type="pct"/>
            <w:vAlign w:val="center"/>
            <w:hideMark/>
          </w:tcPr>
          <w:p w14:paraId="5D0CDD5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tcBorders>
              <w:right w:val="nil"/>
            </w:tcBorders>
            <w:vAlign w:val="center"/>
            <w:hideMark/>
          </w:tcPr>
          <w:p w14:paraId="519462C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30%</w:t>
            </w:r>
          </w:p>
        </w:tc>
        <w:tc>
          <w:tcPr>
            <w:tcW w:w="91" w:type="pct"/>
            <w:tcBorders>
              <w:top w:val="nil"/>
              <w:left w:val="nil"/>
              <w:bottom w:val="nil"/>
              <w:right w:val="nil"/>
            </w:tcBorders>
            <w:shd w:val="clear" w:color="auto" w:fill="auto"/>
            <w:vAlign w:val="center"/>
          </w:tcPr>
          <w:p w14:paraId="449DE55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78737F1C" w14:textId="4621429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Q3 2011</w:t>
            </w:r>
          </w:p>
        </w:tc>
        <w:tc>
          <w:tcPr>
            <w:tcW w:w="614" w:type="pct"/>
            <w:vAlign w:val="center"/>
          </w:tcPr>
          <w:p w14:paraId="01E04CD6" w14:textId="0504A20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$7,824</w:t>
            </w:r>
          </w:p>
        </w:tc>
        <w:tc>
          <w:tcPr>
            <w:tcW w:w="614" w:type="pct"/>
            <w:vAlign w:val="center"/>
          </w:tcPr>
          <w:p w14:paraId="14F0645E" w14:textId="1DC8B419"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2%</w:t>
            </w:r>
          </w:p>
        </w:tc>
        <w:tc>
          <w:tcPr>
            <w:tcW w:w="613" w:type="pct"/>
            <w:vAlign w:val="center"/>
          </w:tcPr>
          <w:p w14:paraId="65472D96" w14:textId="37B1D67C"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21%</w:t>
            </w:r>
          </w:p>
        </w:tc>
      </w:tr>
      <w:tr w:rsidR="00B03DAC" w:rsidRPr="00FE4B22" w14:paraId="33F1D6F1"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59F28281" w14:textId="77777777" w:rsidR="00B03DAC" w:rsidRPr="00884F5F" w:rsidRDefault="00B03DAC" w:rsidP="005C05C5">
            <w:pPr>
              <w:pStyle w:val="TableTextArial"/>
            </w:pPr>
            <w:r w:rsidRPr="00884F5F">
              <w:t>Q4 2004</w:t>
            </w:r>
            <w:r w:rsidRPr="00884F5F">
              <w:rPr>
                <w:rFonts w:eastAsia="SimSun"/>
              </w:rPr>
              <w:t xml:space="preserve"> </w:t>
            </w:r>
          </w:p>
        </w:tc>
        <w:tc>
          <w:tcPr>
            <w:tcW w:w="614" w:type="pct"/>
            <w:vAlign w:val="center"/>
            <w:hideMark/>
          </w:tcPr>
          <w:p w14:paraId="4785876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$2,694</w:t>
            </w:r>
          </w:p>
        </w:tc>
        <w:tc>
          <w:tcPr>
            <w:tcW w:w="613" w:type="pct"/>
            <w:vAlign w:val="center"/>
            <w:hideMark/>
          </w:tcPr>
          <w:p w14:paraId="68A91E0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15%</w:t>
            </w:r>
          </w:p>
        </w:tc>
        <w:tc>
          <w:tcPr>
            <w:tcW w:w="613" w:type="pct"/>
            <w:tcBorders>
              <w:right w:val="nil"/>
            </w:tcBorders>
            <w:vAlign w:val="center"/>
            <w:hideMark/>
          </w:tcPr>
          <w:p w14:paraId="3AF23D60"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24%</w:t>
            </w:r>
          </w:p>
        </w:tc>
        <w:tc>
          <w:tcPr>
            <w:tcW w:w="91" w:type="pct"/>
            <w:tcBorders>
              <w:top w:val="nil"/>
              <w:left w:val="nil"/>
              <w:bottom w:val="nil"/>
              <w:right w:val="nil"/>
            </w:tcBorders>
            <w:shd w:val="clear" w:color="auto" w:fill="auto"/>
            <w:vAlign w:val="center"/>
          </w:tcPr>
          <w:p w14:paraId="7A295A3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1F7822F1" w14:textId="3C7E1DC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Q4 2011</w:t>
            </w:r>
          </w:p>
        </w:tc>
        <w:tc>
          <w:tcPr>
            <w:tcW w:w="614" w:type="pct"/>
            <w:vAlign w:val="center"/>
          </w:tcPr>
          <w:p w14:paraId="5EE13B5C" w14:textId="4D482C43"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$8,970</w:t>
            </w:r>
          </w:p>
        </w:tc>
        <w:tc>
          <w:tcPr>
            <w:tcW w:w="614" w:type="pct"/>
            <w:vAlign w:val="center"/>
          </w:tcPr>
          <w:p w14:paraId="01AF2107" w14:textId="64D6D43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15%</w:t>
            </w:r>
          </w:p>
        </w:tc>
        <w:tc>
          <w:tcPr>
            <w:tcW w:w="613" w:type="pct"/>
            <w:vAlign w:val="center"/>
          </w:tcPr>
          <w:p w14:paraId="3692AC89" w14:textId="20972B14"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20%</w:t>
            </w:r>
          </w:p>
        </w:tc>
      </w:tr>
      <w:tr w:rsidR="00B03DAC" w:rsidRPr="00FE4B22" w14:paraId="388E883A"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5FCFBDDB" w14:textId="77777777" w:rsidR="00B03DAC" w:rsidRPr="00884F5F" w:rsidRDefault="00B03DAC" w:rsidP="005C05C5">
            <w:pPr>
              <w:pStyle w:val="TableTextArial"/>
              <w:rPr>
                <w:b/>
              </w:rPr>
            </w:pPr>
            <w:r w:rsidRPr="00884F5F">
              <w:rPr>
                <w:b/>
              </w:rPr>
              <w:t>Total 2004</w:t>
            </w:r>
            <w:r w:rsidRPr="00884F5F">
              <w:rPr>
                <w:rFonts w:eastAsia="SimSun"/>
                <w:b/>
              </w:rPr>
              <w:t xml:space="preserve"> </w:t>
            </w:r>
          </w:p>
        </w:tc>
        <w:tc>
          <w:tcPr>
            <w:tcW w:w="614" w:type="pct"/>
            <w:vAlign w:val="center"/>
            <w:hideMark/>
          </w:tcPr>
          <w:p w14:paraId="3FB3606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$9,626</w:t>
            </w:r>
          </w:p>
        </w:tc>
        <w:tc>
          <w:tcPr>
            <w:tcW w:w="613" w:type="pct"/>
            <w:vAlign w:val="center"/>
            <w:hideMark/>
          </w:tcPr>
          <w:p w14:paraId="5F858A0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right w:val="nil"/>
            </w:tcBorders>
            <w:vAlign w:val="center"/>
            <w:hideMark/>
          </w:tcPr>
          <w:p w14:paraId="210D4D7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33%</w:t>
            </w:r>
          </w:p>
        </w:tc>
        <w:tc>
          <w:tcPr>
            <w:tcW w:w="91" w:type="pct"/>
            <w:tcBorders>
              <w:top w:val="nil"/>
              <w:left w:val="nil"/>
              <w:bottom w:val="nil"/>
              <w:right w:val="nil"/>
            </w:tcBorders>
            <w:shd w:val="clear" w:color="auto" w:fill="auto"/>
            <w:vAlign w:val="center"/>
          </w:tcPr>
          <w:p w14:paraId="1661B20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3CF7DB03" w14:textId="625C587C"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Total 2011</w:t>
            </w:r>
          </w:p>
        </w:tc>
        <w:tc>
          <w:tcPr>
            <w:tcW w:w="614" w:type="pct"/>
            <w:vAlign w:val="center"/>
          </w:tcPr>
          <w:p w14:paraId="0B99D078" w14:textId="0BBB6C0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$31,735</w:t>
            </w:r>
          </w:p>
        </w:tc>
        <w:tc>
          <w:tcPr>
            <w:tcW w:w="614" w:type="pct"/>
            <w:vAlign w:val="center"/>
          </w:tcPr>
          <w:p w14:paraId="26DF3EE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vAlign w:val="center"/>
          </w:tcPr>
          <w:p w14:paraId="5D7DA778" w14:textId="302D3B3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22%</w:t>
            </w:r>
          </w:p>
        </w:tc>
      </w:tr>
      <w:tr w:rsidR="00B03DAC" w:rsidRPr="00FE4B22" w14:paraId="535F6D06"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F0CE68C" w14:textId="77777777" w:rsidR="00B03DAC" w:rsidRPr="00884F5F" w:rsidRDefault="00B03DAC" w:rsidP="005C05C5">
            <w:pPr>
              <w:pStyle w:val="TableTextArial"/>
            </w:pPr>
            <w:r w:rsidRPr="00884F5F">
              <w:t>Q1 2005</w:t>
            </w:r>
            <w:r w:rsidRPr="00884F5F">
              <w:rPr>
                <w:rFonts w:eastAsia="SimSun"/>
              </w:rPr>
              <w:t xml:space="preserve"> </w:t>
            </w:r>
          </w:p>
        </w:tc>
        <w:tc>
          <w:tcPr>
            <w:tcW w:w="614" w:type="pct"/>
            <w:vAlign w:val="center"/>
            <w:hideMark/>
          </w:tcPr>
          <w:p w14:paraId="3CF55BA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$2,802</w:t>
            </w:r>
          </w:p>
        </w:tc>
        <w:tc>
          <w:tcPr>
            <w:tcW w:w="613" w:type="pct"/>
            <w:vAlign w:val="center"/>
            <w:hideMark/>
          </w:tcPr>
          <w:p w14:paraId="2BCA0AD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w:t>
            </w:r>
          </w:p>
        </w:tc>
        <w:tc>
          <w:tcPr>
            <w:tcW w:w="613" w:type="pct"/>
            <w:tcBorders>
              <w:right w:val="nil"/>
            </w:tcBorders>
            <w:vAlign w:val="center"/>
            <w:hideMark/>
          </w:tcPr>
          <w:p w14:paraId="010F50B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25%</w:t>
            </w:r>
          </w:p>
        </w:tc>
        <w:tc>
          <w:tcPr>
            <w:tcW w:w="91" w:type="pct"/>
            <w:tcBorders>
              <w:top w:val="nil"/>
              <w:left w:val="nil"/>
              <w:bottom w:val="nil"/>
              <w:right w:val="nil"/>
            </w:tcBorders>
            <w:shd w:val="clear" w:color="auto" w:fill="auto"/>
            <w:vAlign w:val="center"/>
          </w:tcPr>
          <w:p w14:paraId="43978E0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2830D327" w14:textId="5245768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Q1 2012</w:t>
            </w:r>
          </w:p>
        </w:tc>
        <w:tc>
          <w:tcPr>
            <w:tcW w:w="614" w:type="pct"/>
            <w:vAlign w:val="center"/>
          </w:tcPr>
          <w:p w14:paraId="742142FA" w14:textId="4DE2340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$8,307</w:t>
            </w:r>
          </w:p>
        </w:tc>
        <w:tc>
          <w:tcPr>
            <w:tcW w:w="614" w:type="pct"/>
            <w:vAlign w:val="center"/>
          </w:tcPr>
          <w:p w14:paraId="3B13596C" w14:textId="79F2AF7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-7%</w:t>
            </w:r>
          </w:p>
        </w:tc>
        <w:tc>
          <w:tcPr>
            <w:tcW w:w="613" w:type="pct"/>
            <w:vAlign w:val="center"/>
          </w:tcPr>
          <w:p w14:paraId="705A4D96" w14:textId="6E42F1B3"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r>
      <w:tr w:rsidR="00B03DAC" w:rsidRPr="00FE4B22" w14:paraId="7871C34B"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0EE670D9" w14:textId="77777777" w:rsidR="00B03DAC" w:rsidRPr="00884F5F" w:rsidRDefault="00B03DAC" w:rsidP="005C05C5">
            <w:pPr>
              <w:pStyle w:val="TableTextArial"/>
            </w:pPr>
            <w:r w:rsidRPr="00884F5F">
              <w:t>Q2 2005</w:t>
            </w:r>
            <w:r w:rsidRPr="00884F5F">
              <w:rPr>
                <w:rFonts w:eastAsia="SimSun"/>
              </w:rPr>
              <w:t xml:space="preserve"> </w:t>
            </w:r>
          </w:p>
        </w:tc>
        <w:tc>
          <w:tcPr>
            <w:tcW w:w="614" w:type="pct"/>
            <w:vAlign w:val="center"/>
            <w:hideMark/>
          </w:tcPr>
          <w:p w14:paraId="3983FD5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$2,985</w:t>
            </w:r>
          </w:p>
        </w:tc>
        <w:tc>
          <w:tcPr>
            <w:tcW w:w="613" w:type="pct"/>
            <w:vAlign w:val="center"/>
            <w:hideMark/>
          </w:tcPr>
          <w:p w14:paraId="179BAC0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7%</w:t>
            </w:r>
          </w:p>
        </w:tc>
        <w:tc>
          <w:tcPr>
            <w:tcW w:w="613" w:type="pct"/>
            <w:tcBorders>
              <w:right w:val="nil"/>
            </w:tcBorders>
            <w:vAlign w:val="center"/>
            <w:hideMark/>
          </w:tcPr>
          <w:p w14:paraId="4A23812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26%</w:t>
            </w:r>
          </w:p>
        </w:tc>
        <w:tc>
          <w:tcPr>
            <w:tcW w:w="91" w:type="pct"/>
            <w:tcBorders>
              <w:top w:val="nil"/>
              <w:left w:val="nil"/>
              <w:bottom w:val="nil"/>
              <w:right w:val="nil"/>
            </w:tcBorders>
            <w:shd w:val="clear" w:color="auto" w:fill="auto"/>
            <w:vAlign w:val="center"/>
          </w:tcPr>
          <w:p w14:paraId="4F1F861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076926E3" w14:textId="193F4F2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Q2 2012</w:t>
            </w:r>
          </w:p>
        </w:tc>
        <w:tc>
          <w:tcPr>
            <w:tcW w:w="614" w:type="pct"/>
            <w:vAlign w:val="center"/>
          </w:tcPr>
          <w:p w14:paraId="68057AD9" w14:textId="2CCC26A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$8,722</w:t>
            </w:r>
          </w:p>
        </w:tc>
        <w:tc>
          <w:tcPr>
            <w:tcW w:w="614" w:type="pct"/>
            <w:vAlign w:val="center"/>
          </w:tcPr>
          <w:p w14:paraId="3546D35D" w14:textId="2EF43B0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w:t>
            </w:r>
          </w:p>
        </w:tc>
        <w:tc>
          <w:tcPr>
            <w:tcW w:w="613" w:type="pct"/>
            <w:vAlign w:val="center"/>
          </w:tcPr>
          <w:p w14:paraId="79276C46" w14:textId="6A883069"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r>
      <w:tr w:rsidR="00B03DAC" w:rsidRPr="00FE4B22" w14:paraId="15E9F3E0"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3F5E1CD7" w14:textId="77777777" w:rsidR="00B03DAC" w:rsidRPr="00884F5F" w:rsidRDefault="00B03DAC" w:rsidP="005C05C5">
            <w:pPr>
              <w:pStyle w:val="TableTextArial"/>
            </w:pPr>
            <w:r w:rsidRPr="00884F5F">
              <w:t>Q3 2005</w:t>
            </w:r>
            <w:r w:rsidRPr="00884F5F">
              <w:rPr>
                <w:rFonts w:eastAsia="SimSun"/>
              </w:rPr>
              <w:t xml:space="preserve"> </w:t>
            </w:r>
          </w:p>
        </w:tc>
        <w:tc>
          <w:tcPr>
            <w:tcW w:w="614" w:type="pct"/>
            <w:vAlign w:val="center"/>
            <w:hideMark/>
          </w:tcPr>
          <w:p w14:paraId="1885430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$3,147</w:t>
            </w:r>
          </w:p>
        </w:tc>
        <w:tc>
          <w:tcPr>
            <w:tcW w:w="613" w:type="pct"/>
            <w:vAlign w:val="center"/>
            <w:hideMark/>
          </w:tcPr>
          <w:p w14:paraId="4B69B5C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w:t>
            </w:r>
          </w:p>
        </w:tc>
        <w:tc>
          <w:tcPr>
            <w:tcW w:w="613" w:type="pct"/>
            <w:tcBorders>
              <w:right w:val="nil"/>
            </w:tcBorders>
            <w:vAlign w:val="center"/>
            <w:hideMark/>
          </w:tcPr>
          <w:p w14:paraId="316FFA7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35%</w:t>
            </w:r>
          </w:p>
        </w:tc>
        <w:tc>
          <w:tcPr>
            <w:tcW w:w="91" w:type="pct"/>
            <w:tcBorders>
              <w:top w:val="nil"/>
              <w:left w:val="nil"/>
              <w:bottom w:val="nil"/>
              <w:right w:val="nil"/>
            </w:tcBorders>
            <w:shd w:val="clear" w:color="auto" w:fill="auto"/>
            <w:vAlign w:val="center"/>
          </w:tcPr>
          <w:p w14:paraId="2FE7CF1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6B01745C" w14:textId="05B61BF1"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Q3 2012</w:t>
            </w:r>
          </w:p>
        </w:tc>
        <w:tc>
          <w:tcPr>
            <w:tcW w:w="614" w:type="pct"/>
            <w:vAlign w:val="center"/>
          </w:tcPr>
          <w:p w14:paraId="31D9CBAF" w14:textId="365AA054"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$9,236</w:t>
            </w:r>
          </w:p>
        </w:tc>
        <w:tc>
          <w:tcPr>
            <w:tcW w:w="614" w:type="pct"/>
            <w:vAlign w:val="center"/>
          </w:tcPr>
          <w:p w14:paraId="0B67BF63" w14:textId="4DC57DB2"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w:t>
            </w:r>
          </w:p>
        </w:tc>
        <w:tc>
          <w:tcPr>
            <w:tcW w:w="613" w:type="pct"/>
            <w:vAlign w:val="center"/>
          </w:tcPr>
          <w:p w14:paraId="2625DF08" w14:textId="2C7404E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18%</w:t>
            </w:r>
          </w:p>
        </w:tc>
      </w:tr>
      <w:tr w:rsidR="00B03DAC" w:rsidRPr="00FE4B22" w14:paraId="7260B6E4"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B3D942B" w14:textId="77777777" w:rsidR="00B03DAC" w:rsidRPr="00884F5F" w:rsidRDefault="00B03DAC" w:rsidP="005C05C5">
            <w:pPr>
              <w:pStyle w:val="TableTextArial"/>
            </w:pPr>
            <w:r w:rsidRPr="00884F5F">
              <w:rPr>
                <w:rFonts w:eastAsia="SimSun"/>
              </w:rPr>
              <w:t>Q4 2005</w:t>
            </w:r>
          </w:p>
        </w:tc>
        <w:tc>
          <w:tcPr>
            <w:tcW w:w="614" w:type="pct"/>
            <w:vAlign w:val="center"/>
            <w:hideMark/>
          </w:tcPr>
          <w:p w14:paraId="146A0D8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$3,608</w:t>
            </w:r>
          </w:p>
        </w:tc>
        <w:tc>
          <w:tcPr>
            <w:tcW w:w="613" w:type="pct"/>
            <w:vAlign w:val="center"/>
            <w:hideMark/>
          </w:tcPr>
          <w:p w14:paraId="439536E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15%</w:t>
            </w:r>
          </w:p>
        </w:tc>
        <w:tc>
          <w:tcPr>
            <w:tcW w:w="613" w:type="pct"/>
            <w:tcBorders>
              <w:right w:val="nil"/>
            </w:tcBorders>
            <w:vAlign w:val="center"/>
            <w:hideMark/>
          </w:tcPr>
          <w:p w14:paraId="4E680D5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SimSun"/>
              </w:rPr>
              <w:t>34%</w:t>
            </w:r>
          </w:p>
        </w:tc>
        <w:tc>
          <w:tcPr>
            <w:tcW w:w="91" w:type="pct"/>
            <w:tcBorders>
              <w:top w:val="nil"/>
              <w:left w:val="nil"/>
              <w:bottom w:val="nil"/>
              <w:right w:val="nil"/>
            </w:tcBorders>
            <w:shd w:val="clear" w:color="auto" w:fill="auto"/>
            <w:vAlign w:val="center"/>
          </w:tcPr>
          <w:p w14:paraId="08D593A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048D8872" w14:textId="79EE148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Q4 2012</w:t>
            </w:r>
          </w:p>
        </w:tc>
        <w:tc>
          <w:tcPr>
            <w:tcW w:w="614" w:type="pct"/>
            <w:vAlign w:val="center"/>
          </w:tcPr>
          <w:p w14:paraId="44B821AE" w14:textId="3D9722E4"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$10,307</w:t>
            </w:r>
          </w:p>
        </w:tc>
        <w:tc>
          <w:tcPr>
            <w:tcW w:w="614" w:type="pct"/>
            <w:vAlign w:val="center"/>
          </w:tcPr>
          <w:p w14:paraId="66F0E6C0" w14:textId="6A224B2F"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12%</w:t>
            </w:r>
          </w:p>
        </w:tc>
        <w:tc>
          <w:tcPr>
            <w:tcW w:w="613" w:type="pct"/>
            <w:vAlign w:val="center"/>
          </w:tcPr>
          <w:p w14:paraId="42D14C16" w14:textId="40AB396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15%</w:t>
            </w:r>
          </w:p>
        </w:tc>
      </w:tr>
      <w:tr w:rsidR="00B03DAC" w:rsidRPr="00FE4B22" w14:paraId="3EBF5EDD"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03552CF0" w14:textId="77777777" w:rsidR="00B03DAC" w:rsidRPr="00884F5F" w:rsidRDefault="00B03DAC" w:rsidP="005C05C5">
            <w:pPr>
              <w:pStyle w:val="TableTextArial"/>
              <w:rPr>
                <w:b/>
              </w:rPr>
            </w:pPr>
            <w:r w:rsidRPr="00884F5F">
              <w:rPr>
                <w:rFonts w:eastAsia="SimSun"/>
                <w:b/>
              </w:rPr>
              <w:t>Total 2005</w:t>
            </w:r>
          </w:p>
        </w:tc>
        <w:tc>
          <w:tcPr>
            <w:tcW w:w="614" w:type="pct"/>
            <w:vAlign w:val="center"/>
            <w:hideMark/>
          </w:tcPr>
          <w:p w14:paraId="75A99A1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$12,542</w:t>
            </w:r>
          </w:p>
        </w:tc>
        <w:tc>
          <w:tcPr>
            <w:tcW w:w="613" w:type="pct"/>
            <w:vAlign w:val="center"/>
            <w:hideMark/>
          </w:tcPr>
          <w:p w14:paraId="0688AF2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right w:val="nil"/>
            </w:tcBorders>
            <w:vAlign w:val="center"/>
            <w:hideMark/>
          </w:tcPr>
          <w:p w14:paraId="44B483A6"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SimSun"/>
                <w:b/>
              </w:rPr>
              <w:t>30%</w:t>
            </w:r>
          </w:p>
        </w:tc>
        <w:tc>
          <w:tcPr>
            <w:tcW w:w="91" w:type="pct"/>
            <w:tcBorders>
              <w:top w:val="nil"/>
              <w:left w:val="nil"/>
              <w:bottom w:val="nil"/>
              <w:right w:val="nil"/>
            </w:tcBorders>
            <w:shd w:val="clear" w:color="auto" w:fill="auto"/>
            <w:vAlign w:val="center"/>
          </w:tcPr>
          <w:p w14:paraId="5C2B434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02C1020B" w14:textId="03C69491"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Total 2012</w:t>
            </w:r>
          </w:p>
        </w:tc>
        <w:tc>
          <w:tcPr>
            <w:tcW w:w="614" w:type="pct"/>
            <w:vAlign w:val="center"/>
          </w:tcPr>
          <w:p w14:paraId="41780E27" w14:textId="743E383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$36,570</w:t>
            </w:r>
          </w:p>
        </w:tc>
        <w:tc>
          <w:tcPr>
            <w:tcW w:w="614" w:type="pct"/>
            <w:vAlign w:val="center"/>
          </w:tcPr>
          <w:p w14:paraId="35C3C3D0"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vAlign w:val="center"/>
          </w:tcPr>
          <w:p w14:paraId="323BE4A5" w14:textId="11FFA95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15%</w:t>
            </w:r>
          </w:p>
        </w:tc>
      </w:tr>
      <w:tr w:rsidR="00B03DAC" w:rsidRPr="00FE4B22" w14:paraId="6A045732"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EA724B8" w14:textId="77777777" w:rsidR="00B03DAC" w:rsidRPr="00884F5F" w:rsidRDefault="00B03DAC" w:rsidP="005C05C5">
            <w:pPr>
              <w:pStyle w:val="TableTextArial"/>
            </w:pPr>
            <w:r w:rsidRPr="00884F5F">
              <w:t>Q1 2006</w:t>
            </w:r>
            <w:r w:rsidRPr="00884F5F">
              <w:rPr>
                <w:rFonts w:eastAsia="SimSun"/>
              </w:rPr>
              <w:t xml:space="preserve"> </w:t>
            </w:r>
          </w:p>
        </w:tc>
        <w:tc>
          <w:tcPr>
            <w:tcW w:w="614" w:type="pct"/>
            <w:vAlign w:val="center"/>
            <w:hideMark/>
          </w:tcPr>
          <w:p w14:paraId="7D3877E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$3,848</w:t>
            </w:r>
          </w:p>
        </w:tc>
        <w:tc>
          <w:tcPr>
            <w:tcW w:w="613" w:type="pct"/>
            <w:vAlign w:val="center"/>
            <w:hideMark/>
          </w:tcPr>
          <w:p w14:paraId="7A5D3A60"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7%</w:t>
            </w:r>
          </w:p>
        </w:tc>
        <w:tc>
          <w:tcPr>
            <w:tcW w:w="613" w:type="pct"/>
            <w:tcBorders>
              <w:right w:val="nil"/>
            </w:tcBorders>
            <w:vAlign w:val="center"/>
            <w:hideMark/>
          </w:tcPr>
          <w:p w14:paraId="6595642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37%</w:t>
            </w:r>
          </w:p>
        </w:tc>
        <w:tc>
          <w:tcPr>
            <w:tcW w:w="91" w:type="pct"/>
            <w:tcBorders>
              <w:top w:val="nil"/>
              <w:left w:val="nil"/>
              <w:bottom w:val="nil"/>
              <w:right w:val="nil"/>
            </w:tcBorders>
            <w:shd w:val="clear" w:color="auto" w:fill="auto"/>
            <w:vAlign w:val="center"/>
          </w:tcPr>
          <w:p w14:paraId="2F2FAF3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5362A228" w14:textId="181139B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Q1 2013</w:t>
            </w:r>
          </w:p>
        </w:tc>
        <w:tc>
          <w:tcPr>
            <w:tcW w:w="614" w:type="pct"/>
            <w:vAlign w:val="center"/>
          </w:tcPr>
          <w:p w14:paraId="09F3C10F" w14:textId="67DFEEA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$9,806</w:t>
            </w:r>
          </w:p>
        </w:tc>
        <w:tc>
          <w:tcPr>
            <w:tcW w:w="614" w:type="pct"/>
            <w:vAlign w:val="center"/>
          </w:tcPr>
          <w:p w14:paraId="67421ED5" w14:textId="14D38052"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w:t>
            </w:r>
          </w:p>
        </w:tc>
        <w:tc>
          <w:tcPr>
            <w:tcW w:w="613" w:type="pct"/>
            <w:vAlign w:val="center"/>
          </w:tcPr>
          <w:p w14:paraId="6EA5CF08" w14:textId="10EE82BD"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18%</w:t>
            </w:r>
          </w:p>
        </w:tc>
      </w:tr>
      <w:tr w:rsidR="00B03DAC" w:rsidRPr="00FE4B22" w14:paraId="3113901A"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3920B94" w14:textId="77777777" w:rsidR="00B03DAC" w:rsidRPr="00884F5F" w:rsidRDefault="00B03DAC" w:rsidP="005C05C5">
            <w:pPr>
              <w:pStyle w:val="TableTextArial"/>
            </w:pPr>
            <w:r w:rsidRPr="00884F5F">
              <w:t>Q2 2006</w:t>
            </w:r>
            <w:r w:rsidRPr="00884F5F">
              <w:rPr>
                <w:rFonts w:eastAsia="SimSun"/>
              </w:rPr>
              <w:t xml:space="preserve"> </w:t>
            </w:r>
          </w:p>
        </w:tc>
        <w:tc>
          <w:tcPr>
            <w:tcW w:w="614" w:type="pct"/>
            <w:vAlign w:val="center"/>
            <w:hideMark/>
          </w:tcPr>
          <w:p w14:paraId="54D3149E"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$4,061</w:t>
            </w:r>
          </w:p>
        </w:tc>
        <w:tc>
          <w:tcPr>
            <w:tcW w:w="613" w:type="pct"/>
            <w:vAlign w:val="center"/>
            <w:hideMark/>
          </w:tcPr>
          <w:p w14:paraId="40CAC1C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w:t>
            </w:r>
          </w:p>
        </w:tc>
        <w:tc>
          <w:tcPr>
            <w:tcW w:w="613" w:type="pct"/>
            <w:tcBorders>
              <w:right w:val="nil"/>
            </w:tcBorders>
            <w:vAlign w:val="center"/>
            <w:hideMark/>
          </w:tcPr>
          <w:p w14:paraId="3D798521"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36%</w:t>
            </w:r>
          </w:p>
        </w:tc>
        <w:tc>
          <w:tcPr>
            <w:tcW w:w="91" w:type="pct"/>
            <w:tcBorders>
              <w:top w:val="nil"/>
              <w:left w:val="nil"/>
              <w:bottom w:val="nil"/>
              <w:right w:val="nil"/>
            </w:tcBorders>
            <w:shd w:val="clear" w:color="auto" w:fill="auto"/>
            <w:vAlign w:val="center"/>
          </w:tcPr>
          <w:p w14:paraId="79F50A8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48A2623E" w14:textId="291A41F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Q2 2013</w:t>
            </w:r>
          </w:p>
        </w:tc>
        <w:tc>
          <w:tcPr>
            <w:tcW w:w="614" w:type="pct"/>
            <w:vAlign w:val="center"/>
          </w:tcPr>
          <w:p w14:paraId="189FC602" w14:textId="6F604D4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$10,260</w:t>
            </w:r>
          </w:p>
        </w:tc>
        <w:tc>
          <w:tcPr>
            <w:tcW w:w="614" w:type="pct"/>
            <w:vAlign w:val="center"/>
          </w:tcPr>
          <w:p w14:paraId="447BFA44" w14:textId="5C81ACB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w:t>
            </w:r>
          </w:p>
        </w:tc>
        <w:tc>
          <w:tcPr>
            <w:tcW w:w="613" w:type="pct"/>
            <w:vAlign w:val="center"/>
          </w:tcPr>
          <w:p w14:paraId="633CDDBD" w14:textId="75CC5939"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18%</w:t>
            </w:r>
          </w:p>
        </w:tc>
      </w:tr>
      <w:tr w:rsidR="00B03DAC" w:rsidRPr="00FE4B22" w14:paraId="04A1D369"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568BF343" w14:textId="77777777" w:rsidR="00B03DAC" w:rsidRPr="00884F5F" w:rsidRDefault="00B03DAC" w:rsidP="005C05C5">
            <w:pPr>
              <w:pStyle w:val="TableTextArial"/>
            </w:pPr>
            <w:r w:rsidRPr="00884F5F">
              <w:t>Q3 2006</w:t>
            </w:r>
            <w:r w:rsidRPr="00884F5F">
              <w:rPr>
                <w:rFonts w:eastAsia="SimSun"/>
              </w:rPr>
              <w:t xml:space="preserve"> </w:t>
            </w:r>
          </w:p>
        </w:tc>
        <w:tc>
          <w:tcPr>
            <w:tcW w:w="614" w:type="pct"/>
            <w:vAlign w:val="center"/>
            <w:hideMark/>
          </w:tcPr>
          <w:p w14:paraId="5200258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$4,186</w:t>
            </w:r>
          </w:p>
        </w:tc>
        <w:tc>
          <w:tcPr>
            <w:tcW w:w="613" w:type="pct"/>
            <w:vAlign w:val="center"/>
            <w:hideMark/>
          </w:tcPr>
          <w:p w14:paraId="6AADBF1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w:t>
            </w:r>
          </w:p>
        </w:tc>
        <w:tc>
          <w:tcPr>
            <w:tcW w:w="613" w:type="pct"/>
            <w:tcBorders>
              <w:right w:val="nil"/>
            </w:tcBorders>
            <w:vAlign w:val="center"/>
            <w:hideMark/>
          </w:tcPr>
          <w:p w14:paraId="26886431"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33%</w:t>
            </w:r>
          </w:p>
        </w:tc>
        <w:tc>
          <w:tcPr>
            <w:tcW w:w="91" w:type="pct"/>
            <w:tcBorders>
              <w:top w:val="nil"/>
              <w:left w:val="nil"/>
              <w:bottom w:val="nil"/>
              <w:right w:val="nil"/>
            </w:tcBorders>
            <w:shd w:val="clear" w:color="auto" w:fill="auto"/>
            <w:vAlign w:val="center"/>
          </w:tcPr>
          <w:p w14:paraId="5978844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7F77F893" w14:textId="3B87D10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Q3 2013</w:t>
            </w:r>
          </w:p>
        </w:tc>
        <w:tc>
          <w:tcPr>
            <w:tcW w:w="614" w:type="pct"/>
            <w:vAlign w:val="center"/>
          </w:tcPr>
          <w:p w14:paraId="38881C9C" w14:textId="6469B90D"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$10,609</w:t>
            </w:r>
          </w:p>
        </w:tc>
        <w:tc>
          <w:tcPr>
            <w:tcW w:w="614" w:type="pct"/>
            <w:vAlign w:val="center"/>
          </w:tcPr>
          <w:p w14:paraId="58BE543A" w14:textId="46ED0F93"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w:t>
            </w:r>
          </w:p>
        </w:tc>
        <w:tc>
          <w:tcPr>
            <w:tcW w:w="613" w:type="pct"/>
            <w:vAlign w:val="center"/>
          </w:tcPr>
          <w:p w14:paraId="18B220D2" w14:textId="0F7B4AC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15%</w:t>
            </w:r>
          </w:p>
        </w:tc>
      </w:tr>
      <w:tr w:rsidR="00B03DAC" w:rsidRPr="00FE4B22" w14:paraId="0E4060DB"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F3822AF" w14:textId="77777777" w:rsidR="00B03DAC" w:rsidRPr="00884F5F" w:rsidRDefault="00B03DAC" w:rsidP="005C05C5">
            <w:pPr>
              <w:pStyle w:val="TableTextArial"/>
            </w:pPr>
            <w:r w:rsidRPr="00884F5F">
              <w:t>Q4 2006</w:t>
            </w:r>
            <w:r w:rsidRPr="00884F5F">
              <w:rPr>
                <w:rFonts w:eastAsia="SimSun"/>
              </w:rPr>
              <w:t xml:space="preserve"> </w:t>
            </w:r>
          </w:p>
        </w:tc>
        <w:tc>
          <w:tcPr>
            <w:tcW w:w="614" w:type="pct"/>
            <w:vAlign w:val="center"/>
            <w:hideMark/>
          </w:tcPr>
          <w:p w14:paraId="37976E9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$4,784</w:t>
            </w:r>
          </w:p>
        </w:tc>
        <w:tc>
          <w:tcPr>
            <w:tcW w:w="613" w:type="pct"/>
            <w:vAlign w:val="center"/>
            <w:hideMark/>
          </w:tcPr>
          <w:p w14:paraId="477B4B1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c>
          <w:tcPr>
            <w:tcW w:w="613" w:type="pct"/>
            <w:tcBorders>
              <w:right w:val="nil"/>
            </w:tcBorders>
            <w:vAlign w:val="center"/>
            <w:hideMark/>
          </w:tcPr>
          <w:p w14:paraId="5FFD555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33%</w:t>
            </w:r>
          </w:p>
        </w:tc>
        <w:tc>
          <w:tcPr>
            <w:tcW w:w="91" w:type="pct"/>
            <w:tcBorders>
              <w:top w:val="nil"/>
              <w:left w:val="nil"/>
              <w:bottom w:val="nil"/>
              <w:right w:val="nil"/>
            </w:tcBorders>
            <w:shd w:val="clear" w:color="auto" w:fill="auto"/>
            <w:vAlign w:val="center"/>
          </w:tcPr>
          <w:p w14:paraId="14C031E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2C47BE24" w14:textId="07F1707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Q4 2013</w:t>
            </w:r>
          </w:p>
        </w:tc>
        <w:tc>
          <w:tcPr>
            <w:tcW w:w="614" w:type="pct"/>
            <w:vAlign w:val="center"/>
          </w:tcPr>
          <w:p w14:paraId="575646A4" w14:textId="54755954"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$12,106</w:t>
            </w:r>
          </w:p>
        </w:tc>
        <w:tc>
          <w:tcPr>
            <w:tcW w:w="614" w:type="pct"/>
            <w:vAlign w:val="center"/>
          </w:tcPr>
          <w:p w14:paraId="23E0DA12" w14:textId="34F0D743"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c>
          <w:tcPr>
            <w:tcW w:w="613" w:type="pct"/>
            <w:vAlign w:val="center"/>
          </w:tcPr>
          <w:p w14:paraId="041AABE0" w14:textId="167F06D3"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17%</w:t>
            </w:r>
          </w:p>
        </w:tc>
      </w:tr>
      <w:tr w:rsidR="00B03DAC" w:rsidRPr="00FE4B22" w14:paraId="22483F3A"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56D0790A" w14:textId="77777777" w:rsidR="00B03DAC" w:rsidRPr="00884F5F" w:rsidRDefault="00B03DAC" w:rsidP="005C05C5">
            <w:pPr>
              <w:pStyle w:val="TableTextArial"/>
              <w:rPr>
                <w:b/>
              </w:rPr>
            </w:pPr>
            <w:r w:rsidRPr="00884F5F">
              <w:rPr>
                <w:b/>
              </w:rPr>
              <w:t>Total 2006</w:t>
            </w:r>
            <w:r w:rsidRPr="00884F5F">
              <w:rPr>
                <w:rFonts w:eastAsia="SimSun"/>
                <w:b/>
              </w:rPr>
              <w:t xml:space="preserve"> </w:t>
            </w:r>
          </w:p>
        </w:tc>
        <w:tc>
          <w:tcPr>
            <w:tcW w:w="614" w:type="pct"/>
            <w:vAlign w:val="center"/>
            <w:hideMark/>
          </w:tcPr>
          <w:p w14:paraId="16C0596A"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$16,879</w:t>
            </w:r>
          </w:p>
        </w:tc>
        <w:tc>
          <w:tcPr>
            <w:tcW w:w="613" w:type="pct"/>
            <w:vAlign w:val="center"/>
            <w:hideMark/>
          </w:tcPr>
          <w:p w14:paraId="6C32F6B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right w:val="nil"/>
            </w:tcBorders>
            <w:vAlign w:val="center"/>
            <w:hideMark/>
          </w:tcPr>
          <w:p w14:paraId="7A30E2E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35%</w:t>
            </w:r>
          </w:p>
        </w:tc>
        <w:tc>
          <w:tcPr>
            <w:tcW w:w="91" w:type="pct"/>
            <w:tcBorders>
              <w:top w:val="nil"/>
              <w:left w:val="nil"/>
              <w:bottom w:val="nil"/>
              <w:right w:val="nil"/>
            </w:tcBorders>
            <w:shd w:val="clear" w:color="auto" w:fill="auto"/>
            <w:vAlign w:val="center"/>
          </w:tcPr>
          <w:p w14:paraId="407E09A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3E44C24D" w14:textId="22358C32"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Total 2013</w:t>
            </w:r>
          </w:p>
        </w:tc>
        <w:tc>
          <w:tcPr>
            <w:tcW w:w="614" w:type="pct"/>
            <w:vAlign w:val="center"/>
          </w:tcPr>
          <w:p w14:paraId="6EDEE920" w14:textId="7B500ED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$42,781</w:t>
            </w:r>
          </w:p>
        </w:tc>
        <w:tc>
          <w:tcPr>
            <w:tcW w:w="614" w:type="pct"/>
            <w:vAlign w:val="center"/>
          </w:tcPr>
          <w:p w14:paraId="78A252B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vAlign w:val="center"/>
          </w:tcPr>
          <w:p w14:paraId="064BBAC1" w14:textId="49561C2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17%</w:t>
            </w:r>
          </w:p>
        </w:tc>
      </w:tr>
      <w:tr w:rsidR="00B03DAC" w:rsidRPr="00FE4B22" w14:paraId="347B3DE4"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8AE67FD" w14:textId="77777777" w:rsidR="00B03DAC" w:rsidRPr="00884F5F" w:rsidRDefault="00B03DAC" w:rsidP="005C05C5">
            <w:pPr>
              <w:pStyle w:val="TableTextArial"/>
            </w:pPr>
            <w:r w:rsidRPr="00884F5F">
              <w:t>Q1 2007</w:t>
            </w:r>
            <w:r w:rsidRPr="00884F5F">
              <w:rPr>
                <w:rFonts w:eastAsia="SimSun"/>
              </w:rPr>
              <w:t xml:space="preserve"> </w:t>
            </w:r>
          </w:p>
        </w:tc>
        <w:tc>
          <w:tcPr>
            <w:tcW w:w="614" w:type="pct"/>
            <w:vAlign w:val="center"/>
            <w:hideMark/>
          </w:tcPr>
          <w:p w14:paraId="65D83F8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$4,899</w:t>
            </w:r>
          </w:p>
        </w:tc>
        <w:tc>
          <w:tcPr>
            <w:tcW w:w="613" w:type="pct"/>
            <w:vAlign w:val="center"/>
            <w:hideMark/>
          </w:tcPr>
          <w:p w14:paraId="340A307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tcBorders>
              <w:right w:val="nil"/>
            </w:tcBorders>
            <w:vAlign w:val="center"/>
            <w:hideMark/>
          </w:tcPr>
          <w:p w14:paraId="05F1A92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27%</w:t>
            </w:r>
          </w:p>
        </w:tc>
        <w:tc>
          <w:tcPr>
            <w:tcW w:w="91" w:type="pct"/>
            <w:tcBorders>
              <w:top w:val="nil"/>
              <w:left w:val="nil"/>
              <w:bottom w:val="nil"/>
              <w:right w:val="nil"/>
            </w:tcBorders>
            <w:shd w:val="clear" w:color="auto" w:fill="auto"/>
            <w:vAlign w:val="center"/>
          </w:tcPr>
          <w:p w14:paraId="22F252C6"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455E2C1A" w14:textId="0783F50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Q1 2014</w:t>
            </w:r>
          </w:p>
        </w:tc>
        <w:tc>
          <w:tcPr>
            <w:tcW w:w="614" w:type="pct"/>
            <w:vAlign w:val="center"/>
          </w:tcPr>
          <w:p w14:paraId="48CEC7CC" w14:textId="6C5C62C9"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$11,414</w:t>
            </w:r>
          </w:p>
        </w:tc>
        <w:tc>
          <w:tcPr>
            <w:tcW w:w="614" w:type="pct"/>
            <w:vAlign w:val="center"/>
          </w:tcPr>
          <w:p w14:paraId="3FD3BB98" w14:textId="2F46B74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w:t>
            </w:r>
          </w:p>
        </w:tc>
        <w:tc>
          <w:tcPr>
            <w:tcW w:w="613" w:type="pct"/>
            <w:vAlign w:val="center"/>
          </w:tcPr>
          <w:p w14:paraId="38D091EF" w14:textId="46F1D4D1"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16%</w:t>
            </w:r>
          </w:p>
        </w:tc>
      </w:tr>
      <w:tr w:rsidR="00B03DAC" w:rsidRPr="00FE4B22" w14:paraId="325DD7F2" w14:textId="77777777" w:rsidTr="005C05C5">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770212EA" w14:textId="77777777" w:rsidR="00B03DAC" w:rsidRPr="00884F5F" w:rsidRDefault="00B03DAC" w:rsidP="005C05C5">
            <w:pPr>
              <w:pStyle w:val="TableTextArial"/>
            </w:pPr>
            <w:r w:rsidRPr="00884F5F">
              <w:t>Q2 2007</w:t>
            </w:r>
            <w:r w:rsidRPr="00884F5F">
              <w:rPr>
                <w:rFonts w:eastAsia="SimSun"/>
              </w:rPr>
              <w:t xml:space="preserve"> </w:t>
            </w:r>
          </w:p>
        </w:tc>
        <w:tc>
          <w:tcPr>
            <w:tcW w:w="614" w:type="pct"/>
            <w:vAlign w:val="center"/>
            <w:hideMark/>
          </w:tcPr>
          <w:p w14:paraId="259C98F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$5,094</w:t>
            </w:r>
          </w:p>
        </w:tc>
        <w:tc>
          <w:tcPr>
            <w:tcW w:w="613" w:type="pct"/>
            <w:vAlign w:val="center"/>
            <w:hideMark/>
          </w:tcPr>
          <w:p w14:paraId="03A4FC3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w:t>
            </w:r>
          </w:p>
        </w:tc>
        <w:tc>
          <w:tcPr>
            <w:tcW w:w="613" w:type="pct"/>
            <w:tcBorders>
              <w:right w:val="nil"/>
            </w:tcBorders>
            <w:vAlign w:val="center"/>
            <w:hideMark/>
          </w:tcPr>
          <w:p w14:paraId="6B6DBF6C"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25%</w:t>
            </w:r>
          </w:p>
        </w:tc>
        <w:tc>
          <w:tcPr>
            <w:tcW w:w="91" w:type="pct"/>
            <w:tcBorders>
              <w:top w:val="nil"/>
              <w:left w:val="nil"/>
              <w:bottom w:val="nil"/>
              <w:right w:val="nil"/>
            </w:tcBorders>
            <w:shd w:val="clear" w:color="auto" w:fill="auto"/>
            <w:vAlign w:val="center"/>
          </w:tcPr>
          <w:p w14:paraId="6C557776"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25D4D2FE" w14:textId="467E2E5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Q2 2014</w:t>
            </w:r>
          </w:p>
        </w:tc>
        <w:tc>
          <w:tcPr>
            <w:tcW w:w="614" w:type="pct"/>
            <w:vAlign w:val="center"/>
          </w:tcPr>
          <w:p w14:paraId="70AF2E1E" w14:textId="71C4A654"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$11,678</w:t>
            </w:r>
          </w:p>
        </w:tc>
        <w:tc>
          <w:tcPr>
            <w:tcW w:w="614" w:type="pct"/>
            <w:vAlign w:val="center"/>
          </w:tcPr>
          <w:p w14:paraId="0B89188E" w14:textId="202DE5D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vAlign w:val="center"/>
          </w:tcPr>
          <w:p w14:paraId="257FC964" w14:textId="1BD756BA"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14%</w:t>
            </w:r>
          </w:p>
        </w:tc>
      </w:tr>
      <w:tr w:rsidR="00B03DAC" w:rsidRPr="00FE4B22" w14:paraId="37B6497D"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bottom w:val="dotted" w:sz="6" w:space="0" w:color="968C6D"/>
            </w:tcBorders>
            <w:vAlign w:val="center"/>
            <w:hideMark/>
          </w:tcPr>
          <w:p w14:paraId="553237DA" w14:textId="77777777" w:rsidR="00B03DAC" w:rsidRPr="00884F5F" w:rsidRDefault="00B03DAC" w:rsidP="005C05C5">
            <w:pPr>
              <w:pStyle w:val="TableTextArial"/>
            </w:pPr>
            <w:r w:rsidRPr="00884F5F">
              <w:t>Q3 2007</w:t>
            </w:r>
            <w:r w:rsidRPr="00884F5F">
              <w:rPr>
                <w:rFonts w:eastAsia="SimSun"/>
              </w:rPr>
              <w:t xml:space="preserve"> </w:t>
            </w:r>
          </w:p>
        </w:tc>
        <w:tc>
          <w:tcPr>
            <w:tcW w:w="614" w:type="pct"/>
            <w:tcBorders>
              <w:bottom w:val="dotted" w:sz="6" w:space="0" w:color="968C6D"/>
            </w:tcBorders>
            <w:vAlign w:val="center"/>
            <w:hideMark/>
          </w:tcPr>
          <w:p w14:paraId="0295975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$5,267</w:t>
            </w:r>
          </w:p>
        </w:tc>
        <w:tc>
          <w:tcPr>
            <w:tcW w:w="613" w:type="pct"/>
            <w:tcBorders>
              <w:bottom w:val="dotted" w:sz="6" w:space="0" w:color="968C6D"/>
            </w:tcBorders>
            <w:vAlign w:val="center"/>
            <w:hideMark/>
          </w:tcPr>
          <w:p w14:paraId="3FDBA2B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w:t>
            </w:r>
          </w:p>
        </w:tc>
        <w:tc>
          <w:tcPr>
            <w:tcW w:w="613" w:type="pct"/>
            <w:tcBorders>
              <w:bottom w:val="dotted" w:sz="6" w:space="0" w:color="968C6D"/>
              <w:right w:val="nil"/>
            </w:tcBorders>
            <w:vAlign w:val="center"/>
            <w:hideMark/>
          </w:tcPr>
          <w:p w14:paraId="67FE5CF0"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26%</w:t>
            </w:r>
          </w:p>
        </w:tc>
        <w:tc>
          <w:tcPr>
            <w:tcW w:w="91" w:type="pct"/>
            <w:tcBorders>
              <w:top w:val="nil"/>
              <w:left w:val="nil"/>
              <w:bottom w:val="nil"/>
              <w:right w:val="nil"/>
            </w:tcBorders>
            <w:shd w:val="clear" w:color="auto" w:fill="auto"/>
            <w:vAlign w:val="center"/>
          </w:tcPr>
          <w:p w14:paraId="244049D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515D9119" w14:textId="07104241"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Georgia" w:cs="Georgia"/>
                <w:color w:val="000000"/>
              </w:rPr>
              <w:t>Q3 2014</w:t>
            </w:r>
          </w:p>
        </w:tc>
        <w:tc>
          <w:tcPr>
            <w:tcW w:w="614" w:type="pct"/>
            <w:vAlign w:val="center"/>
          </w:tcPr>
          <w:p w14:paraId="0D945DAD" w14:textId="15CA640C"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Georgia" w:cs="Georgia"/>
                <w:color w:val="000000"/>
              </w:rPr>
              <w:t>$12,207</w:t>
            </w:r>
          </w:p>
        </w:tc>
        <w:tc>
          <w:tcPr>
            <w:tcW w:w="614" w:type="pct"/>
            <w:vAlign w:val="center"/>
          </w:tcPr>
          <w:p w14:paraId="0FDA776A" w14:textId="106CEF30"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Georgia" w:cs="Georgia"/>
                <w:color w:val="000000"/>
              </w:rPr>
              <w:t>5%</w:t>
            </w:r>
          </w:p>
        </w:tc>
        <w:tc>
          <w:tcPr>
            <w:tcW w:w="613" w:type="pct"/>
            <w:vAlign w:val="center"/>
          </w:tcPr>
          <w:p w14:paraId="4B23CE83" w14:textId="3E20BB36"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Georgia" w:cs="Georgia"/>
                <w:color w:val="000000"/>
              </w:rPr>
              <w:t>15%</w:t>
            </w:r>
          </w:p>
        </w:tc>
      </w:tr>
      <w:tr w:rsidR="00B03DAC" w:rsidRPr="00FE4B22" w14:paraId="05C6202D"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6" w:space="0" w:color="968C6D"/>
              <w:bottom w:val="dotted" w:sz="4" w:space="0" w:color="968C6D"/>
            </w:tcBorders>
            <w:vAlign w:val="center"/>
            <w:hideMark/>
          </w:tcPr>
          <w:p w14:paraId="672E0857" w14:textId="77777777" w:rsidR="00B03DAC" w:rsidRPr="00884F5F" w:rsidRDefault="00B03DAC" w:rsidP="005C05C5">
            <w:pPr>
              <w:pStyle w:val="TableTextArial"/>
            </w:pPr>
            <w:r w:rsidRPr="00884F5F">
              <w:t>Q4 2007</w:t>
            </w:r>
            <w:r w:rsidRPr="00884F5F">
              <w:rPr>
                <w:rFonts w:eastAsia="SimSun"/>
              </w:rPr>
              <w:t xml:space="preserve"> </w:t>
            </w:r>
          </w:p>
        </w:tc>
        <w:tc>
          <w:tcPr>
            <w:tcW w:w="614" w:type="pct"/>
            <w:tcBorders>
              <w:top w:val="dotted" w:sz="6" w:space="0" w:color="968C6D"/>
              <w:bottom w:val="dotted" w:sz="4" w:space="0" w:color="968C6D"/>
            </w:tcBorders>
            <w:vAlign w:val="center"/>
            <w:hideMark/>
          </w:tcPr>
          <w:p w14:paraId="6C02D9D4"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$5,946</w:t>
            </w:r>
          </w:p>
        </w:tc>
        <w:tc>
          <w:tcPr>
            <w:tcW w:w="613" w:type="pct"/>
            <w:tcBorders>
              <w:top w:val="dotted" w:sz="6" w:space="0" w:color="968C6D"/>
              <w:bottom w:val="dotted" w:sz="4" w:space="0" w:color="968C6D"/>
            </w:tcBorders>
            <w:vAlign w:val="center"/>
            <w:hideMark/>
          </w:tcPr>
          <w:p w14:paraId="446B8D41"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13%</w:t>
            </w:r>
          </w:p>
        </w:tc>
        <w:tc>
          <w:tcPr>
            <w:tcW w:w="613" w:type="pct"/>
            <w:tcBorders>
              <w:top w:val="dotted" w:sz="6" w:space="0" w:color="968C6D"/>
              <w:bottom w:val="dotted" w:sz="4" w:space="0" w:color="968C6D"/>
              <w:right w:val="nil"/>
            </w:tcBorders>
            <w:vAlign w:val="center"/>
            <w:hideMark/>
          </w:tcPr>
          <w:p w14:paraId="6D16DE6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24%</w:t>
            </w:r>
          </w:p>
        </w:tc>
        <w:tc>
          <w:tcPr>
            <w:tcW w:w="91" w:type="pct"/>
            <w:tcBorders>
              <w:top w:val="nil"/>
              <w:left w:val="nil"/>
              <w:bottom w:val="nil"/>
              <w:right w:val="nil"/>
            </w:tcBorders>
            <w:shd w:val="clear" w:color="auto" w:fill="auto"/>
            <w:vAlign w:val="center"/>
          </w:tcPr>
          <w:p w14:paraId="215E6BC3"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3E58CB9E" w14:textId="08BAD7FE"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Georgia" w:cs="Georgia"/>
                <w:color w:val="000000"/>
              </w:rPr>
              <w:t>Q4 2014</w:t>
            </w:r>
          </w:p>
        </w:tc>
        <w:tc>
          <w:tcPr>
            <w:tcW w:w="614" w:type="pct"/>
            <w:vAlign w:val="center"/>
          </w:tcPr>
          <w:p w14:paraId="6F883394" w14:textId="02FCE8C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Georgia" w:cs="Georgia"/>
                <w:color w:val="000000"/>
              </w:rPr>
              <w:t>$14,152</w:t>
            </w:r>
          </w:p>
        </w:tc>
        <w:tc>
          <w:tcPr>
            <w:tcW w:w="614" w:type="pct"/>
            <w:vAlign w:val="center"/>
          </w:tcPr>
          <w:p w14:paraId="572FA408" w14:textId="3B7B6C18"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rFonts w:eastAsia="Georgia" w:cs="Georgia"/>
                <w:color w:val="000000"/>
              </w:rPr>
              <w:t>16%</w:t>
            </w:r>
          </w:p>
        </w:tc>
        <w:tc>
          <w:tcPr>
            <w:tcW w:w="613" w:type="pct"/>
            <w:vAlign w:val="center"/>
          </w:tcPr>
          <w:p w14:paraId="59B4BD11" w14:textId="08EE9EFB"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rFonts w:eastAsia="Georgia" w:cs="Georgia"/>
                <w:color w:val="000000"/>
              </w:rPr>
              <w:t>17%</w:t>
            </w:r>
          </w:p>
        </w:tc>
      </w:tr>
      <w:tr w:rsidR="00B03DAC" w:rsidRPr="00FE4B22" w14:paraId="126EDDE3"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hideMark/>
          </w:tcPr>
          <w:p w14:paraId="1CCD2083" w14:textId="77777777" w:rsidR="00B03DAC" w:rsidRPr="00884F5F" w:rsidRDefault="00B03DAC" w:rsidP="005C05C5">
            <w:pPr>
              <w:pStyle w:val="TableTextArial"/>
              <w:rPr>
                <w:b/>
              </w:rPr>
            </w:pPr>
            <w:r w:rsidRPr="00884F5F">
              <w:rPr>
                <w:b/>
              </w:rPr>
              <w:t>Total 2007</w:t>
            </w:r>
            <w:r w:rsidRPr="00884F5F">
              <w:rPr>
                <w:rFonts w:eastAsia="SimSun"/>
                <w:b/>
              </w:rPr>
              <w:t xml:space="preserve"> </w:t>
            </w:r>
          </w:p>
        </w:tc>
        <w:tc>
          <w:tcPr>
            <w:tcW w:w="614" w:type="pct"/>
            <w:tcBorders>
              <w:top w:val="dotted" w:sz="4" w:space="0" w:color="968C6D"/>
              <w:bottom w:val="dotted" w:sz="4" w:space="0" w:color="968C6D"/>
            </w:tcBorders>
            <w:vAlign w:val="center"/>
            <w:hideMark/>
          </w:tcPr>
          <w:p w14:paraId="046503FB"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$21,206</w:t>
            </w:r>
          </w:p>
        </w:tc>
        <w:tc>
          <w:tcPr>
            <w:tcW w:w="613" w:type="pct"/>
            <w:tcBorders>
              <w:top w:val="dotted" w:sz="4" w:space="0" w:color="968C6D"/>
              <w:bottom w:val="dotted" w:sz="4" w:space="0" w:color="968C6D"/>
            </w:tcBorders>
            <w:vAlign w:val="center"/>
            <w:hideMark/>
          </w:tcPr>
          <w:p w14:paraId="3256651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top w:val="dotted" w:sz="4" w:space="0" w:color="968C6D"/>
              <w:bottom w:val="dotted" w:sz="4" w:space="0" w:color="968C6D"/>
              <w:right w:val="nil"/>
            </w:tcBorders>
            <w:vAlign w:val="center"/>
            <w:hideMark/>
          </w:tcPr>
          <w:p w14:paraId="3771D477"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26%</w:t>
            </w:r>
          </w:p>
        </w:tc>
        <w:tc>
          <w:tcPr>
            <w:tcW w:w="91" w:type="pct"/>
            <w:tcBorders>
              <w:top w:val="nil"/>
              <w:left w:val="nil"/>
              <w:bottom w:val="nil"/>
              <w:right w:val="nil"/>
            </w:tcBorders>
            <w:shd w:val="clear" w:color="auto" w:fill="auto"/>
            <w:vAlign w:val="center"/>
          </w:tcPr>
          <w:p w14:paraId="24F0A54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left w:val="nil"/>
            </w:tcBorders>
            <w:vAlign w:val="center"/>
          </w:tcPr>
          <w:p w14:paraId="3F01A302" w14:textId="4555A786"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b/>
                <w:color w:val="000000"/>
              </w:rPr>
              <w:t>Total 2014</w:t>
            </w:r>
          </w:p>
        </w:tc>
        <w:tc>
          <w:tcPr>
            <w:tcW w:w="614" w:type="pct"/>
            <w:vAlign w:val="center"/>
          </w:tcPr>
          <w:p w14:paraId="3CD75420" w14:textId="02089D32"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b/>
                <w:color w:val="000000"/>
              </w:rPr>
              <w:t>$49,451</w:t>
            </w:r>
          </w:p>
        </w:tc>
        <w:tc>
          <w:tcPr>
            <w:tcW w:w="614" w:type="pct"/>
            <w:vAlign w:val="center"/>
          </w:tcPr>
          <w:p w14:paraId="2BC325A5" w14:textId="77777777"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vAlign w:val="center"/>
          </w:tcPr>
          <w:p w14:paraId="7887F27F" w14:textId="1F832EA7"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b/>
                <w:color w:val="000000"/>
              </w:rPr>
              <w:t>16%</w:t>
            </w:r>
          </w:p>
        </w:tc>
      </w:tr>
      <w:tr w:rsidR="00B03DAC" w:rsidRPr="00FE4B22" w14:paraId="224BD906"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hideMark/>
          </w:tcPr>
          <w:p w14:paraId="42430895" w14:textId="77777777" w:rsidR="00B03DAC" w:rsidRPr="00884F5F" w:rsidRDefault="00B03DAC" w:rsidP="005C05C5">
            <w:pPr>
              <w:pStyle w:val="TableTextArial"/>
            </w:pPr>
            <w:r w:rsidRPr="00884F5F">
              <w:t>Q1 2008</w:t>
            </w:r>
            <w:r w:rsidRPr="00884F5F">
              <w:rPr>
                <w:rFonts w:eastAsia="SimSun"/>
              </w:rPr>
              <w:t xml:space="preserve"> </w:t>
            </w:r>
          </w:p>
        </w:tc>
        <w:tc>
          <w:tcPr>
            <w:tcW w:w="614" w:type="pct"/>
            <w:tcBorders>
              <w:top w:val="dotted" w:sz="4" w:space="0" w:color="968C6D"/>
              <w:bottom w:val="dotted" w:sz="4" w:space="0" w:color="968C6D"/>
            </w:tcBorders>
            <w:vAlign w:val="center"/>
            <w:hideMark/>
          </w:tcPr>
          <w:p w14:paraId="20AD2209"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$5,765</w:t>
            </w:r>
          </w:p>
        </w:tc>
        <w:tc>
          <w:tcPr>
            <w:tcW w:w="613" w:type="pct"/>
            <w:tcBorders>
              <w:top w:val="dotted" w:sz="4" w:space="0" w:color="968C6D"/>
              <w:bottom w:val="dotted" w:sz="4" w:space="0" w:color="968C6D"/>
            </w:tcBorders>
            <w:vAlign w:val="center"/>
            <w:hideMark/>
          </w:tcPr>
          <w:p w14:paraId="2CFF67F2"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-3%</w:t>
            </w:r>
          </w:p>
        </w:tc>
        <w:tc>
          <w:tcPr>
            <w:tcW w:w="613" w:type="pct"/>
            <w:tcBorders>
              <w:top w:val="dotted" w:sz="4" w:space="0" w:color="968C6D"/>
              <w:bottom w:val="dotted" w:sz="4" w:space="0" w:color="968C6D"/>
              <w:right w:val="nil"/>
            </w:tcBorders>
            <w:vAlign w:val="center"/>
            <w:hideMark/>
          </w:tcPr>
          <w:p w14:paraId="5D437CF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18%</w:t>
            </w:r>
          </w:p>
        </w:tc>
        <w:tc>
          <w:tcPr>
            <w:tcW w:w="91" w:type="pct"/>
            <w:tcBorders>
              <w:top w:val="nil"/>
              <w:left w:val="nil"/>
              <w:bottom w:val="nil"/>
              <w:right w:val="nil"/>
            </w:tcBorders>
            <w:shd w:val="clear" w:color="auto" w:fill="auto"/>
            <w:vAlign w:val="center"/>
          </w:tcPr>
          <w:p w14:paraId="011EDA18"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tcBorders>
            <w:vAlign w:val="center"/>
          </w:tcPr>
          <w:p w14:paraId="17A17894" w14:textId="06A18BF3"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130A41">
              <w:rPr>
                <w:rFonts w:eastAsia="Georgia" w:cs="Georgia"/>
                <w:color w:val="000000"/>
              </w:rPr>
              <w:t>Q1 2015</w:t>
            </w:r>
          </w:p>
        </w:tc>
        <w:tc>
          <w:tcPr>
            <w:tcW w:w="614" w:type="pct"/>
            <w:vAlign w:val="center"/>
          </w:tcPr>
          <w:p w14:paraId="289B7F8A" w14:textId="7E829422"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130A41">
              <w:rPr>
                <w:rFonts w:eastAsia="Georgia" w:cs="Georgia"/>
                <w:color w:val="000000"/>
              </w:rPr>
              <w:t>$13,179</w:t>
            </w:r>
          </w:p>
        </w:tc>
        <w:tc>
          <w:tcPr>
            <w:tcW w:w="614" w:type="pct"/>
            <w:vAlign w:val="center"/>
          </w:tcPr>
          <w:p w14:paraId="707891D5" w14:textId="7279D8A8"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130A41">
              <w:rPr>
                <w:rFonts w:eastAsia="Georgia" w:cs="Georgia"/>
                <w:color w:val="000000"/>
              </w:rPr>
              <w:t>-7%</w:t>
            </w:r>
          </w:p>
        </w:tc>
        <w:tc>
          <w:tcPr>
            <w:tcW w:w="613" w:type="pct"/>
            <w:vAlign w:val="center"/>
          </w:tcPr>
          <w:p w14:paraId="5C7F7F84" w14:textId="47798C0F"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130A41">
              <w:rPr>
                <w:rFonts w:eastAsia="Georgia" w:cs="Georgia"/>
                <w:color w:val="000000"/>
              </w:rPr>
              <w:t>16%</w:t>
            </w:r>
          </w:p>
        </w:tc>
      </w:tr>
      <w:tr w:rsidR="00B03DAC" w:rsidRPr="00E673ED" w14:paraId="2A7FE2F6"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52D18E80" w14:textId="77777777" w:rsidR="00B03DAC" w:rsidRPr="00884F5F" w:rsidRDefault="00B03DAC" w:rsidP="005C05C5">
            <w:pPr>
              <w:pStyle w:val="TableTextArial"/>
            </w:pPr>
            <w:r w:rsidRPr="00884F5F">
              <w:t>Q2 2008</w:t>
            </w:r>
            <w:r w:rsidRPr="00884F5F">
              <w:rPr>
                <w:rFonts w:eastAsia="SimSun"/>
              </w:rPr>
              <w:t xml:space="preserve"> </w:t>
            </w:r>
          </w:p>
        </w:tc>
        <w:tc>
          <w:tcPr>
            <w:tcW w:w="614" w:type="pct"/>
            <w:tcBorders>
              <w:top w:val="dotted" w:sz="4" w:space="0" w:color="968C6D"/>
              <w:bottom w:val="dotted" w:sz="4" w:space="0" w:color="968C6D"/>
            </w:tcBorders>
            <w:vAlign w:val="center"/>
          </w:tcPr>
          <w:p w14:paraId="4C549DB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$5,745</w:t>
            </w:r>
          </w:p>
        </w:tc>
        <w:tc>
          <w:tcPr>
            <w:tcW w:w="613" w:type="pct"/>
            <w:tcBorders>
              <w:top w:val="dotted" w:sz="4" w:space="0" w:color="968C6D"/>
              <w:bottom w:val="dotted" w:sz="4" w:space="0" w:color="968C6D"/>
            </w:tcBorders>
            <w:vAlign w:val="center"/>
          </w:tcPr>
          <w:p w14:paraId="6534424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0%</w:t>
            </w:r>
          </w:p>
        </w:tc>
        <w:tc>
          <w:tcPr>
            <w:tcW w:w="613" w:type="pct"/>
            <w:tcBorders>
              <w:top w:val="dotted" w:sz="4" w:space="0" w:color="968C6D"/>
              <w:bottom w:val="dotted" w:sz="4" w:space="0" w:color="968C6D"/>
              <w:right w:val="nil"/>
            </w:tcBorders>
            <w:vAlign w:val="center"/>
          </w:tcPr>
          <w:p w14:paraId="20E0CB0F"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13%</w:t>
            </w:r>
          </w:p>
        </w:tc>
        <w:tc>
          <w:tcPr>
            <w:tcW w:w="91" w:type="pct"/>
            <w:tcBorders>
              <w:top w:val="nil"/>
              <w:left w:val="nil"/>
              <w:bottom w:val="nil"/>
              <w:right w:val="nil"/>
            </w:tcBorders>
            <w:shd w:val="clear" w:color="auto" w:fill="auto"/>
            <w:vAlign w:val="center"/>
          </w:tcPr>
          <w:p w14:paraId="6ADAC9AD" w14:textId="77777777" w:rsidR="00B03DAC" w:rsidRPr="00884F5F" w:rsidRDefault="00B03DAC"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left w:val="nil"/>
              <w:bottom w:val="dotted" w:sz="6" w:space="0" w:color="968C6D"/>
              <w:right w:val="nil"/>
            </w:tcBorders>
            <w:vAlign w:val="center"/>
          </w:tcPr>
          <w:p w14:paraId="6677D9C5" w14:textId="1CFEEC00"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rFonts w:eastAsia="Georgia" w:cs="Georgia"/>
                <w:color w:val="000000"/>
              </w:rPr>
            </w:pPr>
            <w:r w:rsidRPr="00130A41">
              <w:rPr>
                <w:rFonts w:eastAsia="Georgia" w:cs="Georgia"/>
                <w:color w:val="000000"/>
              </w:rPr>
              <w:t>Q2 2015</w:t>
            </w:r>
          </w:p>
        </w:tc>
        <w:tc>
          <w:tcPr>
            <w:tcW w:w="614" w:type="pct"/>
            <w:tcBorders>
              <w:left w:val="nil"/>
              <w:bottom w:val="dotted" w:sz="6" w:space="0" w:color="968C6D"/>
              <w:right w:val="nil"/>
            </w:tcBorders>
            <w:vAlign w:val="center"/>
          </w:tcPr>
          <w:p w14:paraId="1EEA5860" w14:textId="2A78691E" w:rsidR="00B03DAC" w:rsidRPr="00130A41" w:rsidRDefault="00C34153" w:rsidP="005C05C5">
            <w:pPr>
              <w:pStyle w:val="TableTextArial"/>
              <w:cnfStyle w:val="000000000000" w:firstRow="0" w:lastRow="0" w:firstColumn="0" w:lastColumn="0" w:oddVBand="0" w:evenVBand="0" w:oddHBand="0" w:evenHBand="0" w:firstRowFirstColumn="0" w:firstRowLastColumn="0" w:lastRowFirstColumn="0" w:lastRowLastColumn="0"/>
              <w:rPr>
                <w:rFonts w:eastAsia="Georgia" w:cs="Georgia"/>
                <w:color w:val="000000"/>
              </w:rPr>
            </w:pPr>
            <w:r w:rsidRPr="00130A41">
              <w:rPr>
                <w:rFonts w:eastAsia="Georgia" w:cs="Georgia"/>
                <w:color w:val="000000"/>
              </w:rPr>
              <w:t>$</w:t>
            </w:r>
            <w:r w:rsidR="00B03DAC" w:rsidRPr="00130A41">
              <w:rPr>
                <w:rFonts w:eastAsia="Georgia" w:cs="Georgia"/>
                <w:color w:val="000000"/>
              </w:rPr>
              <w:t>14,302</w:t>
            </w:r>
          </w:p>
        </w:tc>
        <w:tc>
          <w:tcPr>
            <w:tcW w:w="614" w:type="pct"/>
            <w:tcBorders>
              <w:left w:val="nil"/>
              <w:bottom w:val="dotted" w:sz="6" w:space="0" w:color="968C6D"/>
              <w:right w:val="nil"/>
            </w:tcBorders>
            <w:vAlign w:val="center"/>
          </w:tcPr>
          <w:p w14:paraId="1F4D0D61" w14:textId="68BD8CB3"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rFonts w:eastAsia="Georgia" w:cs="Georgia"/>
                <w:color w:val="000000"/>
              </w:rPr>
            </w:pPr>
            <w:r w:rsidRPr="00130A41">
              <w:rPr>
                <w:rFonts w:eastAsia="Georgia" w:cs="Georgia"/>
                <w:color w:val="000000"/>
              </w:rPr>
              <w:t>9%</w:t>
            </w:r>
          </w:p>
        </w:tc>
        <w:tc>
          <w:tcPr>
            <w:tcW w:w="613" w:type="pct"/>
            <w:tcBorders>
              <w:top w:val="single" w:sz="4" w:space="0" w:color="FFFFFF" w:themeColor="background2"/>
              <w:left w:val="nil"/>
              <w:bottom w:val="dotted" w:sz="6" w:space="0" w:color="968C6D"/>
            </w:tcBorders>
            <w:vAlign w:val="center"/>
          </w:tcPr>
          <w:p w14:paraId="6A07060C" w14:textId="21D0FCFB" w:rsidR="00B03DAC" w:rsidRPr="00130A41" w:rsidRDefault="00B03DAC" w:rsidP="005C05C5">
            <w:pPr>
              <w:pStyle w:val="TableTextArial"/>
              <w:cnfStyle w:val="000000000000" w:firstRow="0" w:lastRow="0" w:firstColumn="0" w:lastColumn="0" w:oddVBand="0" w:evenVBand="0" w:oddHBand="0" w:evenHBand="0" w:firstRowFirstColumn="0" w:firstRowLastColumn="0" w:lastRowFirstColumn="0" w:lastRowLastColumn="0"/>
              <w:rPr>
                <w:rFonts w:eastAsia="Georgia" w:cs="Georgia"/>
                <w:color w:val="000000"/>
              </w:rPr>
            </w:pPr>
            <w:r w:rsidRPr="00130A41">
              <w:rPr>
                <w:rFonts w:eastAsia="Georgia" w:cs="Georgia"/>
                <w:color w:val="000000"/>
              </w:rPr>
              <w:t>23%</w:t>
            </w:r>
          </w:p>
        </w:tc>
      </w:tr>
      <w:tr w:rsidR="0046600C" w:rsidRPr="00FE4B22" w14:paraId="3F493AF7"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0732C0BA" w14:textId="77777777" w:rsidR="000E637D" w:rsidRPr="00884F5F" w:rsidRDefault="000E637D" w:rsidP="005C05C5">
            <w:pPr>
              <w:pStyle w:val="TableTextArial"/>
            </w:pPr>
            <w:r w:rsidRPr="00884F5F">
              <w:t>Q3 2008</w:t>
            </w:r>
            <w:r w:rsidRPr="00884F5F">
              <w:rPr>
                <w:rFonts w:eastAsia="SimSun"/>
              </w:rPr>
              <w:t xml:space="preserve"> </w:t>
            </w:r>
          </w:p>
        </w:tc>
        <w:tc>
          <w:tcPr>
            <w:tcW w:w="614" w:type="pct"/>
            <w:tcBorders>
              <w:top w:val="dotted" w:sz="4" w:space="0" w:color="968C6D"/>
              <w:bottom w:val="dotted" w:sz="4" w:space="0" w:color="968C6D"/>
            </w:tcBorders>
            <w:vAlign w:val="center"/>
          </w:tcPr>
          <w:p w14:paraId="41184C61"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$5,838</w:t>
            </w:r>
          </w:p>
        </w:tc>
        <w:tc>
          <w:tcPr>
            <w:tcW w:w="613" w:type="pct"/>
            <w:tcBorders>
              <w:top w:val="dotted" w:sz="4" w:space="0" w:color="968C6D"/>
              <w:bottom w:val="dotted" w:sz="4" w:space="0" w:color="968C6D"/>
            </w:tcBorders>
            <w:vAlign w:val="center"/>
          </w:tcPr>
          <w:p w14:paraId="5C36F08A"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613" w:type="pct"/>
            <w:tcBorders>
              <w:top w:val="dotted" w:sz="4" w:space="0" w:color="968C6D"/>
              <w:bottom w:val="dotted" w:sz="4" w:space="0" w:color="968C6D"/>
              <w:right w:val="nil"/>
            </w:tcBorders>
            <w:vAlign w:val="center"/>
          </w:tcPr>
          <w:p w14:paraId="42B6CD07"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11%</w:t>
            </w:r>
          </w:p>
        </w:tc>
        <w:tc>
          <w:tcPr>
            <w:tcW w:w="91" w:type="pct"/>
            <w:tcBorders>
              <w:top w:val="nil"/>
              <w:left w:val="nil"/>
              <w:bottom w:val="nil"/>
              <w:right w:val="nil"/>
            </w:tcBorders>
            <w:shd w:val="clear" w:color="auto" w:fill="auto"/>
            <w:vAlign w:val="center"/>
          </w:tcPr>
          <w:p w14:paraId="79E458C9"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4" w:type="pct"/>
            <w:tcBorders>
              <w:top w:val="dotted" w:sz="6" w:space="0" w:color="968C6D"/>
              <w:left w:val="nil"/>
              <w:bottom w:val="dotted" w:sz="6" w:space="0" w:color="968C6D"/>
              <w:right w:val="nil"/>
            </w:tcBorders>
            <w:vAlign w:val="center"/>
          </w:tcPr>
          <w:p w14:paraId="482F0FA7" w14:textId="1BE0C939"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color w:val="000000"/>
              </w:rPr>
              <w:t>Q3 2015</w:t>
            </w:r>
          </w:p>
        </w:tc>
        <w:tc>
          <w:tcPr>
            <w:tcW w:w="614" w:type="pct"/>
            <w:tcBorders>
              <w:top w:val="dotted" w:sz="6" w:space="0" w:color="968C6D"/>
              <w:left w:val="nil"/>
              <w:bottom w:val="dotted" w:sz="6" w:space="0" w:color="968C6D"/>
              <w:right w:val="nil"/>
            </w:tcBorders>
            <w:vAlign w:val="center"/>
          </w:tcPr>
          <w:p w14:paraId="50786471" w14:textId="64C4D91E" w:rsidR="000E637D" w:rsidRPr="00130A41" w:rsidRDefault="00A65CF8"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$14,688</w:t>
            </w:r>
          </w:p>
        </w:tc>
        <w:tc>
          <w:tcPr>
            <w:tcW w:w="614" w:type="pct"/>
            <w:tcBorders>
              <w:top w:val="dotted" w:sz="6" w:space="0" w:color="968C6D"/>
              <w:left w:val="nil"/>
              <w:bottom w:val="dotted" w:sz="6" w:space="0" w:color="968C6D"/>
              <w:right w:val="nil"/>
            </w:tcBorders>
            <w:vAlign w:val="center"/>
          </w:tcPr>
          <w:p w14:paraId="35B216AC" w14:textId="2D961C0D"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3%</w:t>
            </w:r>
          </w:p>
        </w:tc>
        <w:tc>
          <w:tcPr>
            <w:tcW w:w="613" w:type="pct"/>
            <w:tcBorders>
              <w:top w:val="dotted" w:sz="6" w:space="0" w:color="968C6D"/>
              <w:left w:val="nil"/>
              <w:bottom w:val="dotted" w:sz="6" w:space="0" w:color="968C6D"/>
              <w:right w:val="nil"/>
            </w:tcBorders>
            <w:vAlign w:val="center"/>
          </w:tcPr>
          <w:p w14:paraId="0C1C933D" w14:textId="22BA24D7"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20%</w:t>
            </w:r>
          </w:p>
        </w:tc>
      </w:tr>
      <w:tr w:rsidR="0046600C" w:rsidRPr="00FE4B22" w14:paraId="13B782C3"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7767EB38" w14:textId="77777777" w:rsidR="000E637D" w:rsidRPr="00884F5F" w:rsidRDefault="000E637D" w:rsidP="005C05C5">
            <w:pPr>
              <w:pStyle w:val="TableTextArial"/>
            </w:pPr>
            <w:r w:rsidRPr="00884F5F">
              <w:t>Q4 2008</w:t>
            </w:r>
            <w:r w:rsidRPr="00884F5F">
              <w:rPr>
                <w:rFonts w:eastAsia="SimSun"/>
              </w:rPr>
              <w:t xml:space="preserve"> </w:t>
            </w:r>
          </w:p>
        </w:tc>
        <w:tc>
          <w:tcPr>
            <w:tcW w:w="614" w:type="pct"/>
            <w:tcBorders>
              <w:top w:val="dotted" w:sz="4" w:space="0" w:color="968C6D"/>
              <w:bottom w:val="dotted" w:sz="4" w:space="0" w:color="968C6D"/>
            </w:tcBorders>
            <w:vAlign w:val="center"/>
          </w:tcPr>
          <w:p w14:paraId="68B7CD36"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$6,100</w:t>
            </w:r>
          </w:p>
        </w:tc>
        <w:tc>
          <w:tcPr>
            <w:tcW w:w="613" w:type="pct"/>
            <w:tcBorders>
              <w:top w:val="dotted" w:sz="4" w:space="0" w:color="968C6D"/>
              <w:bottom w:val="dotted" w:sz="4" w:space="0" w:color="968C6D"/>
            </w:tcBorders>
            <w:vAlign w:val="center"/>
          </w:tcPr>
          <w:p w14:paraId="6E4872D8"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4%</w:t>
            </w:r>
          </w:p>
        </w:tc>
        <w:tc>
          <w:tcPr>
            <w:tcW w:w="613" w:type="pct"/>
            <w:tcBorders>
              <w:top w:val="dotted" w:sz="4" w:space="0" w:color="968C6D"/>
              <w:bottom w:val="dotted" w:sz="4" w:space="0" w:color="968C6D"/>
              <w:right w:val="nil"/>
            </w:tcBorders>
            <w:vAlign w:val="center"/>
          </w:tcPr>
          <w:p w14:paraId="6C6ACDB0"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t>2%</w:t>
            </w:r>
          </w:p>
        </w:tc>
        <w:tc>
          <w:tcPr>
            <w:tcW w:w="91" w:type="pct"/>
            <w:tcBorders>
              <w:top w:val="nil"/>
              <w:left w:val="nil"/>
              <w:bottom w:val="nil"/>
              <w:right w:val="nil"/>
            </w:tcBorders>
            <w:shd w:val="clear" w:color="auto" w:fill="auto"/>
            <w:vAlign w:val="center"/>
          </w:tcPr>
          <w:p w14:paraId="5861D77D"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dotted" w:sz="6" w:space="0" w:color="968C6D"/>
              <w:right w:val="nil"/>
            </w:tcBorders>
            <w:vAlign w:val="center"/>
          </w:tcPr>
          <w:p w14:paraId="3C94CEAC" w14:textId="697D4140"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color w:val="000000"/>
              </w:rPr>
              <w:t>Q4 2015</w:t>
            </w:r>
          </w:p>
        </w:tc>
        <w:tc>
          <w:tcPr>
            <w:tcW w:w="614" w:type="pct"/>
            <w:tcBorders>
              <w:top w:val="dotted" w:sz="6" w:space="0" w:color="968C6D"/>
              <w:left w:val="nil"/>
              <w:bottom w:val="dotted" w:sz="6" w:space="0" w:color="968C6D"/>
              <w:right w:val="nil"/>
            </w:tcBorders>
            <w:vAlign w:val="center"/>
          </w:tcPr>
          <w:p w14:paraId="33C9646B" w14:textId="049A1F7C"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$17,382</w:t>
            </w:r>
          </w:p>
        </w:tc>
        <w:tc>
          <w:tcPr>
            <w:tcW w:w="614" w:type="pct"/>
            <w:tcBorders>
              <w:top w:val="dotted" w:sz="6" w:space="0" w:color="968C6D"/>
              <w:left w:val="nil"/>
              <w:bottom w:val="dotted" w:sz="6" w:space="0" w:color="968C6D"/>
              <w:right w:val="nil"/>
            </w:tcBorders>
            <w:vAlign w:val="center"/>
          </w:tcPr>
          <w:p w14:paraId="501E1EBB" w14:textId="72BEF496"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18%</w:t>
            </w:r>
          </w:p>
        </w:tc>
        <w:tc>
          <w:tcPr>
            <w:tcW w:w="613" w:type="pct"/>
            <w:tcBorders>
              <w:top w:val="dotted" w:sz="6" w:space="0" w:color="968C6D"/>
              <w:left w:val="nil"/>
              <w:bottom w:val="dotted" w:sz="6" w:space="0" w:color="968C6D"/>
              <w:right w:val="nil"/>
            </w:tcBorders>
            <w:vAlign w:val="center"/>
          </w:tcPr>
          <w:p w14:paraId="2E8DDF2D" w14:textId="5A2419CE"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23%</w:t>
            </w:r>
          </w:p>
        </w:tc>
      </w:tr>
      <w:tr w:rsidR="0046600C" w:rsidRPr="00FE4B22" w14:paraId="5E3F9903"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02203C46" w14:textId="77777777" w:rsidR="000E637D" w:rsidRPr="00884F5F" w:rsidRDefault="000E637D" w:rsidP="005C05C5">
            <w:pPr>
              <w:pStyle w:val="TableTextArial"/>
              <w:rPr>
                <w:b/>
              </w:rPr>
            </w:pPr>
            <w:r w:rsidRPr="00884F5F">
              <w:rPr>
                <w:b/>
              </w:rPr>
              <w:t>Total 2008</w:t>
            </w:r>
            <w:r w:rsidRPr="00884F5F">
              <w:rPr>
                <w:rFonts w:eastAsia="SimSun"/>
                <w:b/>
              </w:rPr>
              <w:t xml:space="preserve"> </w:t>
            </w:r>
          </w:p>
        </w:tc>
        <w:tc>
          <w:tcPr>
            <w:tcW w:w="614" w:type="pct"/>
            <w:tcBorders>
              <w:top w:val="dotted" w:sz="4" w:space="0" w:color="968C6D"/>
              <w:bottom w:val="dotted" w:sz="4" w:space="0" w:color="968C6D"/>
            </w:tcBorders>
            <w:vAlign w:val="center"/>
          </w:tcPr>
          <w:p w14:paraId="29B4FD35"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$23,448</w:t>
            </w:r>
          </w:p>
        </w:tc>
        <w:tc>
          <w:tcPr>
            <w:tcW w:w="613" w:type="pct"/>
            <w:tcBorders>
              <w:top w:val="dotted" w:sz="4" w:space="0" w:color="968C6D"/>
              <w:bottom w:val="dotted" w:sz="4" w:space="0" w:color="968C6D"/>
            </w:tcBorders>
            <w:vAlign w:val="center"/>
          </w:tcPr>
          <w:p w14:paraId="1F62A171"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top w:val="dotted" w:sz="4" w:space="0" w:color="968C6D"/>
              <w:bottom w:val="dotted" w:sz="4" w:space="0" w:color="968C6D"/>
              <w:right w:val="nil"/>
            </w:tcBorders>
            <w:vAlign w:val="center"/>
          </w:tcPr>
          <w:p w14:paraId="25D82599"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rPr>
                <w:b/>
              </w:rPr>
              <w:t>11%</w:t>
            </w:r>
          </w:p>
        </w:tc>
        <w:tc>
          <w:tcPr>
            <w:tcW w:w="91" w:type="pct"/>
            <w:tcBorders>
              <w:top w:val="nil"/>
              <w:left w:val="nil"/>
              <w:bottom w:val="nil"/>
              <w:right w:val="nil"/>
            </w:tcBorders>
            <w:shd w:val="clear" w:color="auto" w:fill="auto"/>
            <w:vAlign w:val="center"/>
          </w:tcPr>
          <w:p w14:paraId="7027253D"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dotted" w:sz="6" w:space="0" w:color="968C6D"/>
              <w:right w:val="nil"/>
            </w:tcBorders>
            <w:vAlign w:val="center"/>
          </w:tcPr>
          <w:p w14:paraId="28CC7A04" w14:textId="15ED1084"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b/>
                <w:color w:val="000000"/>
              </w:rPr>
              <w:t>Total 2015</w:t>
            </w:r>
          </w:p>
        </w:tc>
        <w:tc>
          <w:tcPr>
            <w:tcW w:w="614" w:type="pct"/>
            <w:tcBorders>
              <w:top w:val="dotted" w:sz="6" w:space="0" w:color="968C6D"/>
              <w:left w:val="nil"/>
              <w:bottom w:val="dotted" w:sz="6" w:space="0" w:color="968C6D"/>
              <w:right w:val="nil"/>
            </w:tcBorders>
            <w:vAlign w:val="center"/>
          </w:tcPr>
          <w:p w14:paraId="4771B1A9" w14:textId="27B68561"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b/>
              </w:rPr>
              <w:t>$59,550</w:t>
            </w:r>
          </w:p>
        </w:tc>
        <w:tc>
          <w:tcPr>
            <w:tcW w:w="614" w:type="pct"/>
            <w:tcBorders>
              <w:top w:val="dotted" w:sz="6" w:space="0" w:color="968C6D"/>
              <w:left w:val="nil"/>
              <w:bottom w:val="dotted" w:sz="6" w:space="0" w:color="968C6D"/>
              <w:right w:val="nil"/>
            </w:tcBorders>
            <w:vAlign w:val="center"/>
          </w:tcPr>
          <w:p w14:paraId="6FB981CC" w14:textId="77777777"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top w:val="dotted" w:sz="6" w:space="0" w:color="968C6D"/>
              <w:left w:val="nil"/>
              <w:bottom w:val="dotted" w:sz="6" w:space="0" w:color="968C6D"/>
              <w:right w:val="nil"/>
            </w:tcBorders>
            <w:vAlign w:val="center"/>
          </w:tcPr>
          <w:p w14:paraId="3AB57468" w14:textId="2027AFF5" w:rsidR="000E637D" w:rsidRPr="00130A41" w:rsidRDefault="00AA0FE2"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b/>
              </w:rPr>
              <w:t>20%</w:t>
            </w:r>
          </w:p>
        </w:tc>
      </w:tr>
      <w:tr w:rsidR="0046600C" w:rsidRPr="00FE4B22" w14:paraId="1261E28B"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2B9DD19D" w14:textId="1F17A1C2" w:rsidR="000E637D" w:rsidRPr="00884F5F" w:rsidRDefault="000E637D" w:rsidP="005C05C5">
            <w:pPr>
              <w:pStyle w:val="TableTextArial"/>
              <w:rPr>
                <w:b/>
              </w:rPr>
            </w:pPr>
            <w:r w:rsidRPr="00884F5F">
              <w:t>Q1 2009</w:t>
            </w:r>
            <w:r w:rsidRPr="00884F5F">
              <w:rPr>
                <w:rFonts w:eastAsia="SimSun"/>
              </w:rPr>
              <w:t xml:space="preserve"> </w:t>
            </w:r>
          </w:p>
        </w:tc>
        <w:tc>
          <w:tcPr>
            <w:tcW w:w="614" w:type="pct"/>
            <w:tcBorders>
              <w:top w:val="dotted" w:sz="4" w:space="0" w:color="968C6D"/>
              <w:bottom w:val="dotted" w:sz="4" w:space="0" w:color="968C6D"/>
            </w:tcBorders>
            <w:vAlign w:val="center"/>
          </w:tcPr>
          <w:p w14:paraId="607F2D21" w14:textId="68A550A9"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$5,468</w:t>
            </w:r>
          </w:p>
        </w:tc>
        <w:tc>
          <w:tcPr>
            <w:tcW w:w="613" w:type="pct"/>
            <w:tcBorders>
              <w:top w:val="dotted" w:sz="4" w:space="0" w:color="968C6D"/>
              <w:bottom w:val="dotted" w:sz="4" w:space="0" w:color="968C6D"/>
            </w:tcBorders>
            <w:vAlign w:val="center"/>
          </w:tcPr>
          <w:p w14:paraId="09F33491" w14:textId="291464A6"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-10%</w:t>
            </w:r>
          </w:p>
        </w:tc>
        <w:tc>
          <w:tcPr>
            <w:tcW w:w="613" w:type="pct"/>
            <w:tcBorders>
              <w:top w:val="dotted" w:sz="4" w:space="0" w:color="968C6D"/>
              <w:bottom w:val="dotted" w:sz="4" w:space="0" w:color="968C6D"/>
              <w:right w:val="nil"/>
            </w:tcBorders>
            <w:vAlign w:val="center"/>
          </w:tcPr>
          <w:p w14:paraId="52344F87" w14:textId="0E65F472"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-5%</w:t>
            </w:r>
          </w:p>
        </w:tc>
        <w:tc>
          <w:tcPr>
            <w:tcW w:w="91" w:type="pct"/>
            <w:tcBorders>
              <w:top w:val="nil"/>
              <w:left w:val="nil"/>
              <w:bottom w:val="nil"/>
              <w:right w:val="nil"/>
            </w:tcBorders>
            <w:shd w:val="clear" w:color="auto" w:fill="auto"/>
            <w:vAlign w:val="center"/>
          </w:tcPr>
          <w:p w14:paraId="3BDBD85E"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dotted" w:sz="6" w:space="0" w:color="968C6D"/>
              <w:right w:val="nil"/>
            </w:tcBorders>
            <w:vAlign w:val="center"/>
          </w:tcPr>
          <w:p w14:paraId="7C085E52" w14:textId="77060B22"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color w:val="000000"/>
              </w:rPr>
              <w:t>Q1 2016</w:t>
            </w:r>
          </w:p>
        </w:tc>
        <w:tc>
          <w:tcPr>
            <w:tcW w:w="614" w:type="pct"/>
            <w:tcBorders>
              <w:top w:val="dotted" w:sz="6" w:space="0" w:color="968C6D"/>
              <w:left w:val="nil"/>
              <w:bottom w:val="dotted" w:sz="6" w:space="0" w:color="968C6D"/>
              <w:right w:val="nil"/>
            </w:tcBorders>
            <w:vAlign w:val="center"/>
          </w:tcPr>
          <w:p w14:paraId="68175743" w14:textId="1194DF4F" w:rsidR="000E637D" w:rsidRPr="00130A41" w:rsidRDefault="00A65CF8"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$15,84</w:t>
            </w:r>
            <w:r w:rsidR="001D6900" w:rsidRPr="00130A41">
              <w:t>9</w:t>
            </w:r>
          </w:p>
        </w:tc>
        <w:tc>
          <w:tcPr>
            <w:tcW w:w="614" w:type="pct"/>
            <w:tcBorders>
              <w:top w:val="dotted" w:sz="6" w:space="0" w:color="968C6D"/>
              <w:left w:val="nil"/>
              <w:bottom w:val="dotted" w:sz="6" w:space="0" w:color="968C6D"/>
              <w:right w:val="nil"/>
            </w:tcBorders>
            <w:vAlign w:val="center"/>
          </w:tcPr>
          <w:p w14:paraId="627B9FB2" w14:textId="7550B1FA" w:rsidR="000E637D" w:rsidRPr="00130A41" w:rsidRDefault="00A65CF8"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t>-9%</w:t>
            </w:r>
          </w:p>
        </w:tc>
        <w:tc>
          <w:tcPr>
            <w:tcW w:w="613" w:type="pct"/>
            <w:tcBorders>
              <w:top w:val="dotted" w:sz="6" w:space="0" w:color="968C6D"/>
              <w:left w:val="nil"/>
              <w:bottom w:val="dotted" w:sz="6" w:space="0" w:color="968C6D"/>
              <w:right w:val="nil"/>
            </w:tcBorders>
            <w:vAlign w:val="center"/>
          </w:tcPr>
          <w:p w14:paraId="3BAA6142" w14:textId="594CDF61" w:rsidR="000E637D" w:rsidRPr="00130A41" w:rsidRDefault="00312588"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20%</w:t>
            </w:r>
          </w:p>
        </w:tc>
      </w:tr>
      <w:tr w:rsidR="0046600C" w:rsidRPr="00FE4B22" w14:paraId="5F921960"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1E05C771" w14:textId="785F7F78" w:rsidR="000E637D" w:rsidRPr="00884F5F" w:rsidRDefault="000E637D" w:rsidP="005C05C5">
            <w:pPr>
              <w:pStyle w:val="TableTextArial"/>
              <w:rPr>
                <w:b/>
              </w:rPr>
            </w:pPr>
            <w:r w:rsidRPr="00884F5F">
              <w:t>Q2 2009</w:t>
            </w:r>
            <w:r w:rsidRPr="00884F5F">
              <w:rPr>
                <w:rFonts w:eastAsia="SimSun"/>
              </w:rPr>
              <w:t xml:space="preserve"> </w:t>
            </w:r>
          </w:p>
        </w:tc>
        <w:tc>
          <w:tcPr>
            <w:tcW w:w="614" w:type="pct"/>
            <w:tcBorders>
              <w:top w:val="dotted" w:sz="4" w:space="0" w:color="968C6D"/>
              <w:bottom w:val="dotted" w:sz="4" w:space="0" w:color="968C6D"/>
            </w:tcBorders>
            <w:vAlign w:val="center"/>
          </w:tcPr>
          <w:p w14:paraId="5EC105A7" w14:textId="02AA186E"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$5,432</w:t>
            </w:r>
          </w:p>
        </w:tc>
        <w:tc>
          <w:tcPr>
            <w:tcW w:w="613" w:type="pct"/>
            <w:tcBorders>
              <w:top w:val="dotted" w:sz="4" w:space="0" w:color="968C6D"/>
              <w:bottom w:val="dotted" w:sz="4" w:space="0" w:color="968C6D"/>
            </w:tcBorders>
            <w:vAlign w:val="center"/>
          </w:tcPr>
          <w:p w14:paraId="2E02BC13" w14:textId="5277F4EC"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-1%</w:t>
            </w:r>
          </w:p>
        </w:tc>
        <w:tc>
          <w:tcPr>
            <w:tcW w:w="613" w:type="pct"/>
            <w:tcBorders>
              <w:top w:val="dotted" w:sz="4" w:space="0" w:color="968C6D"/>
              <w:bottom w:val="dotted" w:sz="4" w:space="0" w:color="968C6D"/>
              <w:right w:val="nil"/>
            </w:tcBorders>
            <w:vAlign w:val="center"/>
          </w:tcPr>
          <w:p w14:paraId="39F5E7AA" w14:textId="5EFBEE15"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-5%</w:t>
            </w:r>
          </w:p>
        </w:tc>
        <w:tc>
          <w:tcPr>
            <w:tcW w:w="91" w:type="pct"/>
            <w:tcBorders>
              <w:top w:val="nil"/>
              <w:left w:val="nil"/>
              <w:bottom w:val="nil"/>
              <w:right w:val="nil"/>
            </w:tcBorders>
            <w:shd w:val="clear" w:color="auto" w:fill="auto"/>
            <w:vAlign w:val="center"/>
          </w:tcPr>
          <w:p w14:paraId="29C53888"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dotted" w:sz="6" w:space="0" w:color="968C6D"/>
              <w:right w:val="nil"/>
            </w:tcBorders>
            <w:vAlign w:val="center"/>
          </w:tcPr>
          <w:p w14:paraId="0E166FBC" w14:textId="4016C944"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rFonts w:eastAsia="Georgia" w:cs="Georgia"/>
                <w:color w:val="000000"/>
              </w:rPr>
              <w:t>Q2 2016</w:t>
            </w:r>
          </w:p>
        </w:tc>
        <w:tc>
          <w:tcPr>
            <w:tcW w:w="614" w:type="pct"/>
            <w:tcBorders>
              <w:top w:val="dotted" w:sz="6" w:space="0" w:color="968C6D"/>
              <w:left w:val="nil"/>
              <w:bottom w:val="dotted" w:sz="6" w:space="0" w:color="968C6D"/>
              <w:right w:val="nil"/>
            </w:tcBorders>
            <w:vAlign w:val="center"/>
          </w:tcPr>
          <w:p w14:paraId="0DC926DD" w14:textId="2A2B853D" w:rsidR="000E637D" w:rsidRPr="00130A41" w:rsidRDefault="00A65CF8"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$16,889</w:t>
            </w:r>
          </w:p>
        </w:tc>
        <w:tc>
          <w:tcPr>
            <w:tcW w:w="614" w:type="pct"/>
            <w:tcBorders>
              <w:top w:val="dotted" w:sz="6" w:space="0" w:color="968C6D"/>
              <w:left w:val="nil"/>
              <w:bottom w:val="dotted" w:sz="6" w:space="0" w:color="968C6D"/>
              <w:right w:val="nil"/>
            </w:tcBorders>
            <w:vAlign w:val="center"/>
          </w:tcPr>
          <w:p w14:paraId="78E49C29" w14:textId="3A573683" w:rsidR="000E637D" w:rsidRPr="00130A41" w:rsidRDefault="00A65CF8"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7%</w:t>
            </w:r>
          </w:p>
        </w:tc>
        <w:tc>
          <w:tcPr>
            <w:tcW w:w="613" w:type="pct"/>
            <w:tcBorders>
              <w:top w:val="dotted" w:sz="6" w:space="0" w:color="968C6D"/>
              <w:left w:val="nil"/>
              <w:bottom w:val="dotted" w:sz="6" w:space="0" w:color="968C6D"/>
              <w:right w:val="nil"/>
            </w:tcBorders>
            <w:vAlign w:val="center"/>
          </w:tcPr>
          <w:p w14:paraId="7547D3B7" w14:textId="2CE998C4" w:rsidR="000E637D" w:rsidRPr="00130A41" w:rsidRDefault="00312588"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t>18%</w:t>
            </w:r>
          </w:p>
        </w:tc>
      </w:tr>
      <w:tr w:rsidR="0046600C" w:rsidRPr="00FE4B22" w14:paraId="37A47AF2"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53B3DD11" w14:textId="01E97F23" w:rsidR="000E637D" w:rsidRPr="00884F5F" w:rsidRDefault="000E637D" w:rsidP="005C05C5">
            <w:pPr>
              <w:pStyle w:val="TableTextArial"/>
              <w:rPr>
                <w:b/>
              </w:rPr>
            </w:pPr>
            <w:r w:rsidRPr="00884F5F">
              <w:t>Q3 2009</w:t>
            </w:r>
            <w:r w:rsidRPr="00884F5F">
              <w:rPr>
                <w:rFonts w:eastAsia="SimSun"/>
              </w:rPr>
              <w:t xml:space="preserve"> </w:t>
            </w:r>
          </w:p>
        </w:tc>
        <w:tc>
          <w:tcPr>
            <w:tcW w:w="614" w:type="pct"/>
            <w:tcBorders>
              <w:top w:val="dotted" w:sz="4" w:space="0" w:color="968C6D"/>
              <w:bottom w:val="dotted" w:sz="4" w:space="0" w:color="968C6D"/>
            </w:tcBorders>
            <w:vAlign w:val="center"/>
          </w:tcPr>
          <w:p w14:paraId="3634BCBA" w14:textId="75BF1D94"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$5,500</w:t>
            </w:r>
          </w:p>
        </w:tc>
        <w:tc>
          <w:tcPr>
            <w:tcW w:w="613" w:type="pct"/>
            <w:tcBorders>
              <w:top w:val="dotted" w:sz="4" w:space="0" w:color="968C6D"/>
              <w:bottom w:val="dotted" w:sz="4" w:space="0" w:color="968C6D"/>
            </w:tcBorders>
            <w:vAlign w:val="center"/>
          </w:tcPr>
          <w:p w14:paraId="20390676" w14:textId="3FDEBBFE"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1%</w:t>
            </w:r>
          </w:p>
        </w:tc>
        <w:tc>
          <w:tcPr>
            <w:tcW w:w="613" w:type="pct"/>
            <w:tcBorders>
              <w:top w:val="dotted" w:sz="4" w:space="0" w:color="968C6D"/>
              <w:bottom w:val="dotted" w:sz="4" w:space="0" w:color="968C6D"/>
              <w:right w:val="nil"/>
            </w:tcBorders>
            <w:vAlign w:val="center"/>
          </w:tcPr>
          <w:p w14:paraId="46B99D01" w14:textId="5EDEC82D"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-6%</w:t>
            </w:r>
          </w:p>
        </w:tc>
        <w:tc>
          <w:tcPr>
            <w:tcW w:w="91" w:type="pct"/>
            <w:tcBorders>
              <w:top w:val="nil"/>
              <w:left w:val="nil"/>
              <w:bottom w:val="nil"/>
              <w:right w:val="nil"/>
            </w:tcBorders>
            <w:shd w:val="clear" w:color="auto" w:fill="auto"/>
            <w:vAlign w:val="center"/>
          </w:tcPr>
          <w:p w14:paraId="59C91BC9"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dotted" w:sz="6" w:space="0" w:color="968C6D"/>
              <w:right w:val="nil"/>
            </w:tcBorders>
            <w:vAlign w:val="center"/>
          </w:tcPr>
          <w:p w14:paraId="133BC17E" w14:textId="458DB687" w:rsidR="00BC3410" w:rsidRPr="00130A41" w:rsidRDefault="00BC3410"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Q3 2016</w:t>
            </w:r>
          </w:p>
        </w:tc>
        <w:tc>
          <w:tcPr>
            <w:tcW w:w="614" w:type="pct"/>
            <w:tcBorders>
              <w:top w:val="dotted" w:sz="6" w:space="0" w:color="968C6D"/>
              <w:left w:val="nil"/>
              <w:bottom w:val="dotted" w:sz="6" w:space="0" w:color="968C6D"/>
              <w:right w:val="nil"/>
            </w:tcBorders>
            <w:shd w:val="clear" w:color="auto" w:fill="auto"/>
            <w:vAlign w:val="center"/>
          </w:tcPr>
          <w:p w14:paraId="767ABF95" w14:textId="2CAF67F4"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$18,175</w:t>
            </w:r>
          </w:p>
        </w:tc>
        <w:tc>
          <w:tcPr>
            <w:tcW w:w="614" w:type="pct"/>
            <w:tcBorders>
              <w:top w:val="dotted" w:sz="6" w:space="0" w:color="968C6D"/>
              <w:left w:val="nil"/>
              <w:bottom w:val="dotted" w:sz="6" w:space="0" w:color="968C6D"/>
              <w:right w:val="nil"/>
            </w:tcBorders>
            <w:shd w:val="clear" w:color="auto" w:fill="auto"/>
            <w:vAlign w:val="center"/>
          </w:tcPr>
          <w:p w14:paraId="5E14BBE6" w14:textId="3C087DE7"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8%</w:t>
            </w:r>
          </w:p>
        </w:tc>
        <w:tc>
          <w:tcPr>
            <w:tcW w:w="613" w:type="pct"/>
            <w:tcBorders>
              <w:top w:val="dotted" w:sz="6" w:space="0" w:color="968C6D"/>
              <w:left w:val="nil"/>
              <w:bottom w:val="dotted" w:sz="6" w:space="0" w:color="968C6D"/>
            </w:tcBorders>
            <w:shd w:val="clear" w:color="auto" w:fill="auto"/>
            <w:vAlign w:val="center"/>
          </w:tcPr>
          <w:p w14:paraId="5C7961A9" w14:textId="7EF81497"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24%</w:t>
            </w:r>
          </w:p>
        </w:tc>
      </w:tr>
      <w:tr w:rsidR="0046600C" w:rsidRPr="00FE4B22" w14:paraId="492F781E"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63E5312F" w14:textId="64A6D62F" w:rsidR="000E637D" w:rsidRPr="00884F5F" w:rsidRDefault="000E637D" w:rsidP="005C05C5">
            <w:pPr>
              <w:pStyle w:val="TableTextArial"/>
              <w:rPr>
                <w:b/>
              </w:rPr>
            </w:pPr>
            <w:r w:rsidRPr="00884F5F">
              <w:t>Q4 2009</w:t>
            </w:r>
            <w:r w:rsidRPr="00884F5F">
              <w:rPr>
                <w:rFonts w:eastAsia="SimSun"/>
              </w:rPr>
              <w:t xml:space="preserve"> </w:t>
            </w:r>
          </w:p>
        </w:tc>
        <w:tc>
          <w:tcPr>
            <w:tcW w:w="614" w:type="pct"/>
            <w:tcBorders>
              <w:top w:val="dotted" w:sz="4" w:space="0" w:color="968C6D"/>
              <w:bottom w:val="dotted" w:sz="4" w:space="0" w:color="968C6D"/>
            </w:tcBorders>
            <w:vAlign w:val="center"/>
          </w:tcPr>
          <w:p w14:paraId="6A9CC910" w14:textId="0C90F25B"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$6,261</w:t>
            </w:r>
          </w:p>
        </w:tc>
        <w:tc>
          <w:tcPr>
            <w:tcW w:w="613" w:type="pct"/>
            <w:tcBorders>
              <w:top w:val="dotted" w:sz="4" w:space="0" w:color="968C6D"/>
              <w:bottom w:val="dotted" w:sz="4" w:space="0" w:color="968C6D"/>
            </w:tcBorders>
            <w:vAlign w:val="center"/>
          </w:tcPr>
          <w:p w14:paraId="1BDA67B8" w14:textId="2FAE5358"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14%</w:t>
            </w:r>
          </w:p>
        </w:tc>
        <w:tc>
          <w:tcPr>
            <w:tcW w:w="613" w:type="pct"/>
            <w:tcBorders>
              <w:top w:val="dotted" w:sz="4" w:space="0" w:color="968C6D"/>
              <w:bottom w:val="dotted" w:sz="4" w:space="0" w:color="968C6D"/>
              <w:right w:val="nil"/>
            </w:tcBorders>
            <w:vAlign w:val="center"/>
          </w:tcPr>
          <w:p w14:paraId="24C9CFD1" w14:textId="4DC018FB"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884F5F">
              <w:t>3%</w:t>
            </w:r>
          </w:p>
        </w:tc>
        <w:tc>
          <w:tcPr>
            <w:tcW w:w="91" w:type="pct"/>
            <w:tcBorders>
              <w:top w:val="nil"/>
              <w:left w:val="nil"/>
              <w:bottom w:val="nil"/>
              <w:right w:val="nil"/>
            </w:tcBorders>
            <w:shd w:val="clear" w:color="auto" w:fill="auto"/>
            <w:vAlign w:val="center"/>
          </w:tcPr>
          <w:p w14:paraId="6D3653D3"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dotted" w:sz="6" w:space="0" w:color="968C6D"/>
              <w:right w:val="nil"/>
            </w:tcBorders>
            <w:vAlign w:val="center"/>
          </w:tcPr>
          <w:p w14:paraId="583AA9C1" w14:textId="68A03E6B" w:rsidR="000E637D" w:rsidRPr="00130A41" w:rsidRDefault="00BC3410"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Q4 2016</w:t>
            </w:r>
          </w:p>
        </w:tc>
        <w:tc>
          <w:tcPr>
            <w:tcW w:w="614" w:type="pct"/>
            <w:tcBorders>
              <w:top w:val="dotted" w:sz="6" w:space="0" w:color="968C6D"/>
              <w:left w:val="nil"/>
              <w:bottom w:val="dotted" w:sz="6" w:space="0" w:color="968C6D"/>
              <w:right w:val="nil"/>
            </w:tcBorders>
            <w:shd w:val="clear" w:color="auto" w:fill="auto"/>
            <w:vAlign w:val="center"/>
          </w:tcPr>
          <w:p w14:paraId="5D8F44BA" w14:textId="75621BC9" w:rsidR="000E637D" w:rsidRPr="00130A41" w:rsidRDefault="00130A41"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$21,607</w:t>
            </w:r>
          </w:p>
        </w:tc>
        <w:tc>
          <w:tcPr>
            <w:tcW w:w="614" w:type="pct"/>
            <w:tcBorders>
              <w:top w:val="dotted" w:sz="6" w:space="0" w:color="968C6D"/>
              <w:left w:val="nil"/>
              <w:bottom w:val="dotted" w:sz="6" w:space="0" w:color="968C6D"/>
              <w:right w:val="nil"/>
            </w:tcBorders>
            <w:shd w:val="clear" w:color="auto" w:fill="auto"/>
            <w:vAlign w:val="center"/>
          </w:tcPr>
          <w:p w14:paraId="5C4C77D3" w14:textId="5E5E135C"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19%</w:t>
            </w:r>
          </w:p>
        </w:tc>
        <w:tc>
          <w:tcPr>
            <w:tcW w:w="613" w:type="pct"/>
            <w:tcBorders>
              <w:top w:val="dotted" w:sz="6" w:space="0" w:color="968C6D"/>
              <w:left w:val="nil"/>
              <w:bottom w:val="dotted" w:sz="6" w:space="0" w:color="968C6D"/>
            </w:tcBorders>
            <w:shd w:val="clear" w:color="auto" w:fill="auto"/>
            <w:vAlign w:val="center"/>
          </w:tcPr>
          <w:p w14:paraId="7C9DB4D6" w14:textId="37C7094D"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pPr>
            <w:r w:rsidRPr="00130A41">
              <w:t>24%</w:t>
            </w:r>
          </w:p>
        </w:tc>
      </w:tr>
      <w:tr w:rsidR="0046600C" w:rsidRPr="00FE4B22" w14:paraId="6E0FB7A8" w14:textId="77777777" w:rsidTr="00F24BA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single" w:sz="6" w:space="0" w:color="968C6D"/>
            </w:tcBorders>
            <w:vAlign w:val="center"/>
          </w:tcPr>
          <w:p w14:paraId="70EB3CC8" w14:textId="2C36A550" w:rsidR="000E637D" w:rsidRPr="00884F5F" w:rsidRDefault="000E637D" w:rsidP="005C05C5">
            <w:pPr>
              <w:pStyle w:val="TableTextArial"/>
            </w:pPr>
            <w:r w:rsidRPr="00884F5F">
              <w:rPr>
                <w:b/>
              </w:rPr>
              <w:t>Total 2009</w:t>
            </w:r>
            <w:r w:rsidRPr="00884F5F">
              <w:rPr>
                <w:rFonts w:eastAsia="SimSun"/>
                <w:b/>
              </w:rPr>
              <w:t xml:space="preserve"> </w:t>
            </w:r>
          </w:p>
        </w:tc>
        <w:tc>
          <w:tcPr>
            <w:tcW w:w="614" w:type="pct"/>
            <w:tcBorders>
              <w:top w:val="dotted" w:sz="4" w:space="0" w:color="968C6D"/>
              <w:bottom w:val="single" w:sz="6" w:space="0" w:color="968C6D"/>
            </w:tcBorders>
            <w:vAlign w:val="center"/>
          </w:tcPr>
          <w:p w14:paraId="0B87CB62" w14:textId="2F2CD94B"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b/>
              </w:rPr>
              <w:t>$22,661</w:t>
            </w:r>
          </w:p>
        </w:tc>
        <w:tc>
          <w:tcPr>
            <w:tcW w:w="613" w:type="pct"/>
            <w:tcBorders>
              <w:top w:val="dotted" w:sz="4" w:space="0" w:color="968C6D"/>
              <w:bottom w:val="single" w:sz="6" w:space="0" w:color="968C6D"/>
            </w:tcBorders>
            <w:vAlign w:val="center"/>
          </w:tcPr>
          <w:p w14:paraId="7392296B"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p>
        </w:tc>
        <w:tc>
          <w:tcPr>
            <w:tcW w:w="613" w:type="pct"/>
            <w:tcBorders>
              <w:top w:val="dotted" w:sz="4" w:space="0" w:color="968C6D"/>
              <w:bottom w:val="single" w:sz="6" w:space="0" w:color="968C6D"/>
              <w:right w:val="single" w:sz="2" w:space="0" w:color="FFFFFF" w:themeColor="background1"/>
            </w:tcBorders>
            <w:vAlign w:val="center"/>
          </w:tcPr>
          <w:p w14:paraId="494BDE43" w14:textId="06E262A3"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pPr>
            <w:r w:rsidRPr="00884F5F">
              <w:rPr>
                <w:b/>
              </w:rPr>
              <w:t>-3%</w:t>
            </w:r>
          </w:p>
        </w:tc>
        <w:tc>
          <w:tcPr>
            <w:tcW w:w="91" w:type="pct"/>
            <w:tcBorders>
              <w:top w:val="nil"/>
              <w:left w:val="single" w:sz="2" w:space="0" w:color="FFFFFF" w:themeColor="background1"/>
              <w:bottom w:val="single" w:sz="2" w:space="0" w:color="FFFFFF" w:themeColor="background1"/>
              <w:right w:val="nil"/>
            </w:tcBorders>
            <w:shd w:val="clear" w:color="auto" w:fill="auto"/>
            <w:vAlign w:val="center"/>
          </w:tcPr>
          <w:p w14:paraId="7E9A9BDC" w14:textId="77777777" w:rsidR="000E637D" w:rsidRPr="00884F5F"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4" w:type="pct"/>
            <w:tcBorders>
              <w:top w:val="dotted" w:sz="6" w:space="0" w:color="968C6D"/>
              <w:left w:val="nil"/>
              <w:bottom w:val="single" w:sz="6" w:space="0" w:color="968C6D"/>
              <w:right w:val="nil"/>
            </w:tcBorders>
            <w:vAlign w:val="center"/>
          </w:tcPr>
          <w:p w14:paraId="0C5A39DE" w14:textId="15D7E879" w:rsidR="000E637D" w:rsidRPr="00130A41" w:rsidRDefault="00BC3410"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b/>
              </w:rPr>
              <w:t>Total 2016</w:t>
            </w:r>
          </w:p>
        </w:tc>
        <w:tc>
          <w:tcPr>
            <w:tcW w:w="614" w:type="pct"/>
            <w:tcBorders>
              <w:top w:val="dotted" w:sz="6" w:space="0" w:color="968C6D"/>
              <w:left w:val="nil"/>
              <w:bottom w:val="single" w:sz="6" w:space="0" w:color="968C6D"/>
              <w:right w:val="nil"/>
            </w:tcBorders>
            <w:shd w:val="clear" w:color="auto" w:fill="auto"/>
            <w:vAlign w:val="center"/>
          </w:tcPr>
          <w:p w14:paraId="7C6A9F56" w14:textId="3A6DD0D5"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b/>
              </w:rPr>
              <w:t>$72,521</w:t>
            </w:r>
          </w:p>
        </w:tc>
        <w:tc>
          <w:tcPr>
            <w:tcW w:w="614" w:type="pct"/>
            <w:tcBorders>
              <w:top w:val="dotted" w:sz="6" w:space="0" w:color="968C6D"/>
              <w:left w:val="nil"/>
              <w:bottom w:val="single" w:sz="6" w:space="0" w:color="968C6D"/>
              <w:right w:val="nil"/>
            </w:tcBorders>
            <w:shd w:val="clear" w:color="auto" w:fill="auto"/>
            <w:vAlign w:val="center"/>
          </w:tcPr>
          <w:p w14:paraId="216F8E18" w14:textId="77777777" w:rsidR="000E637D" w:rsidRPr="00130A41" w:rsidRDefault="000E637D" w:rsidP="005C05C5">
            <w:pPr>
              <w:pStyle w:val="TableTextArial"/>
              <w:cnfStyle w:val="000000000000" w:firstRow="0" w:lastRow="0" w:firstColumn="0" w:lastColumn="0" w:oddVBand="0" w:evenVBand="0" w:oddHBand="0" w:evenHBand="0" w:firstRowFirstColumn="0" w:firstRowLastColumn="0" w:lastRowFirstColumn="0" w:lastRowLastColumn="0"/>
              <w:rPr>
                <w:b/>
              </w:rPr>
            </w:pPr>
          </w:p>
        </w:tc>
        <w:tc>
          <w:tcPr>
            <w:tcW w:w="613" w:type="pct"/>
            <w:tcBorders>
              <w:top w:val="dotted" w:sz="6" w:space="0" w:color="968C6D"/>
              <w:left w:val="nil"/>
              <w:bottom w:val="single" w:sz="6" w:space="0" w:color="968C6D"/>
            </w:tcBorders>
            <w:shd w:val="clear" w:color="auto" w:fill="auto"/>
            <w:vAlign w:val="center"/>
          </w:tcPr>
          <w:p w14:paraId="4FAAFF44" w14:textId="451038DF" w:rsidR="000E637D" w:rsidRPr="00130A41" w:rsidRDefault="002724CE" w:rsidP="005C05C5">
            <w:pPr>
              <w:pStyle w:val="TableTextArial"/>
              <w:cnfStyle w:val="000000000000" w:firstRow="0" w:lastRow="0" w:firstColumn="0" w:lastColumn="0" w:oddVBand="0" w:evenVBand="0" w:oddHBand="0" w:evenHBand="0" w:firstRowFirstColumn="0" w:firstRowLastColumn="0" w:lastRowFirstColumn="0" w:lastRowLastColumn="0"/>
              <w:rPr>
                <w:b/>
              </w:rPr>
            </w:pPr>
            <w:r w:rsidRPr="00130A41">
              <w:rPr>
                <w:b/>
              </w:rPr>
              <w:t>22%</w:t>
            </w:r>
          </w:p>
        </w:tc>
      </w:tr>
    </w:tbl>
    <w:p w14:paraId="48DE031F" w14:textId="6C5D6252" w:rsidR="00751348" w:rsidRPr="00FE4B22" w:rsidRDefault="00215E8E" w:rsidP="001E6583">
      <w:pPr>
        <w:pStyle w:val="Heading1"/>
      </w:pPr>
      <w:bookmarkStart w:id="18" w:name="_Toc528168006"/>
      <w:r w:rsidRPr="005C05C5">
        <w:lastRenderedPageBreak/>
        <w:t>R</w:t>
      </w:r>
      <w:r w:rsidR="008350C7" w:rsidRPr="005C05C5">
        <w:t>evenue</w:t>
      </w:r>
      <w:r w:rsidR="008350C7" w:rsidRPr="00FE4B22">
        <w:t xml:space="preserve"> concentration</w:t>
      </w:r>
      <w:bookmarkEnd w:id="17"/>
      <w:bookmarkEnd w:id="18"/>
    </w:p>
    <w:p w14:paraId="082A9FD8" w14:textId="1E51FC92" w:rsidR="00751348" w:rsidRPr="00A724FB" w:rsidRDefault="000F5FE2" w:rsidP="005C05C5">
      <w:pPr>
        <w:pStyle w:val="Heading2"/>
      </w:pPr>
      <w:r w:rsidRPr="00A724FB">
        <w:t xml:space="preserve">Top </w:t>
      </w:r>
      <w:r w:rsidR="00FC2F31" w:rsidRPr="00A724FB">
        <w:t xml:space="preserve">10 </w:t>
      </w:r>
      <w:r w:rsidRPr="005C05C5">
        <w:t>companies</w:t>
      </w:r>
      <w:r w:rsidRPr="00A724FB">
        <w:t xml:space="preserve"> command </w:t>
      </w:r>
      <w:r w:rsidR="00373318" w:rsidRPr="00A724FB">
        <w:t>7</w:t>
      </w:r>
      <w:r w:rsidR="001F4F3A" w:rsidRPr="00A724FB">
        <w:t>3</w:t>
      </w:r>
      <w:r w:rsidRPr="00A724FB">
        <w:t>% of revenues in Q</w:t>
      </w:r>
      <w:r w:rsidR="00F324EB" w:rsidRPr="00A724FB">
        <w:t>4</w:t>
      </w:r>
      <w:r w:rsidR="002B4A1B" w:rsidRPr="00A724FB">
        <w:t xml:space="preserve"> 201</w:t>
      </w:r>
      <w:r w:rsidR="00DA26CF" w:rsidRPr="00A724FB">
        <w:t>6</w:t>
      </w:r>
    </w:p>
    <w:p w14:paraId="10334770" w14:textId="5EF55539" w:rsidR="00F70140" w:rsidRPr="00A724FB" w:rsidRDefault="00F70140" w:rsidP="005C05C5">
      <w:pPr>
        <w:pStyle w:val="BodyText"/>
      </w:pPr>
      <w:r w:rsidRPr="00A724FB">
        <w:t xml:space="preserve">Online advertising </w:t>
      </w:r>
      <w:r w:rsidR="00423BBC" w:rsidRPr="00A724FB">
        <w:t>revenue</w:t>
      </w:r>
      <w:r w:rsidR="00BF23E9" w:rsidRPr="00A724FB">
        <w:t>s</w:t>
      </w:r>
      <w:r w:rsidR="00423BBC" w:rsidRPr="00A724FB">
        <w:t xml:space="preserve"> </w:t>
      </w:r>
      <w:r w:rsidR="00BF23E9" w:rsidRPr="00A724FB">
        <w:t>remain</w:t>
      </w:r>
      <w:r w:rsidRPr="00A724FB">
        <w:t xml:space="preserve"> concentrated with the</w:t>
      </w:r>
      <w:r w:rsidR="00423BBC" w:rsidRPr="00A724FB">
        <w:t xml:space="preserve"> </w:t>
      </w:r>
      <w:r w:rsidR="00BF23E9" w:rsidRPr="00A724FB">
        <w:t>10</w:t>
      </w:r>
      <w:r w:rsidR="00423BBC" w:rsidRPr="00A724FB">
        <w:t xml:space="preserve"> </w:t>
      </w:r>
      <w:r w:rsidRPr="00A724FB">
        <w:t>leading</w:t>
      </w:r>
      <w:r w:rsidR="00423BBC" w:rsidRPr="00A724FB">
        <w:t xml:space="preserve"> </w:t>
      </w:r>
      <w:r w:rsidRPr="00A724FB">
        <w:t>ad-selling</w:t>
      </w:r>
      <w:r w:rsidR="00423BBC" w:rsidRPr="00A724FB">
        <w:t xml:space="preserve"> </w:t>
      </w:r>
      <w:r w:rsidRPr="00A724FB">
        <w:t>companies, accounting</w:t>
      </w:r>
      <w:r w:rsidR="00312588" w:rsidRPr="00A724FB">
        <w:t xml:space="preserve"> for 7</w:t>
      </w:r>
      <w:r w:rsidR="003A1EA8" w:rsidRPr="00A724FB">
        <w:t>3</w:t>
      </w:r>
      <w:r w:rsidRPr="00A724FB">
        <w:t>% of total revenues in Q</w:t>
      </w:r>
      <w:r w:rsidR="00F324EB" w:rsidRPr="00A724FB">
        <w:t>4</w:t>
      </w:r>
      <w:r w:rsidRPr="00A724FB">
        <w:t xml:space="preserve"> 201</w:t>
      </w:r>
      <w:r w:rsidR="00DA26CF" w:rsidRPr="00A724FB">
        <w:t>6</w:t>
      </w:r>
      <w:r w:rsidR="00312588" w:rsidRPr="00A724FB">
        <w:t xml:space="preserve">, </w:t>
      </w:r>
      <w:r w:rsidR="003A1EA8" w:rsidRPr="00A724FB">
        <w:t>down from the 75</w:t>
      </w:r>
      <w:r w:rsidR="00F324EB" w:rsidRPr="00A724FB">
        <w:t>% reported in Q4</w:t>
      </w:r>
      <w:r w:rsidRPr="00A724FB">
        <w:t xml:space="preserve"> 201</w:t>
      </w:r>
      <w:r w:rsidR="00DA26CF" w:rsidRPr="00A724FB">
        <w:t>5</w:t>
      </w:r>
      <w:r w:rsidRPr="00A724FB">
        <w:t xml:space="preserve">. Companies ranked 11th to 25th accounted for </w:t>
      </w:r>
      <w:r w:rsidR="00B20B7B" w:rsidRPr="00A724FB">
        <w:t>1</w:t>
      </w:r>
      <w:r w:rsidR="00312588" w:rsidRPr="00A724FB">
        <w:t>0</w:t>
      </w:r>
      <w:r w:rsidR="00F324EB" w:rsidRPr="00A724FB">
        <w:t>% of revenues in Q4</w:t>
      </w:r>
      <w:r w:rsidRPr="00A724FB">
        <w:t xml:space="preserve"> 201</w:t>
      </w:r>
      <w:r w:rsidR="00DA26CF" w:rsidRPr="00A724FB">
        <w:t>6</w:t>
      </w:r>
      <w:r w:rsidRPr="00A724FB">
        <w:t xml:space="preserve">, </w:t>
      </w:r>
      <w:r w:rsidR="00312588" w:rsidRPr="00A724FB">
        <w:t xml:space="preserve">a slight </w:t>
      </w:r>
      <w:r w:rsidR="003A1EA8" w:rsidRPr="00A724FB">
        <w:t>increase</w:t>
      </w:r>
      <w:r w:rsidR="00312588" w:rsidRPr="00A724FB">
        <w:t xml:space="preserve"> from</w:t>
      </w:r>
      <w:r w:rsidR="00B20B7B" w:rsidRPr="00A724FB">
        <w:t xml:space="preserve"> </w:t>
      </w:r>
      <w:r w:rsidR="003A1EA8" w:rsidRPr="00A724FB">
        <w:t>the 9</w:t>
      </w:r>
      <w:r w:rsidR="00F324EB" w:rsidRPr="00A724FB">
        <w:t>% reported in Q4</w:t>
      </w:r>
      <w:r w:rsidRPr="00A724FB">
        <w:t xml:space="preserve"> 201</w:t>
      </w:r>
      <w:r w:rsidR="00DA26CF" w:rsidRPr="00A724FB">
        <w:t>5</w:t>
      </w:r>
      <w:r w:rsidRPr="00A724FB">
        <w:t>.</w:t>
      </w:r>
    </w:p>
    <w:p w14:paraId="169DFCEA" w14:textId="3747FC3D" w:rsidR="00BA7484" w:rsidRDefault="00F70140" w:rsidP="005C05C5">
      <w:pPr>
        <w:pStyle w:val="BodyText"/>
      </w:pPr>
      <w:r w:rsidRPr="00A724FB">
        <w:t>Despite the emergence of a few heavyweights in internet advertising publishing, the concentration of top-10 revenue</w:t>
      </w:r>
      <w:r w:rsidR="00BF23E9" w:rsidRPr="00A724FB">
        <w:t>s have</w:t>
      </w:r>
      <w:r w:rsidRPr="00A724FB">
        <w:t xml:space="preserve"> remained relatively unchanged over the past ten years, fluctuating between 69% and 7</w:t>
      </w:r>
      <w:r w:rsidR="00D33A2A" w:rsidRPr="00A724FB">
        <w:t>5</w:t>
      </w:r>
      <w:r w:rsidRPr="00A724FB">
        <w:t>%.</w:t>
      </w:r>
    </w:p>
    <w:tbl>
      <w:tblPr>
        <w:tblStyle w:val="DP-Plain"/>
        <w:tblW w:w="5000" w:type="pct"/>
        <w:tblLook w:val="04A0" w:firstRow="1" w:lastRow="0" w:firstColumn="1" w:lastColumn="0" w:noHBand="0" w:noVBand="1"/>
      </w:tblPr>
      <w:tblGrid>
        <w:gridCol w:w="10198"/>
      </w:tblGrid>
      <w:tr w:rsidR="000F5FE2" w:rsidRPr="00FE4B22" w14:paraId="7EB6538A" w14:textId="77777777" w:rsidTr="00AA4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45FC64DD" w14:textId="77777777" w:rsidR="000F5FE2" w:rsidRPr="00FE4B22" w:rsidRDefault="000F5FE2" w:rsidP="00E820C1">
            <w:pPr>
              <w:pStyle w:val="TableTitleGeorgia"/>
            </w:pPr>
            <w:r w:rsidRPr="007E797E">
              <w:t xml:space="preserve">% </w:t>
            </w:r>
            <w:r w:rsidR="00781596" w:rsidRPr="005C05C5">
              <w:t>s</w:t>
            </w:r>
            <w:r w:rsidRPr="005C05C5">
              <w:t>hare</w:t>
            </w:r>
            <w:r w:rsidRPr="00FE4B22">
              <w:t xml:space="preserve"> of total </w:t>
            </w:r>
            <w:proofErr w:type="spellStart"/>
            <w:r w:rsidRPr="00FE4B22">
              <w:t>revenues</w:t>
            </w:r>
            <w:proofErr w:type="spellEnd"/>
          </w:p>
        </w:tc>
      </w:tr>
    </w:tbl>
    <w:p w14:paraId="2D6A0055" w14:textId="77777777" w:rsidR="00163B2F" w:rsidRPr="00163B2F" w:rsidRDefault="006E2A53" w:rsidP="00163B2F">
      <w:pPr>
        <w:pStyle w:val="BodyText1"/>
        <w:rPr>
          <w:sz w:val="16"/>
          <w:szCs w:val="16"/>
        </w:rPr>
      </w:pPr>
      <w:r>
        <w:rPr>
          <w:noProof/>
        </w:rPr>
        <mc:AlternateContent>
          <mc:Choice Requires="wps">
            <w:drawing>
              <wp:anchor distT="0" distB="0" distL="114300" distR="114300" simplePos="0" relativeHeight="251688448" behindDoc="0" locked="0" layoutInCell="1" allowOverlap="1" wp14:anchorId="0155EF0B" wp14:editId="45CF0F81">
                <wp:simplePos x="0" y="0"/>
                <wp:positionH relativeFrom="column">
                  <wp:posOffset>4914265</wp:posOffset>
                </wp:positionH>
                <wp:positionV relativeFrom="paragraph">
                  <wp:posOffset>1481455</wp:posOffset>
                </wp:positionV>
                <wp:extent cx="0" cy="1709928"/>
                <wp:effectExtent l="0" t="0" r="19050" b="24130"/>
                <wp:wrapNone/>
                <wp:docPr id="294"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9928"/>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90C353D" id="AutoShape 185" o:spid="_x0000_s1026" type="#_x0000_t32" style="position:absolute;margin-left:386.95pt;margin-top:116.65pt;width:0;height:134.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" strokecolor="#bfbfbf [2414]" strokeweight=".5pt"/>
            </w:pict>
          </mc:Fallback>
        </mc:AlternateContent>
      </w:r>
      <w:r>
        <w:rPr>
          <w:noProof/>
        </w:rPr>
        <mc:AlternateContent>
          <mc:Choice Requires="wps">
            <w:drawing>
              <wp:anchor distT="0" distB="0" distL="114300" distR="114300" simplePos="0" relativeHeight="251676160" behindDoc="0" locked="0" layoutInCell="1" allowOverlap="1" wp14:anchorId="117C466E" wp14:editId="33929650">
                <wp:simplePos x="0" y="0"/>
                <wp:positionH relativeFrom="column">
                  <wp:posOffset>5346065</wp:posOffset>
                </wp:positionH>
                <wp:positionV relativeFrom="paragraph">
                  <wp:posOffset>1109345</wp:posOffset>
                </wp:positionV>
                <wp:extent cx="0" cy="2075688"/>
                <wp:effectExtent l="0" t="0" r="19050" b="20320"/>
                <wp:wrapNone/>
                <wp:docPr id="34"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5688"/>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B9BE475" id="AutoShape 185" o:spid="_x0000_s1026" type="#_x0000_t32" style="position:absolute;margin-left:420.95pt;margin-top:87.35pt;width:0;height:163.4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" strokecolor="#bfbfbf [2414]" strokeweight=".5pt"/>
            </w:pict>
          </mc:Fallback>
        </mc:AlternateContent>
      </w:r>
      <w:r>
        <w:rPr>
          <w:noProof/>
        </w:rPr>
        <mc:AlternateContent>
          <mc:Choice Requires="wpg">
            <w:drawing>
              <wp:anchor distT="0" distB="0" distL="114300" distR="114300" simplePos="0" relativeHeight="251624960" behindDoc="0" locked="0" layoutInCell="1" allowOverlap="1" wp14:anchorId="7AA698DF" wp14:editId="199D5BB9">
                <wp:simplePos x="0" y="0"/>
                <wp:positionH relativeFrom="column">
                  <wp:posOffset>757132</wp:posOffset>
                </wp:positionH>
                <wp:positionV relativeFrom="paragraph">
                  <wp:posOffset>1737148</wp:posOffset>
                </wp:positionV>
                <wp:extent cx="3724910" cy="1463252"/>
                <wp:effectExtent l="0" t="0" r="27940" b="22860"/>
                <wp:wrapNone/>
                <wp:docPr id="303" name="Group 303"/>
                <wp:cNvGraphicFramePr/>
                <a:graphic xmlns:a="http://schemas.openxmlformats.org/drawingml/2006/main">
                  <a:graphicData uri="http://schemas.microsoft.com/office/word/2010/wordprocessingGroup">
                    <wpg:wgp>
                      <wpg:cNvGrpSpPr/>
                      <wpg:grpSpPr>
                        <a:xfrm>
                          <a:off x="0" y="0"/>
                          <a:ext cx="3724910" cy="1463252"/>
                          <a:chOff x="0" y="7100"/>
                          <a:chExt cx="4538192" cy="2573917"/>
                        </a:xfrm>
                      </wpg:grpSpPr>
                      <wps:wsp>
                        <wps:cNvPr id="85" name="AutoShape 91"/>
                        <wps:cNvCnPr>
                          <a:cxnSpLocks noChangeShapeType="1"/>
                        </wps:cNvCnPr>
                        <wps:spPr bwMode="auto">
                          <a:xfrm flipV="1">
                            <a:off x="3516750" y="672185"/>
                            <a:ext cx="0" cy="1901112"/>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86" name="AutoShape 92"/>
                        <wps:cNvCnPr>
                          <a:cxnSpLocks noChangeShapeType="1"/>
                        </wps:cNvCnPr>
                        <wps:spPr bwMode="auto">
                          <a:xfrm flipV="1">
                            <a:off x="3005341" y="986971"/>
                            <a:ext cx="0" cy="1587000"/>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87" name="AutoShape 93"/>
                        <wps:cNvCnPr>
                          <a:cxnSpLocks noChangeShapeType="1"/>
                        </wps:cNvCnPr>
                        <wps:spPr bwMode="auto">
                          <a:xfrm flipV="1">
                            <a:off x="2495247" y="1247717"/>
                            <a:ext cx="0" cy="1326377"/>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88" name="AutoShape 94"/>
                        <wps:cNvCnPr>
                          <a:cxnSpLocks noChangeShapeType="1"/>
                        </wps:cNvCnPr>
                        <wps:spPr bwMode="auto">
                          <a:xfrm flipV="1">
                            <a:off x="1978471" y="1282663"/>
                            <a:ext cx="0" cy="1284384"/>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89" name="AutoShape 95"/>
                        <wps:cNvCnPr>
                          <a:cxnSpLocks noChangeShapeType="1"/>
                        </wps:cNvCnPr>
                        <wps:spPr bwMode="auto">
                          <a:xfrm flipV="1">
                            <a:off x="1472256" y="1316164"/>
                            <a:ext cx="0" cy="1256927"/>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0" name="AutoShape 96"/>
                        <wps:cNvCnPr>
                          <a:cxnSpLocks noChangeShapeType="1"/>
                        </wps:cNvCnPr>
                        <wps:spPr bwMode="auto">
                          <a:xfrm flipV="1">
                            <a:off x="0" y="2000260"/>
                            <a:ext cx="0" cy="573990"/>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1" name="AutoShape 97"/>
                        <wps:cNvCnPr>
                          <a:cxnSpLocks noChangeShapeType="1"/>
                        </wps:cNvCnPr>
                        <wps:spPr bwMode="auto">
                          <a:xfrm flipV="1">
                            <a:off x="4027774" y="382951"/>
                            <a:ext cx="0" cy="2198066"/>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2" name="AutoShape 185"/>
                        <wps:cNvCnPr>
                          <a:cxnSpLocks noChangeShapeType="1"/>
                        </wps:cNvCnPr>
                        <wps:spPr bwMode="auto">
                          <a:xfrm>
                            <a:off x="4538192" y="7100"/>
                            <a:ext cx="0" cy="2572250"/>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3" name="AutoShape 96"/>
                        <wps:cNvCnPr>
                          <a:cxnSpLocks noChangeShapeType="1"/>
                        </wps:cNvCnPr>
                        <wps:spPr bwMode="auto">
                          <a:xfrm flipV="1">
                            <a:off x="478680" y="1800672"/>
                            <a:ext cx="0" cy="773202"/>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4" name="AutoShape 96"/>
                        <wps:cNvCnPr>
                          <a:cxnSpLocks noChangeShapeType="1"/>
                        </wps:cNvCnPr>
                        <wps:spPr bwMode="auto">
                          <a:xfrm flipV="1">
                            <a:off x="965088" y="1555027"/>
                            <a:ext cx="0" cy="1019396"/>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B784579" id="Group 303" o:spid="_x0000_s1026" style="position:absolute;margin-left:59.6pt;margin-top:136.8pt;width:293.3pt;height:115.2pt;z-index:251624960;mso-width-relative:margin;mso-height-relative:margin" coordorigin=",71" coordsize="45381,2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">
                <v:shape id="AutoShape 91" o:spid="_x0000_s1027" type="#_x0000_t32" style="position:absolute;left:35167;top:6721;width:0;height:190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gE8IAAADbAAAADwAAAGRycy9kb3ducmV2LnhtbESPQYvCMBSE7wv+h/AEb5oquko1ilRW&#10;va1WvT+aZ1tsXkqT1bq/fiMIexxm5htmsWpNJe7UuNKyguEgAkGcWV1yruB8+urPQDiPrLGyTAqe&#10;5GC17HwsMNb2wUe6pz4XAcIuRgWF93UspcsKMugGtiYO3tU2Bn2QTS51g48AN5UcRdGnNFhyWCiw&#10;pqSg7Jb+GAXTUZX8fm8oHY+NuSTJk7eHzU6pXrddz0F4av1/+N3eawWzCby+h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tgE8IAAADbAAAADwAAAAAAAAAAAAAA&#10;AAChAgAAZHJzL2Rvd25yZXYueG1sUEsFBgAAAAAEAAQA+QAAAJADAAAAAA==&#10;" strokecolor="#bfbfbf [2414]" strokeweight=".5pt"/>
                <v:shape id="AutoShape 92" o:spid="_x0000_s1028" type="#_x0000_t32" style="position:absolute;left:30053;top:9869;width:0;height:15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ZMEAAADbAAAADwAAAGRycy9kb3ducmV2LnhtbESPQYvCMBSE7wv+h/CEva2pIipdo0hF&#10;15ta9f5o3rbF5qU0Uau/3giCx2FmvmGm89ZU4kqNKy0r6PciEMSZ1SXnCo6H1c8EhPPIGivLpOBO&#10;DuazztcUY21vvKdr6nMRIOxiVFB4X8dSuqwgg65na+Lg/dvGoA+yyaVu8BbgppKDKBpJgyWHhQJr&#10;SgrKzunFKBgPquSxXVI6HBpzSpI7r3fLP6W+u+3iF4Sn1n/C7/ZGK5iM4PUl/A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f5kwQAAANsAAAAPAAAAAAAAAAAAAAAA&#10;AKECAABkcnMvZG93bnJldi54bWxQSwUGAAAAAAQABAD5AAAAjwMAAAAA&#10;" strokecolor="#bfbfbf [2414]" strokeweight=".5pt"/>
                <v:shape id="AutoShape 93" o:spid="_x0000_s1029" type="#_x0000_t32" style="position:absolute;left:24952;top:12477;width:0;height:13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b/8IAAADbAAAADwAAAGRycy9kb3ducmV2LnhtbESPT4vCMBTE74LfITzBm00VWaUaZan4&#10;57Zad++P5tmWbV5KE7X66TcLgsdhZn7DLNedqcWNWldZVjCOYhDEudUVFwq+z9vRHITzyBpry6Tg&#10;QQ7Wq35viYm2dz7RLfOFCBB2CSoovW8SKV1ekkEX2YY4eBfbGvRBtoXULd4D3NRyEscf0mDFYaHE&#10;htKS8t/sahTMJnX6/NpQNp0a85OmD94dN3ulhoPucwHCU+ff4Vf7oBXMZ/D/Jfw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Vb/8IAAADbAAAADwAAAAAAAAAAAAAA&#10;AAChAgAAZHJzL2Rvd25yZXYueG1sUEsFBgAAAAAEAAQA+QAAAJADAAAAAA==&#10;" strokecolor="#bfbfbf [2414]" strokeweight=".5pt"/>
                <v:shape id="AutoShape 94" o:spid="_x0000_s1030" type="#_x0000_t32" style="position:absolute;left:19784;top:12826;width:0;height:128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Pjb4AAADbAAAADwAAAGRycy9kb3ducmV2LnhtbERPTYvCMBC9C/6HMMLeNFVklWoUqbju&#10;Ta16H5qxLTaT0kSt/npzEDw+3vd82ZpK3KlxpWUFw0EEgjizuuRcwem46U9BOI+ssbJMCp7kYLno&#10;duYYa/vgA91Tn4sQwi5GBYX3dSylywoy6Aa2Jg7cxTYGfYBNLnWDjxBuKjmKol9psOTQUGBNSUHZ&#10;Nb0ZBZNRlbx2a0rHY2POSfLkv/16q9RPr13NQHhq/Vf8cf9rBdMwNnwJP0A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Ws+NvgAAANsAAAAPAAAAAAAAAAAAAAAAAKEC&#10;AABkcnMvZG93bnJldi54bWxQSwUGAAAAAAQABAD5AAAAjAMAAAAA&#10;" strokecolor="#bfbfbf [2414]" strokeweight=".5pt"/>
                <v:shape id="AutoShape 95" o:spid="_x0000_s1031" type="#_x0000_t32" style="position:absolute;left:14722;top:13161;width:0;height:12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qFsIAAADbAAAADwAAAGRycy9kb3ducmV2LnhtbESPQYvCMBSE7wv+h/AEb5oq4mo1ilRW&#10;va1WvT+aZ1tsXkqT1bq/fiMIexxm5htmsWpNJe7UuNKyguEgAkGcWV1yruB8+upPQTiPrLGyTAqe&#10;5GC17HwsMNb2wUe6pz4XAcIuRgWF93UspcsKMugGtiYO3tU2Bn2QTS51g48AN5UcRdFEGiw5LBRY&#10;U1JQdkt/jILPUZX8fm8oHY+NuSTJk7eHzU6pXrddz0F4av1/+N3eawXTGby+h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ZqFsIAAADbAAAADwAAAAAAAAAAAAAA&#10;AAChAgAAZHJzL2Rvd25yZXYueG1sUEsFBgAAAAAEAAQA+QAAAJADAAAAAA==&#10;" strokecolor="#bfbfbf [2414]" strokeweight=".5pt"/>
                <v:shape id="AutoShape 96" o:spid="_x0000_s1032" type="#_x0000_t32" style="position:absolute;top:20002;width:0;height:5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Vr8AAADbAAAADwAAAGRycy9kb3ducmV2LnhtbERPy4rCMBTdD/gP4QruxlQRR6tRpOJj&#10;N1p1f2mubbG5KU3U6tebxcAsD+c9X7amEg9qXGlZwaAfgSDOrC45V3A+bb4nIJxH1lhZJgUvcrBc&#10;dL7mGGv75CM9Up+LEMIuRgWF93UspcsKMuj6tiYO3NU2Bn2ATS51g88Qbio5jKKxNFhyaCiwpqSg&#10;7JbejYKfYZW8f9eUjkbGXJLkxdvDeqdUr9uuZiA8tf5f/OfeawXTsD58CT9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VVr8AAADbAAAADwAAAAAAAAAAAAAAAACh&#10;AgAAZHJzL2Rvd25yZXYueG1sUEsFBgAAAAAEAAQA+QAAAI0DAAAAAA==&#10;" strokecolor="#bfbfbf [2414]" strokeweight=".5pt"/>
                <v:shape id="AutoShape 97" o:spid="_x0000_s1033" type="#_x0000_t32" style="position:absolute;left:40277;top:3829;width:0;height:2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wzcMAAADbAAAADwAAAGRycy9kb3ducmV2LnhtbESPQWvCQBSE7wX/w/IK3sxGEWvTrCKR&#10;qrdq2t4f2dckNPs2ZLdJ7K/vCkKPw8x8w6Tb0TSip87VlhXMoxgEcWF1zaWCj/fX2RqE88gaG8uk&#10;4EoOtpvJQ4qJtgNfqM99KQKEXYIKKu/bREpXVGTQRbYlDt6X7Qz6ILtS6g6HADeNXMTxShqsOSxU&#10;2FJWUfGd/xgFT4sm+33bU75cGvOZZVc+nPdHpaaP4+4FhKfR/4fv7ZNW8DyH2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58M3DAAAA2wAAAA8AAAAAAAAAAAAA&#10;AAAAoQIAAGRycy9kb3ducmV2LnhtbFBLBQYAAAAABAAEAPkAAACRAwAAAAA=&#10;" strokecolor="#bfbfbf [2414]" strokeweight=".5pt"/>
                <v:shape id="AutoShape 185" o:spid="_x0000_s1034" type="#_x0000_t32" style="position:absolute;left:45381;top:71;width:0;height:25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2fsQAAADbAAAADwAAAGRycy9kb3ducmV2LnhtbESPX2vCQBDE3wv9DscW+lL0ogXR6Cki&#10;FEop1H/4vN5tk9DcXshtY/rte4Lg4zAzv2EWq97XqqM2VoENjIYZKGIbXMWFgePhbTAFFQXZYR2Y&#10;DPxRhNXy8WGBuQsX3lG3l0IlCMccDZQiTa51tCV5jMPQECfvO7QeJcm20K7FS4L7Wo+zbKI9VpwW&#10;SmxoU5L92f96A5+HV9mcPzp52dZfp2mDdmezaMzzU7+egxLq5R6+td+dgdkYrl/SD9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7Z+xAAAANsAAAAPAAAAAAAAAAAA&#10;AAAAAKECAABkcnMvZG93bnJldi54bWxQSwUGAAAAAAQABAD5AAAAkgMAAAAA&#10;" strokecolor="#bfbfbf [2414]" strokeweight=".5pt"/>
                <v:shape id="AutoShape 96" o:spid="_x0000_s1035" type="#_x0000_t32" style="position:absolute;left:4786;top:18006;width:0;height:77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LIcMAAADbAAAADwAAAGRycy9kb3ducmV2LnhtbESPT2vCQBTE7wW/w/KE3nTjH9RGV5FI&#10;qzc1be+P7DMJZt+G7Fajn94VhB6HmfkNs1i1phIXalxpWcGgH4EgzqwuOVfw8/3Zm4FwHlljZZkU&#10;3MjBatl5W2Cs7ZWPdEl9LgKEXYwKCu/rWEqXFWTQ9W1NHLyTbQz6IJtc6gavAW4qOYyiiTRYclgo&#10;sKakoOyc/hkF02GV3PcbSsdjY36T5MZfh81Wqfduu56D8NT6//CrvdMKPk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nyyHDAAAA2wAAAA8AAAAAAAAAAAAA&#10;AAAAoQIAAGRycy9kb3ducmV2LnhtbFBLBQYAAAAABAAEAPkAAACRAwAAAAA=&#10;" strokecolor="#bfbfbf [2414]" strokeweight=".5pt"/>
                <v:shape id="AutoShape 96" o:spid="_x0000_s1036" type="#_x0000_t32" style="position:absolute;left:9650;top:15550;width:0;height:10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TVcMAAADbAAAADwAAAGRycy9kb3ducmV2LnhtbESPT2vCQBTE7wW/w/IEb7pRgrWpq0jE&#10;P7e2sb0/ss8kmH0bsqtGP70rCD0OM/MbZr7sTC0u1LrKsoLxKAJBnFtdcaHg97AZzkA4j6yxtkwK&#10;buRguei9zTHR9so/dMl8IQKEXYIKSu+bREqXl2TQjWxDHLyjbQ36INtC6havAW5qOYmiqTRYcVgo&#10;saG0pPyUnY2C90md3r/WlMWxMX9peuPt93qn1KDfrT5BeOr8f/jV3msFHzE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U1XDAAAA2wAAAA8AAAAAAAAAAAAA&#10;AAAAoQIAAGRycy9kb3ducmV2LnhtbFBLBQYAAAAABAAEAPkAAACRAwAAAAA=&#10;" strokecolor="#bfbfbf [2414]" strokeweight=".5pt"/>
              </v:group>
            </w:pict>
          </mc:Fallback>
        </mc:AlternateContent>
      </w:r>
      <w:r w:rsidR="00800FEF">
        <w:rPr>
          <w:noProof/>
        </w:rPr>
        <w:drawing>
          <wp:inline distT="0" distB="0" distL="0" distR="0" wp14:anchorId="64439606" wp14:editId="28035CFD">
            <wp:extent cx="6390005" cy="4146550"/>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BC078B">
        <w:br/>
      </w:r>
      <w:r w:rsidR="00163B2F" w:rsidRPr="00163B2F">
        <w:rPr>
          <w:sz w:val="16"/>
          <w:szCs w:val="16"/>
        </w:rPr>
        <w:t>Source: IAB/PwC Internet Ad Revenue Report, FY 2016</w:t>
      </w:r>
    </w:p>
    <w:p w14:paraId="0FDF5D7E" w14:textId="7487AF35" w:rsidR="00800FEF" w:rsidRDefault="00800FEF" w:rsidP="00800FEF">
      <w:pPr>
        <w:pStyle w:val="BodyText1"/>
      </w:pPr>
    </w:p>
    <w:p w14:paraId="526E8240" w14:textId="77777777" w:rsidR="00BC078B" w:rsidRDefault="00BC078B" w:rsidP="001E6583">
      <w:pPr>
        <w:pStyle w:val="Heading1"/>
        <w:sectPr w:rsidR="00BC078B" w:rsidSect="00BC078B">
          <w:pgSz w:w="12240" w:h="15840" w:code="1"/>
          <w:pgMar w:top="1474" w:right="1021" w:bottom="180" w:left="1021" w:header="567" w:footer="567" w:gutter="0"/>
          <w:cols w:space="708"/>
          <w:docGrid w:linePitch="360"/>
        </w:sectPr>
      </w:pPr>
      <w:bookmarkStart w:id="19" w:name="_Toc337407285"/>
    </w:p>
    <w:p w14:paraId="31D0AA32" w14:textId="7AC3CB12" w:rsidR="00FB5F9B" w:rsidRPr="00FE4B22" w:rsidRDefault="00FB5F9B" w:rsidP="001E6583">
      <w:pPr>
        <w:pStyle w:val="Heading1"/>
      </w:pPr>
      <w:bookmarkStart w:id="20" w:name="_Toc528168007"/>
      <w:r w:rsidRPr="00FE4B22">
        <w:lastRenderedPageBreak/>
        <w:t xml:space="preserve">Ad </w:t>
      </w:r>
      <w:r w:rsidRPr="00E820C1">
        <w:t>format</w:t>
      </w:r>
      <w:r w:rsidRPr="00FE4B22">
        <w:t xml:space="preserve"> – </w:t>
      </w:r>
      <w:r w:rsidR="00413C47">
        <w:t>Fourth</w:t>
      </w:r>
      <w:r w:rsidR="00413C47" w:rsidRPr="00FE4B22">
        <w:t xml:space="preserve"> </w:t>
      </w:r>
      <w:r w:rsidRPr="00FE4B22">
        <w:t>q</w:t>
      </w:r>
      <w:r w:rsidR="00E820C1">
        <w:t>uarte</w:t>
      </w:r>
      <w:r w:rsidR="00AD7FD8">
        <w:t xml:space="preserve">r </w:t>
      </w:r>
      <w:r w:rsidRPr="00FE4B22">
        <w:t>201</w:t>
      </w:r>
      <w:r>
        <w:t>6</w:t>
      </w:r>
      <w:r w:rsidRPr="00FE4B22">
        <w:t xml:space="preserve"> results</w:t>
      </w:r>
      <w:bookmarkEnd w:id="19"/>
      <w:bookmarkEnd w:id="20"/>
    </w:p>
    <w:p w14:paraId="75E41506" w14:textId="04102298" w:rsidR="00FB5F9B" w:rsidRPr="009639F1" w:rsidRDefault="00FB5F9B" w:rsidP="00E820C1">
      <w:pPr>
        <w:pStyle w:val="Heading2"/>
      </w:pPr>
      <w:r w:rsidRPr="00E820C1">
        <w:t>Mobile</w:t>
      </w:r>
      <w:r w:rsidRPr="009639F1">
        <w:t xml:space="preserve"> continues to do</w:t>
      </w:r>
      <w:r w:rsidR="00E820C1">
        <w:t>minate as the lead ad format in</w:t>
      </w:r>
      <w:r w:rsidR="00E820C1">
        <w:br/>
      </w:r>
      <w:r w:rsidRPr="009639F1">
        <w:t>Q4 2016</w:t>
      </w:r>
    </w:p>
    <w:p w14:paraId="1E90E463" w14:textId="77777777" w:rsidR="00FB5F9B" w:rsidRPr="00D617AF" w:rsidRDefault="00FB5F9B" w:rsidP="00D617AF">
      <w:pPr>
        <w:pStyle w:val="ListBullet"/>
      </w:pPr>
      <w:r w:rsidRPr="00D617AF">
        <w:t xml:space="preserve">Desktop Search accounted for $4.7 billion (22% of total) of Q4 2016 revenues, compared with $5.6 billion (32% of total) in Q4 2015. </w:t>
      </w:r>
    </w:p>
    <w:p w14:paraId="37966E27" w14:textId="77777777" w:rsidR="00FB5F9B" w:rsidRPr="009639F1" w:rsidRDefault="00FB5F9B" w:rsidP="0074664B">
      <w:pPr>
        <w:pStyle w:val="ListBullet2"/>
      </w:pPr>
      <w:r w:rsidRPr="00E820C1">
        <w:t>Inclusive</w:t>
      </w:r>
      <w:r w:rsidRPr="009639F1">
        <w:t xml:space="preserve"> of Mobile Search revenue, the Search format totaled revenues of $10.0 billion (46% of total) in Q4 2016, </w:t>
      </w:r>
      <w:r w:rsidRPr="0074664B">
        <w:t>up</w:t>
      </w:r>
      <w:r w:rsidRPr="009639F1">
        <w:t xml:space="preserve"> 18% from Q4 2015 ($8.5 billion).</w:t>
      </w:r>
    </w:p>
    <w:p w14:paraId="210C8CE3" w14:textId="3000668A" w:rsidR="00FB5F9B" w:rsidRPr="009639F1" w:rsidRDefault="00FB5F9B" w:rsidP="00D617AF">
      <w:pPr>
        <w:pStyle w:val="ListBullet"/>
      </w:pPr>
      <w:r w:rsidRPr="009639F1">
        <w:t xml:space="preserve">Desktop </w:t>
      </w:r>
      <w:r w:rsidR="005E6174">
        <w:t>D</w:t>
      </w:r>
      <w:r w:rsidRPr="009639F1">
        <w:t>isplay-relate</w:t>
      </w:r>
      <w:r w:rsidR="00003E47">
        <w:t>d</w:t>
      </w:r>
      <w:r w:rsidR="005E6174">
        <w:t>**</w:t>
      </w:r>
      <w:r w:rsidR="00003E47">
        <w:t xml:space="preserve"> advertising accounted for $4.0</w:t>
      </w:r>
      <w:r w:rsidRPr="009639F1">
        <w:t xml:space="preserve"> billion or 19% of total revenues dur</w:t>
      </w:r>
      <w:r w:rsidR="00003E47">
        <w:t>ing Q4 2016, up 6% from the $3.8</w:t>
      </w:r>
      <w:r w:rsidRPr="009639F1">
        <w:t xml:space="preserve"> billion</w:t>
      </w:r>
      <w:r w:rsidR="00924936">
        <w:t>*</w:t>
      </w:r>
      <w:r w:rsidRPr="009639F1">
        <w:t xml:space="preserve"> (22% of total) reported in Q4 2015. Display-related</w:t>
      </w:r>
      <w:r w:rsidR="006B5635">
        <w:t>**</w:t>
      </w:r>
      <w:r w:rsidRPr="009639F1">
        <w:t xml:space="preserve"> adv</w:t>
      </w:r>
      <w:r w:rsidR="00003E47">
        <w:t>ertising includes Banner Ads (12% of revenues, or $2.6 billion)</w:t>
      </w:r>
      <w:r w:rsidR="007A5277">
        <w:t>,</w:t>
      </w:r>
      <w:r w:rsidR="00003E47">
        <w:t xml:space="preserve"> and</w:t>
      </w:r>
      <w:r w:rsidRPr="009639F1">
        <w:t xml:space="preserve"> Video (7% or $1.5 billion)</w:t>
      </w:r>
      <w:r w:rsidR="00003E47">
        <w:t>.</w:t>
      </w:r>
      <w:r w:rsidRPr="009639F1">
        <w:t xml:space="preserve"> </w:t>
      </w:r>
    </w:p>
    <w:p w14:paraId="79859536" w14:textId="0C9E4D19" w:rsidR="00FB5F9B" w:rsidRPr="0008367B" w:rsidRDefault="00FB5F9B" w:rsidP="0074664B">
      <w:pPr>
        <w:pStyle w:val="ListBullet2"/>
      </w:pPr>
      <w:r w:rsidRPr="0008367B">
        <w:t>Inclusive of Mobile Display-related</w:t>
      </w:r>
      <w:r w:rsidR="005E6174">
        <w:t>**</w:t>
      </w:r>
      <w:r w:rsidRPr="0008367B">
        <w:t xml:space="preserve"> revenue, the Display-related</w:t>
      </w:r>
      <w:r w:rsidR="005E6174">
        <w:t>**</w:t>
      </w:r>
      <w:r w:rsidRPr="0008367B">
        <w:t xml:space="preserve"> format totaled revenues of $9.9 billion (46% of total) in Q4 2016, up 30% from Q4 2015 ($7.6 billion). Display-related</w:t>
      </w:r>
      <w:r w:rsidR="006B5635">
        <w:t>**</w:t>
      </w:r>
      <w:r w:rsidRPr="0008367B">
        <w:t xml:space="preserve"> advertising includes Banner Ads </w:t>
      </w:r>
      <w:r w:rsidR="00003E47">
        <w:t>(</w:t>
      </w:r>
      <w:r w:rsidR="006B5635">
        <w:t xml:space="preserve">33% of revenues, or </w:t>
      </w:r>
      <w:r w:rsidR="00003E47">
        <w:t>$</w:t>
      </w:r>
      <w:r w:rsidR="0089784E">
        <w:t>7.0 billion), and Video (</w:t>
      </w:r>
      <w:r w:rsidR="007A5277">
        <w:t xml:space="preserve">13% or </w:t>
      </w:r>
      <w:r w:rsidR="0089784E">
        <w:t>$2.8</w:t>
      </w:r>
      <w:r w:rsidRPr="0008367B">
        <w:t xml:space="preserve"> billion). </w:t>
      </w:r>
    </w:p>
    <w:p w14:paraId="14BA3407" w14:textId="7287063A" w:rsidR="00FB5F9B" w:rsidRPr="0008367B" w:rsidRDefault="00FB5F9B" w:rsidP="00D617AF">
      <w:pPr>
        <w:pStyle w:val="ListBullet"/>
      </w:pPr>
      <w:r w:rsidRPr="0008367B">
        <w:t>Mobile revenues increased 68% from the $6.9 billion (40% of total) reported in Q4 2015 to $11.5 billion (53% of total) in Q4 2016. Mobile revenues consisted of Mobile Search ($5.3 b</w:t>
      </w:r>
      <w:r w:rsidR="00924936">
        <w:t>illion), Mobile Display-related**</w:t>
      </w:r>
      <w:r w:rsidRPr="0008367B">
        <w:t xml:space="preserve"> ($5.8 billion), and Mobile Other*</w:t>
      </w:r>
      <w:r w:rsidR="00924936">
        <w:t>*</w:t>
      </w:r>
      <w:r w:rsidRPr="0008367B">
        <w:t>* ($466 million).</w:t>
      </w:r>
    </w:p>
    <w:p w14:paraId="05149AA1" w14:textId="74BA014B" w:rsidR="00FB5F9B" w:rsidRPr="0008367B" w:rsidRDefault="00FB5F9B" w:rsidP="00D617AF">
      <w:pPr>
        <w:pStyle w:val="ListBullet"/>
        <w:numPr>
          <w:ilvl w:val="0"/>
          <w:numId w:val="0"/>
        </w:numPr>
        <w:ind w:left="-3"/>
      </w:pPr>
    </w:p>
    <w:tbl>
      <w:tblPr>
        <w:tblStyle w:val="DP-Plain"/>
        <w:tblW w:w="4934" w:type="pct"/>
        <w:tblInd w:w="72" w:type="dxa"/>
        <w:tblLook w:val="04A0" w:firstRow="1" w:lastRow="0" w:firstColumn="1" w:lastColumn="0" w:noHBand="0" w:noVBand="1"/>
      </w:tblPr>
      <w:tblGrid>
        <w:gridCol w:w="4892"/>
        <w:gridCol w:w="280"/>
        <w:gridCol w:w="4891"/>
      </w:tblGrid>
      <w:tr w:rsidR="00FB5F9B" w:rsidRPr="00FE4B22" w14:paraId="607D84C4" w14:textId="77777777" w:rsidTr="00FB5F9B">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431" w:type="pct"/>
            <w:tcBorders>
              <w:bottom w:val="single" w:sz="8" w:space="0" w:color="A32020" w:themeColor="text2"/>
            </w:tcBorders>
            <w:shd w:val="clear" w:color="auto" w:fill="auto"/>
          </w:tcPr>
          <w:p w14:paraId="027CC49F" w14:textId="77777777" w:rsidR="00FB5F9B" w:rsidRPr="00FE4B22" w:rsidRDefault="00FB5F9B" w:rsidP="00E820C1">
            <w:pPr>
              <w:pStyle w:val="TableTitleGeorgia"/>
            </w:pPr>
            <w:r w:rsidRPr="007E797E">
              <w:t xml:space="preserve">Ad </w:t>
            </w:r>
            <w:proofErr w:type="spellStart"/>
            <w:r w:rsidRPr="00FE4B22">
              <w:t>formats</w:t>
            </w:r>
            <w:proofErr w:type="spellEnd"/>
            <w:r w:rsidRPr="00FE4B22">
              <w:t xml:space="preserve"> – Q</w:t>
            </w:r>
            <w:r>
              <w:t>4</w:t>
            </w:r>
            <w:r w:rsidRPr="00FE4B22">
              <w:t xml:space="preserve"> 201</w:t>
            </w:r>
            <w:r>
              <w:t>6</w:t>
            </w:r>
          </w:p>
        </w:tc>
        <w:tc>
          <w:tcPr>
            <w:tcW w:w="139" w:type="pct"/>
            <w:tcBorders>
              <w:bottom w:val="nil"/>
            </w:tcBorders>
            <w:shd w:val="clear" w:color="auto" w:fill="auto"/>
          </w:tcPr>
          <w:p w14:paraId="078FA8BC" w14:textId="77777777" w:rsidR="00FB5F9B" w:rsidRPr="00FE4B22" w:rsidRDefault="00FB5F9B" w:rsidP="00FB5F9B">
            <w:pPr>
              <w:pStyle w:val="TableTextGeorgia"/>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2430" w:type="pct"/>
            <w:tcBorders>
              <w:bottom w:val="single" w:sz="8" w:space="0" w:color="A32020" w:themeColor="text2"/>
            </w:tcBorders>
            <w:shd w:val="clear" w:color="auto" w:fill="auto"/>
          </w:tcPr>
          <w:p w14:paraId="2D48E4C7" w14:textId="77777777" w:rsidR="00FB5F9B" w:rsidRPr="00FE4B22" w:rsidRDefault="00FB5F9B" w:rsidP="00E820C1">
            <w:pPr>
              <w:pStyle w:val="TableTitleGeorgia"/>
              <w:cnfStyle w:val="100000000000" w:firstRow="1" w:lastRow="0" w:firstColumn="0" w:lastColumn="0" w:oddVBand="0" w:evenVBand="0" w:oddHBand="0" w:evenHBand="0" w:firstRowFirstColumn="0" w:firstRowLastColumn="0" w:lastRowFirstColumn="0" w:lastRowLastColumn="0"/>
            </w:pPr>
            <w:r w:rsidRPr="00FE4B22">
              <w:t xml:space="preserve">Ad </w:t>
            </w:r>
            <w:proofErr w:type="spellStart"/>
            <w:r w:rsidRPr="00FE4B22">
              <w:t>formats</w:t>
            </w:r>
            <w:proofErr w:type="spellEnd"/>
            <w:r w:rsidRPr="00FE4B22">
              <w:t xml:space="preserve"> – Q</w:t>
            </w:r>
            <w:r>
              <w:t>4 2015</w:t>
            </w:r>
          </w:p>
        </w:tc>
      </w:tr>
    </w:tbl>
    <w:p w14:paraId="4A5B4608" w14:textId="654F62CD" w:rsidR="00FB5F9B" w:rsidRDefault="009D6359" w:rsidP="00FB5F9B">
      <w:pPr>
        <w:pStyle w:val="BodyText1"/>
        <w:tabs>
          <w:tab w:val="left" w:pos="360"/>
        </w:tabs>
        <w:rPr>
          <w:rFonts w:asciiTheme="minorHAnsi" w:hAnsiTheme="minorHAnsi" w:cstheme="minorHAnsi"/>
        </w:rPr>
      </w:pPr>
      <w:r w:rsidRPr="003651FE">
        <w:rPr>
          <w:rFonts w:asciiTheme="minorHAnsi" w:hAnsiTheme="minorHAnsi" w:cstheme="minorHAnsi"/>
          <w:noProof/>
        </w:rPr>
        <mc:AlternateContent>
          <mc:Choice Requires="wps">
            <w:drawing>
              <wp:anchor distT="0" distB="0" distL="114300" distR="114300" simplePos="0" relativeHeight="251722240" behindDoc="0" locked="0" layoutInCell="1" allowOverlap="1" wp14:anchorId="66210275" wp14:editId="424277F5">
                <wp:simplePos x="0" y="0"/>
                <wp:positionH relativeFrom="column">
                  <wp:posOffset>3932291</wp:posOffset>
                </wp:positionH>
                <wp:positionV relativeFrom="paragraph">
                  <wp:posOffset>2073119</wp:posOffset>
                </wp:positionV>
                <wp:extent cx="698740" cy="1070179"/>
                <wp:effectExtent l="0" t="0" r="25400" b="34925"/>
                <wp:wrapNone/>
                <wp:docPr id="297" name="Straight Connector 297"/>
                <wp:cNvGraphicFramePr/>
                <a:graphic xmlns:a="http://schemas.openxmlformats.org/drawingml/2006/main">
                  <a:graphicData uri="http://schemas.microsoft.com/office/word/2010/wordprocessingShape">
                    <wps:wsp>
                      <wps:cNvCnPr/>
                      <wps:spPr>
                        <a:xfrm>
                          <a:off x="0" y="0"/>
                          <a:ext cx="698740" cy="1070179"/>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4D2A74B5" id="Straight Connector 297"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5pt,163.25pt" to="364.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" strokecolor="#a32020 [3215]" strokeweight="1.5pt"/>
            </w:pict>
          </mc:Fallback>
        </mc:AlternateContent>
      </w:r>
      <w:r w:rsidRPr="003651FE">
        <w:rPr>
          <w:rFonts w:asciiTheme="minorHAnsi" w:hAnsiTheme="minorHAnsi" w:cstheme="minorHAnsi"/>
          <w:noProof/>
        </w:rPr>
        <mc:AlternateContent>
          <mc:Choice Requires="wps">
            <w:drawing>
              <wp:anchor distT="0" distB="0" distL="114300" distR="114300" simplePos="0" relativeHeight="251713024" behindDoc="0" locked="0" layoutInCell="1" allowOverlap="1" wp14:anchorId="3447C2A1" wp14:editId="21A58037">
                <wp:simplePos x="0" y="0"/>
                <wp:positionH relativeFrom="column">
                  <wp:posOffset>4941582</wp:posOffset>
                </wp:positionH>
                <wp:positionV relativeFrom="paragraph">
                  <wp:posOffset>1581415</wp:posOffset>
                </wp:positionV>
                <wp:extent cx="1485864" cy="422694"/>
                <wp:effectExtent l="0" t="0" r="19685" b="34925"/>
                <wp:wrapNone/>
                <wp:docPr id="298" name="Straight Connector 298"/>
                <wp:cNvGraphicFramePr/>
                <a:graphic xmlns:a="http://schemas.openxmlformats.org/drawingml/2006/main">
                  <a:graphicData uri="http://schemas.microsoft.com/office/word/2010/wordprocessingShape">
                    <wps:wsp>
                      <wps:cNvCnPr/>
                      <wps:spPr>
                        <a:xfrm>
                          <a:off x="0" y="0"/>
                          <a:ext cx="1485864" cy="422694"/>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1E415820" id="Straight Connector 29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pt,124.5pt" to="506.1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" strokecolor="#a32020 [3215]"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072" behindDoc="0" locked="0" layoutInCell="1" allowOverlap="1" wp14:anchorId="2D384B95" wp14:editId="74B80396">
                <wp:simplePos x="0" y="0"/>
                <wp:positionH relativeFrom="column">
                  <wp:posOffset>404088</wp:posOffset>
                </wp:positionH>
                <wp:positionV relativeFrom="paragraph">
                  <wp:posOffset>1874712</wp:posOffset>
                </wp:positionV>
                <wp:extent cx="1035169" cy="1267951"/>
                <wp:effectExtent l="0" t="0" r="31750" b="27940"/>
                <wp:wrapNone/>
                <wp:docPr id="37" name="Straight Connector 37"/>
                <wp:cNvGraphicFramePr/>
                <a:graphic xmlns:a="http://schemas.openxmlformats.org/drawingml/2006/main">
                  <a:graphicData uri="http://schemas.microsoft.com/office/word/2010/wordprocessingShape">
                    <wps:wsp>
                      <wps:cNvCnPr/>
                      <wps:spPr>
                        <a:xfrm>
                          <a:off x="0" y="0"/>
                          <a:ext cx="1035169" cy="1267951"/>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46FBE096" id="Straight Connector 3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47.6pt" to="113.3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" strokecolor="#a32020 [3215]"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096" behindDoc="0" locked="0" layoutInCell="1" allowOverlap="1" wp14:anchorId="3946CB6A" wp14:editId="7632E20B">
                <wp:simplePos x="0" y="0"/>
                <wp:positionH relativeFrom="column">
                  <wp:posOffset>1844699</wp:posOffset>
                </wp:positionH>
                <wp:positionV relativeFrom="paragraph">
                  <wp:posOffset>1452017</wp:posOffset>
                </wp:positionV>
                <wp:extent cx="1392243" cy="552091"/>
                <wp:effectExtent l="0" t="0" r="36830" b="19685"/>
                <wp:wrapNone/>
                <wp:docPr id="25" name="Straight Connector 25"/>
                <wp:cNvGraphicFramePr/>
                <a:graphic xmlns:a="http://schemas.openxmlformats.org/drawingml/2006/main">
                  <a:graphicData uri="http://schemas.microsoft.com/office/word/2010/wordprocessingShape">
                    <wps:wsp>
                      <wps:cNvCnPr/>
                      <wps:spPr>
                        <a:xfrm>
                          <a:off x="0" y="0"/>
                          <a:ext cx="1392243" cy="552091"/>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016BCEAA" id="Straight Connector 25"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25pt,114.35pt" to="254.9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" strokecolor="#a32020 [3215]" strokeweight="1.5pt"/>
            </w:pict>
          </mc:Fallback>
        </mc:AlternateContent>
      </w:r>
      <w:r>
        <w:rPr>
          <w:rFonts w:ascii="Times New Roman" w:hAnsi="Times New Roman" w:cs="Times New Roman"/>
          <w:noProof/>
          <w:sz w:val="24"/>
          <w:szCs w:val="24"/>
        </w:rPr>
        <w:drawing>
          <wp:anchor distT="0" distB="0" distL="114300" distR="114300" simplePos="0" relativeHeight="251725312" behindDoc="0" locked="0" layoutInCell="1" allowOverlap="1" wp14:anchorId="64F120FB" wp14:editId="406BAD16">
            <wp:simplePos x="0" y="0"/>
            <wp:positionH relativeFrom="column">
              <wp:posOffset>4340860</wp:posOffset>
            </wp:positionH>
            <wp:positionV relativeFrom="paragraph">
              <wp:posOffset>2088371</wp:posOffset>
            </wp:positionV>
            <wp:extent cx="2040890" cy="114046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651FE">
        <w:rPr>
          <w:rFonts w:asciiTheme="minorHAnsi" w:hAnsiTheme="minorHAnsi" w:cstheme="minorHAnsi"/>
          <w:noProof/>
        </w:rPr>
        <mc:AlternateContent>
          <mc:Choice Requires="wps">
            <w:drawing>
              <wp:anchor distT="0" distB="0" distL="114300" distR="114300" simplePos="0" relativeHeight="251723264" behindDoc="0" locked="0" layoutInCell="1" allowOverlap="1" wp14:anchorId="22F5F0B6" wp14:editId="32C48DFA">
                <wp:simplePos x="0" y="0"/>
                <wp:positionH relativeFrom="column">
                  <wp:posOffset>5387975</wp:posOffset>
                </wp:positionH>
                <wp:positionV relativeFrom="paragraph">
                  <wp:posOffset>2058838</wp:posOffset>
                </wp:positionV>
                <wp:extent cx="1190625" cy="190500"/>
                <wp:effectExtent l="0" t="0" r="9525" b="0"/>
                <wp:wrapNone/>
                <wp:docPr id="308" name="Text Box 308"/>
                <wp:cNvGraphicFramePr/>
                <a:graphic xmlns:a="http://schemas.openxmlformats.org/drawingml/2006/main">
                  <a:graphicData uri="http://schemas.microsoft.com/office/word/2010/wordprocessingShape">
                    <wps:wsp>
                      <wps:cNvSpPr txBox="1"/>
                      <wps:spPr>
                        <a:xfrm>
                          <a:off x="0" y="0"/>
                          <a:ext cx="1190625" cy="190500"/>
                        </a:xfrm>
                        <a:prstGeom prst="rect">
                          <a:avLst/>
                        </a:prstGeom>
                        <a:noFill/>
                        <a:ln w="6350">
                          <a:noFill/>
                        </a:ln>
                      </wps:spPr>
                      <wps:txbx>
                        <w:txbxContent>
                          <w:p w14:paraId="2570582B" w14:textId="77777777" w:rsidR="003E31B3" w:rsidRDefault="003E31B3" w:rsidP="009D6359">
                            <w:pPr>
                              <w:pStyle w:val="BodyText"/>
                            </w:pPr>
                            <w:r>
                              <w:t>Mobile 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F5F0B6" id="Text Box 308" o:spid="_x0000_s1051" type="#_x0000_t202" style="position:absolute;margin-left:424.25pt;margin-top:162.1pt;width:93.75pt;height: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" filled="f" stroked="f" strokeweight=".5pt">
                <v:textbox inset="0,0,0,0">
                  <w:txbxContent>
                    <w:p w14:paraId="2570582B" w14:textId="77777777" w:rsidR="003E31B3" w:rsidRDefault="003E31B3" w:rsidP="009D6359">
                      <w:pPr>
                        <w:pStyle w:val="BodyText"/>
                      </w:pPr>
                      <w:r>
                        <w:t>Mobile Formats</w:t>
                      </w:r>
                    </w:p>
                  </w:txbxContent>
                </v:textbox>
              </v:shape>
            </w:pict>
          </mc:Fallback>
        </mc:AlternateContent>
      </w:r>
      <w:r>
        <w:rPr>
          <w:rFonts w:ascii="Times New Roman" w:hAnsi="Times New Roman" w:cs="Times New Roman"/>
          <w:noProof/>
          <w:sz w:val="24"/>
          <w:szCs w:val="24"/>
        </w:rPr>
        <w:drawing>
          <wp:anchor distT="0" distB="0" distL="114300" distR="114300" simplePos="0" relativeHeight="251718144" behindDoc="0" locked="0" layoutInCell="1" allowOverlap="1" wp14:anchorId="0492A7F4" wp14:editId="44FA631A">
            <wp:simplePos x="0" y="0"/>
            <wp:positionH relativeFrom="column">
              <wp:posOffset>1171035</wp:posOffset>
            </wp:positionH>
            <wp:positionV relativeFrom="paragraph">
              <wp:posOffset>2069872</wp:posOffset>
            </wp:positionV>
            <wp:extent cx="2066290" cy="1155065"/>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17120" behindDoc="0" locked="0" layoutInCell="1" allowOverlap="1" wp14:anchorId="4300523E" wp14:editId="08E02F4B">
                <wp:simplePos x="0" y="0"/>
                <wp:positionH relativeFrom="column">
                  <wp:posOffset>2196980</wp:posOffset>
                </wp:positionH>
                <wp:positionV relativeFrom="paragraph">
                  <wp:posOffset>2029293</wp:posOffset>
                </wp:positionV>
                <wp:extent cx="1190625" cy="1905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190625" cy="190500"/>
                        </a:xfrm>
                        <a:prstGeom prst="rect">
                          <a:avLst/>
                        </a:prstGeom>
                        <a:noFill/>
                        <a:ln w="6350">
                          <a:noFill/>
                        </a:ln>
                      </wps:spPr>
                      <wps:txbx>
                        <w:txbxContent>
                          <w:p w14:paraId="7BD62326" w14:textId="77777777" w:rsidR="003E31B3" w:rsidRDefault="003E31B3" w:rsidP="009D6359">
                            <w:pPr>
                              <w:pStyle w:val="BodyText"/>
                            </w:pPr>
                            <w:r>
                              <w:t>Mobile 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00523E" id="Text Box 15" o:spid="_x0000_s1052" type="#_x0000_t202" style="position:absolute;margin-left:173pt;margin-top:159.8pt;width:93.75pt;height: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" filled="f" stroked="f" strokeweight=".5pt">
                <v:textbox inset="0,0,0,0">
                  <w:txbxContent>
                    <w:p w14:paraId="7BD62326" w14:textId="77777777" w:rsidR="003E31B3" w:rsidRDefault="003E31B3" w:rsidP="009D6359">
                      <w:pPr>
                        <w:pStyle w:val="BodyText"/>
                      </w:pPr>
                      <w:r>
                        <w:t>Mobile Formats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048" behindDoc="0" locked="0" layoutInCell="1" allowOverlap="1" wp14:anchorId="3EF2525B" wp14:editId="4814DFAA">
                <wp:simplePos x="0" y="0"/>
                <wp:positionH relativeFrom="column">
                  <wp:posOffset>1441450</wp:posOffset>
                </wp:positionH>
                <wp:positionV relativeFrom="paragraph">
                  <wp:posOffset>2003425</wp:posOffset>
                </wp:positionV>
                <wp:extent cx="1797685" cy="1139190"/>
                <wp:effectExtent l="0" t="0" r="12065" b="22860"/>
                <wp:wrapNone/>
                <wp:docPr id="16" name="Rectangle 16"/>
                <wp:cNvGraphicFramePr/>
                <a:graphic xmlns:a="http://schemas.openxmlformats.org/drawingml/2006/main">
                  <a:graphicData uri="http://schemas.microsoft.com/office/word/2010/wordprocessingShape">
                    <wps:wsp>
                      <wps:cNvSpPr/>
                      <wps:spPr bwMode="ltGray">
                        <a:xfrm>
                          <a:off x="0" y="0"/>
                          <a:ext cx="1797685" cy="1139190"/>
                        </a:xfrm>
                        <a:prstGeom prst="rect">
                          <a:avLst/>
                        </a:prstGeom>
                        <a:noFill/>
                        <a:ln w="19050">
                          <a:solidFill>
                            <a:srgbClr val="968C6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F5D04" w14:textId="77777777" w:rsidR="003E31B3" w:rsidRDefault="003E31B3" w:rsidP="00FB5F9B"/>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F2525B" id="Rectangle 16" o:spid="_x0000_s1053" style="position:absolute;margin-left:113.5pt;margin-top:157.75pt;width:141.55pt;height:89.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" filled="f" strokecolor="#968c6d" strokeweight="1.5pt">
                <v:textbox>
                  <w:txbxContent>
                    <w:p w14:paraId="610F5D04" w14:textId="77777777" w:rsidR="003E31B3" w:rsidRDefault="003E31B3" w:rsidP="00FB5F9B"/>
                  </w:txbxContent>
                </v:textbox>
              </v:rect>
            </w:pict>
          </mc:Fallback>
        </mc:AlternateContent>
      </w:r>
      <w:r w:rsidRPr="003651FE">
        <w:rPr>
          <w:rFonts w:asciiTheme="minorHAnsi" w:hAnsiTheme="minorHAnsi" w:cstheme="minorHAnsi"/>
          <w:noProof/>
        </w:rPr>
        <mc:AlternateContent>
          <mc:Choice Requires="wps">
            <w:drawing>
              <wp:anchor distT="0" distB="0" distL="114300" distR="114300" simplePos="0" relativeHeight="251721216" behindDoc="0" locked="0" layoutInCell="1" allowOverlap="1" wp14:anchorId="19577AC0" wp14:editId="76BCE7C8">
                <wp:simplePos x="0" y="0"/>
                <wp:positionH relativeFrom="column">
                  <wp:posOffset>4627245</wp:posOffset>
                </wp:positionH>
                <wp:positionV relativeFrom="paragraph">
                  <wp:posOffset>2003425</wp:posOffset>
                </wp:positionV>
                <wp:extent cx="1796415" cy="1138555"/>
                <wp:effectExtent l="0" t="0" r="13335" b="23495"/>
                <wp:wrapNone/>
                <wp:docPr id="296" name="Rectangle 296"/>
                <wp:cNvGraphicFramePr/>
                <a:graphic xmlns:a="http://schemas.openxmlformats.org/drawingml/2006/main">
                  <a:graphicData uri="http://schemas.microsoft.com/office/word/2010/wordprocessingShape">
                    <wps:wsp>
                      <wps:cNvSpPr/>
                      <wps:spPr bwMode="ltGray">
                        <a:xfrm>
                          <a:off x="0" y="0"/>
                          <a:ext cx="1796415" cy="1138555"/>
                        </a:xfrm>
                        <a:prstGeom prst="rect">
                          <a:avLst/>
                        </a:prstGeom>
                        <a:noFill/>
                        <a:ln w="19050">
                          <a:solidFill>
                            <a:srgbClr val="968C6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E8C7F" w14:textId="77777777" w:rsidR="003E31B3" w:rsidRDefault="003E31B3" w:rsidP="00FB5F9B"/>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577AC0" id="Rectangle 296" o:spid="_x0000_s1054" style="position:absolute;margin-left:364.35pt;margin-top:157.75pt;width:141.45pt;height:89.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" filled="f" strokecolor="#968c6d" strokeweight="1.5pt">
                <v:textbox>
                  <w:txbxContent>
                    <w:p w14:paraId="412E8C7F" w14:textId="77777777" w:rsidR="003E31B3" w:rsidRDefault="003E31B3" w:rsidP="00FB5F9B"/>
                  </w:txbxContent>
                </v:textbox>
              </v:rect>
            </w:pict>
          </mc:Fallback>
        </mc:AlternateContent>
      </w:r>
      <w:r w:rsidR="00003DFF" w:rsidRPr="00850CE6">
        <w:rPr>
          <w:rFonts w:asciiTheme="minorHAnsi" w:hAnsiTheme="minorHAnsi" w:cstheme="minorHAnsi"/>
          <w:noProof/>
        </w:rPr>
        <mc:AlternateContent>
          <mc:Choice Requires="wps">
            <w:drawing>
              <wp:anchor distT="0" distB="0" distL="114300" distR="114300" simplePos="0" relativeHeight="251719168" behindDoc="0" locked="0" layoutInCell="1" allowOverlap="1" wp14:anchorId="00861440" wp14:editId="44CEEF45">
                <wp:simplePos x="0" y="0"/>
                <wp:positionH relativeFrom="column">
                  <wp:posOffset>102403</wp:posOffset>
                </wp:positionH>
                <wp:positionV relativeFrom="paragraph">
                  <wp:posOffset>30480</wp:posOffset>
                </wp:positionV>
                <wp:extent cx="2094230" cy="265430"/>
                <wp:effectExtent l="0" t="0" r="1270" b="1270"/>
                <wp:wrapNone/>
                <wp:docPr id="29" name="Text Box 29"/>
                <wp:cNvGraphicFramePr/>
                <a:graphic xmlns:a="http://schemas.openxmlformats.org/drawingml/2006/main">
                  <a:graphicData uri="http://schemas.microsoft.com/office/word/2010/wordprocessingShape">
                    <wps:wsp>
                      <wps:cNvSpPr txBox="1"/>
                      <wps:spPr>
                        <a:xfrm>
                          <a:off x="0" y="0"/>
                          <a:ext cx="2094230" cy="265430"/>
                        </a:xfrm>
                        <a:prstGeom prst="rect">
                          <a:avLst/>
                        </a:prstGeom>
                        <a:noFill/>
                        <a:ln w="6350">
                          <a:noFill/>
                        </a:ln>
                      </wps:spPr>
                      <wps:txbx>
                        <w:txbxContent>
                          <w:p w14:paraId="61F32ACF" w14:textId="4106DE60" w:rsidR="003E31B3" w:rsidRDefault="003E31B3" w:rsidP="00E820C1">
                            <w:pPr>
                              <w:pStyle w:val="BodyText"/>
                            </w:pPr>
                            <w:r>
                              <w:t>Total - $21.6 billion****</w:t>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861440" id="Text Box 29" o:spid="_x0000_s1055" type="#_x0000_t202" style="position:absolute;margin-left:8.05pt;margin-top:2.4pt;width:164.9pt;height:20.9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" filled="f" stroked="f" strokeweight=".5pt">
                <v:textbox inset="0,0,0,0">
                  <w:txbxContent>
                    <w:p w14:paraId="61F32ACF" w14:textId="4106DE60" w:rsidR="003E31B3" w:rsidRDefault="003E31B3" w:rsidP="00E820C1">
                      <w:pPr>
                        <w:pStyle w:val="BodyText"/>
                      </w:pPr>
                      <w:r>
                        <w:t>Total - $21.6 billion****</w:t>
                      </w:r>
                      <w:r>
                        <w:tab/>
                      </w:r>
                    </w:p>
                  </w:txbxContent>
                </v:textbox>
              </v:shape>
            </w:pict>
          </mc:Fallback>
        </mc:AlternateContent>
      </w:r>
      <w:r w:rsidR="00003DFF" w:rsidRPr="00850CE6">
        <w:rPr>
          <w:rFonts w:asciiTheme="minorHAnsi" w:hAnsiTheme="minorHAnsi" w:cstheme="minorHAnsi"/>
          <w:noProof/>
        </w:rPr>
        <mc:AlternateContent>
          <mc:Choice Requires="wps">
            <w:drawing>
              <wp:anchor distT="0" distB="0" distL="114300" distR="114300" simplePos="0" relativeHeight="251720192" behindDoc="0" locked="0" layoutInCell="1" allowOverlap="1" wp14:anchorId="1591ACDD" wp14:editId="7203D74E">
                <wp:simplePos x="0" y="0"/>
                <wp:positionH relativeFrom="column">
                  <wp:posOffset>3401838</wp:posOffset>
                </wp:positionH>
                <wp:positionV relativeFrom="paragraph">
                  <wp:posOffset>30480</wp:posOffset>
                </wp:positionV>
                <wp:extent cx="2094230" cy="265430"/>
                <wp:effectExtent l="0" t="0" r="1270" b="1270"/>
                <wp:wrapNone/>
                <wp:docPr id="30" name="Text Box 30"/>
                <wp:cNvGraphicFramePr/>
                <a:graphic xmlns:a="http://schemas.openxmlformats.org/drawingml/2006/main">
                  <a:graphicData uri="http://schemas.microsoft.com/office/word/2010/wordprocessingShape">
                    <wps:wsp>
                      <wps:cNvSpPr txBox="1"/>
                      <wps:spPr>
                        <a:xfrm>
                          <a:off x="0" y="0"/>
                          <a:ext cx="2094230" cy="265430"/>
                        </a:xfrm>
                        <a:prstGeom prst="rect">
                          <a:avLst/>
                        </a:prstGeom>
                        <a:noFill/>
                        <a:ln w="6350">
                          <a:noFill/>
                        </a:ln>
                      </wps:spPr>
                      <wps:txbx>
                        <w:txbxContent>
                          <w:p w14:paraId="48BE2216" w14:textId="3F8DD3BB" w:rsidR="003E31B3" w:rsidRDefault="003E31B3" w:rsidP="00E820C1">
                            <w:pPr>
                              <w:pStyle w:val="BodyText"/>
                            </w:pPr>
                            <w:r>
                              <w:t>Total - $17.4 billion****</w:t>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91ACDD" id="Text Box 30" o:spid="_x0000_s1056" type="#_x0000_t202" style="position:absolute;margin-left:267.85pt;margin-top:2.4pt;width:164.9pt;height:20.9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" filled="f" stroked="f" strokeweight=".5pt">
                <v:textbox inset="0,0,0,0">
                  <w:txbxContent>
                    <w:p w14:paraId="48BE2216" w14:textId="3F8DD3BB" w:rsidR="003E31B3" w:rsidRDefault="003E31B3" w:rsidP="00E820C1">
                      <w:pPr>
                        <w:pStyle w:val="BodyText"/>
                      </w:pPr>
                      <w:r>
                        <w:t>Total - $17.4 billion****</w:t>
                      </w:r>
                      <w:r>
                        <w:tab/>
                      </w:r>
                    </w:p>
                  </w:txbxContent>
                </v:textbox>
              </v:shape>
            </w:pict>
          </mc:Fallback>
        </mc:AlternateContent>
      </w:r>
      <w:r w:rsidR="00FB5F9B" w:rsidRPr="003651FE">
        <w:rPr>
          <w:rFonts w:asciiTheme="minorHAnsi" w:hAnsiTheme="minorHAnsi" w:cstheme="minorHAnsi"/>
          <w:noProof/>
        </w:rPr>
        <w:drawing>
          <wp:anchor distT="0" distB="0" distL="114300" distR="114300" simplePos="0" relativeHeight="251724288" behindDoc="0" locked="0" layoutInCell="1" allowOverlap="1" wp14:anchorId="2163173E" wp14:editId="199E9644">
            <wp:simplePos x="0" y="0"/>
            <wp:positionH relativeFrom="column">
              <wp:posOffset>4944745</wp:posOffset>
            </wp:positionH>
            <wp:positionV relativeFrom="paragraph">
              <wp:posOffset>2728595</wp:posOffset>
            </wp:positionV>
            <wp:extent cx="1857375" cy="1038225"/>
            <wp:effectExtent l="0" t="0" r="0" b="0"/>
            <wp:wrapNone/>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B5F9B">
        <w:rPr>
          <w:noProof/>
        </w:rPr>
        <w:drawing>
          <wp:inline distT="0" distB="0" distL="0" distR="0" wp14:anchorId="3BC5E4B5" wp14:editId="0ABACDD2">
            <wp:extent cx="3041650" cy="2251075"/>
            <wp:effectExtent l="0" t="0" r="635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B5F9B">
        <w:rPr>
          <w:noProof/>
        </w:rPr>
        <w:drawing>
          <wp:inline distT="0" distB="0" distL="0" distR="0" wp14:anchorId="3F414DF2" wp14:editId="4D6B5B93">
            <wp:extent cx="2481169" cy="225149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9A7594" w14:textId="08C02431" w:rsidR="00FB5F9B" w:rsidRDefault="00FB5F9B" w:rsidP="00FB5F9B">
      <w:pPr>
        <w:pStyle w:val="BodyText1"/>
        <w:tabs>
          <w:tab w:val="left" w:pos="360"/>
        </w:tabs>
        <w:rPr>
          <w:rStyle w:val="BodyTextChar"/>
        </w:rPr>
      </w:pPr>
    </w:p>
    <w:p w14:paraId="029D6BFC" w14:textId="66288CF8" w:rsidR="00FB5F9B" w:rsidRDefault="00FB5F9B" w:rsidP="00FB5F9B">
      <w:pPr>
        <w:pStyle w:val="BodyText1"/>
        <w:tabs>
          <w:tab w:val="left" w:pos="360"/>
        </w:tabs>
        <w:rPr>
          <w:rStyle w:val="BodyTextChar"/>
        </w:rPr>
      </w:pPr>
    </w:p>
    <w:p w14:paraId="6C446561" w14:textId="4067FE1D" w:rsidR="00FB5F9B" w:rsidRDefault="00FB5F9B" w:rsidP="00FB5F9B">
      <w:pPr>
        <w:pStyle w:val="BodyText1"/>
        <w:tabs>
          <w:tab w:val="left" w:pos="360"/>
        </w:tabs>
        <w:rPr>
          <w:rStyle w:val="BodyTextChar"/>
        </w:rPr>
      </w:pPr>
    </w:p>
    <w:p w14:paraId="4619C54D" w14:textId="16E26415" w:rsidR="00924936" w:rsidRPr="009D6359" w:rsidRDefault="00FB5F9B" w:rsidP="009D6359">
      <w:pPr>
        <w:pStyle w:val="Source"/>
        <w:spacing w:after="20"/>
        <w:rPr>
          <w:rFonts w:asciiTheme="majorHAnsi" w:hAnsiTheme="majorHAnsi"/>
          <w:spacing w:val="-6"/>
        </w:rPr>
      </w:pPr>
      <w:r w:rsidRPr="009D6359">
        <w:rPr>
          <w:rFonts w:asciiTheme="majorHAnsi" w:hAnsiTheme="majorHAnsi" w:cstheme="minorHAnsi"/>
          <w:spacing w:val="-6"/>
        </w:rPr>
        <w:t>Source: IAB/PwC Internet Ad Revenue Report, FY 2016</w:t>
      </w:r>
      <w:r w:rsidRPr="009D6359">
        <w:rPr>
          <w:rStyle w:val="BodyTextChar"/>
          <w:rFonts w:asciiTheme="majorHAnsi" w:hAnsiTheme="majorHAnsi"/>
          <w:spacing w:val="-6"/>
        </w:rPr>
        <w:br/>
      </w:r>
      <w:r w:rsidR="00924936" w:rsidRPr="009D6359">
        <w:rPr>
          <w:rFonts w:asciiTheme="majorHAnsi" w:hAnsiTheme="majorHAnsi"/>
          <w:spacing w:val="-6"/>
        </w:rPr>
        <w:t xml:space="preserve">* 2015 data in FY2016 report may vary from 2015 data in FY15 report due to reclassification of Audio from “Rich Media” (or “Banner”) to “Other” </w:t>
      </w:r>
    </w:p>
    <w:p w14:paraId="16F23B58" w14:textId="65B2F722" w:rsidR="00FB5F9B" w:rsidRPr="00B8300F" w:rsidRDefault="00924936" w:rsidP="009D6359">
      <w:pPr>
        <w:pStyle w:val="Source"/>
        <w:spacing w:after="20"/>
      </w:pPr>
      <w:r>
        <w:t>*</w:t>
      </w:r>
      <w:r w:rsidR="00FB5F9B" w:rsidRPr="00B8300F">
        <w:t xml:space="preserve">* Display-related formats include: Banners (Banners, Rich Media, and Sponsorship) and Video. </w:t>
      </w:r>
    </w:p>
    <w:p w14:paraId="726DC51D" w14:textId="39034A5B" w:rsidR="00477382" w:rsidRPr="00F7418A" w:rsidRDefault="00FB5F9B" w:rsidP="009D6359">
      <w:pPr>
        <w:pStyle w:val="Source"/>
        <w:spacing w:after="20"/>
      </w:pPr>
      <w:r w:rsidRPr="00B8300F">
        <w:t>*</w:t>
      </w:r>
      <w:r w:rsidR="00924936">
        <w:t>*</w:t>
      </w:r>
      <w:r w:rsidRPr="00B8300F">
        <w:t>* Other includes: Classifieds, Lead Generation,</w:t>
      </w:r>
      <w:r w:rsidR="0089784E">
        <w:t xml:space="preserve"> Audio,</w:t>
      </w:r>
      <w:r w:rsidRPr="00B8300F">
        <w:t xml:space="preserve"> and Unspecified Other (“Unsp</w:t>
      </w:r>
      <w:r w:rsidR="009D6359">
        <w:t>ecified Other” category was not</w:t>
      </w:r>
      <w:r w:rsidR="009D6359">
        <w:br/>
      </w:r>
      <w:r w:rsidRPr="00B8300F">
        <w:t>specified by respondents).</w:t>
      </w:r>
      <w:r w:rsidRPr="00B8300F">
        <w:br/>
        <w:t>**</w:t>
      </w:r>
      <w:r w:rsidR="00924936">
        <w:t>*</w:t>
      </w:r>
      <w:r w:rsidRPr="00B8300F">
        <w:t>* Amounts may not equal 100% due to rounding and omission of minor categories.</w:t>
      </w:r>
      <w:r w:rsidR="00477382" w:rsidRPr="00FE4B22">
        <w:br w:type="page"/>
      </w:r>
    </w:p>
    <w:p w14:paraId="44A84080" w14:textId="4641A1A6" w:rsidR="00FB5F9B" w:rsidRPr="00FE4B22" w:rsidRDefault="00FB5F9B" w:rsidP="001E6583">
      <w:pPr>
        <w:pStyle w:val="Heading1"/>
      </w:pPr>
      <w:bookmarkStart w:id="21" w:name="_Toc337407286"/>
      <w:bookmarkStart w:id="22" w:name="_Toc528168008"/>
      <w:bookmarkStart w:id="23" w:name="_Toc337407287"/>
      <w:r w:rsidRPr="00FE4B22">
        <w:lastRenderedPageBreak/>
        <w:t xml:space="preserve">Ad </w:t>
      </w:r>
      <w:r w:rsidRPr="009D6359">
        <w:t>format</w:t>
      </w:r>
      <w:r w:rsidRPr="00FE4B22">
        <w:t xml:space="preserve"> – </w:t>
      </w:r>
      <w:r w:rsidR="0074664B">
        <w:t xml:space="preserve">Full </w:t>
      </w:r>
      <w:r>
        <w:t>year</w:t>
      </w:r>
      <w:r w:rsidRPr="00FE4B22">
        <w:t xml:space="preserve"> 201</w:t>
      </w:r>
      <w:r>
        <w:t>6</w:t>
      </w:r>
      <w:r w:rsidRPr="00FE4B22">
        <w:t xml:space="preserve"> results</w:t>
      </w:r>
      <w:bookmarkEnd w:id="21"/>
      <w:bookmarkEnd w:id="22"/>
    </w:p>
    <w:p w14:paraId="17245952" w14:textId="77777777" w:rsidR="00FB5F9B" w:rsidRDefault="00FB5F9B" w:rsidP="009D6359">
      <w:pPr>
        <w:pStyle w:val="Heading2"/>
      </w:pPr>
      <w:r w:rsidRPr="00A867CF">
        <w:t>Mobile broke the barrier and flooded the digital ad space with 51% market share in 2016</w:t>
      </w:r>
    </w:p>
    <w:p w14:paraId="1516BCEA" w14:textId="77777777" w:rsidR="00FB5F9B" w:rsidRPr="00A867CF" w:rsidRDefault="00FB5F9B" w:rsidP="00D617AF">
      <w:pPr>
        <w:pStyle w:val="ListBullet"/>
      </w:pPr>
      <w:r w:rsidRPr="00A867CF">
        <w:t xml:space="preserve">Desktop Search accounted for $17.8 billion (24% of total) of FY 2016 revenues, down 13% from the $20.5 billion (34% of total) in FY 2015. </w:t>
      </w:r>
    </w:p>
    <w:p w14:paraId="245A2624" w14:textId="77777777" w:rsidR="00FB5F9B" w:rsidRPr="00A867CF" w:rsidRDefault="00FB5F9B" w:rsidP="0074664B">
      <w:pPr>
        <w:pStyle w:val="ListBullet2"/>
      </w:pPr>
      <w:r w:rsidRPr="00A867CF">
        <w:t>Inclusive of Mobile Search revenue, the Search format totaled revenues of $35.0 billion (48% of total) in FY 2016, up 19% from FY 2015 ($29.5 billion).</w:t>
      </w:r>
    </w:p>
    <w:p w14:paraId="3175F158" w14:textId="4C90165A" w:rsidR="00FB5F9B" w:rsidRPr="00A867CF" w:rsidRDefault="00FB5F9B" w:rsidP="00D617AF">
      <w:pPr>
        <w:pStyle w:val="ListBullet"/>
      </w:pPr>
      <w:r w:rsidRPr="009D6359">
        <w:t>Desktop</w:t>
      </w:r>
      <w:r w:rsidRPr="00A867CF">
        <w:t xml:space="preserve"> Display-related</w:t>
      </w:r>
      <w:r w:rsidR="005E6174">
        <w:t>**</w:t>
      </w:r>
      <w:r w:rsidR="00D77E6D">
        <w:t xml:space="preserve"> advertising accounted for $13.6</w:t>
      </w:r>
      <w:r w:rsidRPr="00A867CF">
        <w:t xml:space="preserve"> billion (19% of total) of FY 2016 </w:t>
      </w:r>
      <w:r w:rsidR="00924936">
        <w:t>revenues, down 1% from the $13.7*</w:t>
      </w:r>
      <w:r w:rsidRPr="00A867CF">
        <w:t xml:space="preserve"> billion (23% of total) reported in FY 2015. Desktop Display-related</w:t>
      </w:r>
      <w:r w:rsidR="00C2336E">
        <w:t>**</w:t>
      </w:r>
      <w:r w:rsidRPr="00A867CF">
        <w:t xml:space="preserve"> adv</w:t>
      </w:r>
      <w:r w:rsidR="00924936">
        <w:t>ertising includes Banner Ads (12% of FY 2016 revenues, or $8.7</w:t>
      </w:r>
      <w:r w:rsidRPr="00A867CF">
        <w:t xml:space="preserve"> billion)</w:t>
      </w:r>
      <w:r w:rsidR="00C2336E">
        <w:t>,</w:t>
      </w:r>
      <w:r w:rsidR="00924936">
        <w:t xml:space="preserve"> and</w:t>
      </w:r>
      <w:r w:rsidRPr="00A867CF">
        <w:t xml:space="preserve"> Video (7% or $4.9 billion)</w:t>
      </w:r>
      <w:r w:rsidR="00924936">
        <w:t>.</w:t>
      </w:r>
    </w:p>
    <w:p w14:paraId="14B894A3" w14:textId="4EB660F9" w:rsidR="00FB5F9B" w:rsidRPr="00A867CF" w:rsidRDefault="00FB5F9B" w:rsidP="0074664B">
      <w:pPr>
        <w:pStyle w:val="ListBullet2"/>
      </w:pPr>
      <w:r w:rsidRPr="00A867CF">
        <w:t>Inclusive of Mobile Display-related</w:t>
      </w:r>
      <w:r w:rsidR="005E6174">
        <w:t>**</w:t>
      </w:r>
      <w:r w:rsidRPr="00A867CF">
        <w:t xml:space="preserve"> revenue, the Display-related</w:t>
      </w:r>
      <w:r w:rsidR="00C2336E">
        <w:t>**</w:t>
      </w:r>
      <w:r w:rsidRPr="00A867CF">
        <w:t xml:space="preserve"> </w:t>
      </w:r>
      <w:r w:rsidR="00924936">
        <w:t>format totaled revenues of $31.7</w:t>
      </w:r>
      <w:r w:rsidRPr="00A867CF">
        <w:t xml:space="preserve"> billion </w:t>
      </w:r>
      <w:r w:rsidR="00924936">
        <w:t>(44% of total) in FY 2016, up 29</w:t>
      </w:r>
      <w:r w:rsidRPr="00A867CF">
        <w:t>% from FY 2015 (</w:t>
      </w:r>
      <w:r w:rsidR="00924936">
        <w:t>$24.6</w:t>
      </w:r>
      <w:r w:rsidRPr="00A867CF">
        <w:t xml:space="preserve"> billion). Display-related</w:t>
      </w:r>
      <w:r w:rsidR="00C2336E">
        <w:t>**</w:t>
      </w:r>
      <w:r w:rsidRPr="00A867CF">
        <w:t xml:space="preserve"> advertising includes Banner Ads</w:t>
      </w:r>
      <w:r w:rsidR="00C2336E">
        <w:t xml:space="preserve"> (31% of FY 2016 revenues, or $22.6 billion)</w:t>
      </w:r>
      <w:r w:rsidRPr="00A867CF">
        <w:t>, and Video (</w:t>
      </w:r>
      <w:r w:rsidR="00C2336E">
        <w:t xml:space="preserve">13% or </w:t>
      </w:r>
      <w:r w:rsidRPr="00A867CF">
        <w:t xml:space="preserve">$9.1 billion). </w:t>
      </w:r>
    </w:p>
    <w:p w14:paraId="1491CFC4" w14:textId="4E237E84" w:rsidR="00FB5F9B" w:rsidRPr="00A867CF" w:rsidRDefault="00FB5F9B" w:rsidP="00D617AF">
      <w:pPr>
        <w:pStyle w:val="ListBullet"/>
      </w:pPr>
      <w:r w:rsidRPr="00A867CF">
        <w:t xml:space="preserve">Mobile revenues increased 77% from the $20.7 billion (35% of total) reported at FY 2015 to $36.6 billion (51% of </w:t>
      </w:r>
      <w:r w:rsidRPr="009D6359">
        <w:t>total</w:t>
      </w:r>
      <w:r w:rsidRPr="00A867CF">
        <w:t>) at FY 2016. Mobile revenues consisted of Mobile Search ($17.2 billion), Mobile Display-related</w:t>
      </w:r>
      <w:r w:rsidR="00924936">
        <w:t>*</w:t>
      </w:r>
      <w:r w:rsidRPr="00A867CF">
        <w:t>* ($18.1 billion), and Mobile Other*</w:t>
      </w:r>
      <w:r w:rsidR="00924936">
        <w:t>*</w:t>
      </w:r>
      <w:r w:rsidRPr="00A867CF">
        <w:t>* ($1.3 billion).</w:t>
      </w:r>
    </w:p>
    <w:tbl>
      <w:tblPr>
        <w:tblStyle w:val="DP-Plain"/>
        <w:tblW w:w="4934" w:type="pct"/>
        <w:tblInd w:w="72" w:type="dxa"/>
        <w:tblLook w:val="04A0" w:firstRow="1" w:lastRow="0" w:firstColumn="1" w:lastColumn="0" w:noHBand="0" w:noVBand="1"/>
      </w:tblPr>
      <w:tblGrid>
        <w:gridCol w:w="4892"/>
        <w:gridCol w:w="280"/>
        <w:gridCol w:w="4891"/>
      </w:tblGrid>
      <w:tr w:rsidR="00FB5F9B" w:rsidRPr="00FE4B22" w14:paraId="14A426E6" w14:textId="77777777" w:rsidTr="00FB5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pct"/>
            <w:tcBorders>
              <w:bottom w:val="single" w:sz="8" w:space="0" w:color="A32020" w:themeColor="text2"/>
            </w:tcBorders>
            <w:shd w:val="clear" w:color="auto" w:fill="auto"/>
          </w:tcPr>
          <w:p w14:paraId="38DC5112" w14:textId="77777777" w:rsidR="00FB5F9B" w:rsidRPr="00FE4B22" w:rsidRDefault="00FB5F9B" w:rsidP="009D6359">
            <w:pPr>
              <w:pStyle w:val="TableTitleGeorgia"/>
            </w:pPr>
            <w:r w:rsidRPr="007E797E">
              <w:t xml:space="preserve">Ad </w:t>
            </w:r>
            <w:proofErr w:type="spellStart"/>
            <w:r w:rsidRPr="007E797E">
              <w:t>formats</w:t>
            </w:r>
            <w:proofErr w:type="spellEnd"/>
            <w:r w:rsidRPr="007E797E">
              <w:t xml:space="preserve"> – </w:t>
            </w:r>
            <w:r>
              <w:t xml:space="preserve">full </w:t>
            </w:r>
            <w:proofErr w:type="spellStart"/>
            <w:r>
              <w:t>year</w:t>
            </w:r>
            <w:proofErr w:type="spellEnd"/>
            <w:r>
              <w:t xml:space="preserve"> 2016</w:t>
            </w:r>
          </w:p>
        </w:tc>
        <w:tc>
          <w:tcPr>
            <w:tcW w:w="139" w:type="pct"/>
            <w:tcBorders>
              <w:bottom w:val="nil"/>
            </w:tcBorders>
            <w:shd w:val="clear" w:color="auto" w:fill="auto"/>
          </w:tcPr>
          <w:p w14:paraId="771EE239" w14:textId="77777777" w:rsidR="00FB5F9B" w:rsidRPr="00FE4B22" w:rsidRDefault="00FB5F9B" w:rsidP="00FB5F9B">
            <w:pPr>
              <w:pStyle w:val="TableTextGeorgia"/>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2430" w:type="pct"/>
            <w:tcBorders>
              <w:bottom w:val="single" w:sz="8" w:space="0" w:color="A32020" w:themeColor="text2"/>
            </w:tcBorders>
            <w:shd w:val="clear" w:color="auto" w:fill="auto"/>
          </w:tcPr>
          <w:p w14:paraId="76D997DE" w14:textId="77777777" w:rsidR="00FB5F9B" w:rsidRPr="00FE4B22" w:rsidRDefault="00FB5F9B" w:rsidP="009D6359">
            <w:pPr>
              <w:pStyle w:val="TableTitleGeorgia"/>
              <w:cnfStyle w:val="100000000000" w:firstRow="1" w:lastRow="0" w:firstColumn="0" w:lastColumn="0" w:oddVBand="0" w:evenVBand="0" w:oddHBand="0" w:evenHBand="0" w:firstRowFirstColumn="0" w:firstRowLastColumn="0" w:lastRowFirstColumn="0" w:lastRowLastColumn="0"/>
            </w:pPr>
            <w:r w:rsidRPr="00FE4B22">
              <w:t xml:space="preserve">Ad </w:t>
            </w:r>
            <w:proofErr w:type="spellStart"/>
            <w:r w:rsidRPr="00FE4B22">
              <w:t>formats</w:t>
            </w:r>
            <w:proofErr w:type="spellEnd"/>
            <w:r w:rsidRPr="00FE4B22">
              <w:t xml:space="preserve"> – </w:t>
            </w:r>
            <w:r>
              <w:t xml:space="preserve">full </w:t>
            </w:r>
            <w:proofErr w:type="spellStart"/>
            <w:r>
              <w:t>year</w:t>
            </w:r>
            <w:proofErr w:type="spellEnd"/>
            <w:r>
              <w:t xml:space="preserve"> 2015</w:t>
            </w:r>
          </w:p>
        </w:tc>
      </w:tr>
    </w:tbl>
    <w:p w14:paraId="7874F3C8" w14:textId="122E8D8A" w:rsidR="00FB5F9B" w:rsidRDefault="00496BB9" w:rsidP="00D617AF">
      <w:pPr>
        <w:pStyle w:val="ListBullet"/>
        <w:numPr>
          <w:ilvl w:val="0"/>
          <w:numId w:val="0"/>
        </w:numPr>
        <w:ind w:left="270"/>
        <w:rPr>
          <w:i/>
        </w:rPr>
      </w:pPr>
      <w:r w:rsidRPr="00C42C82">
        <w:rPr>
          <w:i/>
          <w:noProof/>
        </w:rPr>
        <mc:AlternateContent>
          <mc:Choice Requires="wps">
            <w:drawing>
              <wp:anchor distT="0" distB="0" distL="114300" distR="114300" simplePos="0" relativeHeight="251728384" behindDoc="0" locked="0" layoutInCell="1" allowOverlap="1" wp14:anchorId="39F50582" wp14:editId="4CF9A1EC">
                <wp:simplePos x="0" y="0"/>
                <wp:positionH relativeFrom="column">
                  <wp:posOffset>3637915</wp:posOffset>
                </wp:positionH>
                <wp:positionV relativeFrom="paragraph">
                  <wp:posOffset>1556385</wp:posOffset>
                </wp:positionV>
                <wp:extent cx="901065" cy="1816735"/>
                <wp:effectExtent l="0" t="0" r="32385" b="31115"/>
                <wp:wrapNone/>
                <wp:docPr id="315" name="Straight Connector 315"/>
                <wp:cNvGraphicFramePr/>
                <a:graphic xmlns:a="http://schemas.openxmlformats.org/drawingml/2006/main">
                  <a:graphicData uri="http://schemas.microsoft.com/office/word/2010/wordprocessingShape">
                    <wps:wsp>
                      <wps:cNvCnPr/>
                      <wps:spPr>
                        <a:xfrm>
                          <a:off x="0" y="0"/>
                          <a:ext cx="901065" cy="1816735"/>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8B78682" id="Straight Connector 315"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45pt,122.55pt" to="357.4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" strokecolor="#a32020 [3215]"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456" behindDoc="0" locked="0" layoutInCell="1" allowOverlap="1" wp14:anchorId="2CBBB5FC" wp14:editId="2209E4FF">
                <wp:simplePos x="0" y="0"/>
                <wp:positionH relativeFrom="column">
                  <wp:posOffset>285115</wp:posOffset>
                </wp:positionH>
                <wp:positionV relativeFrom="paragraph">
                  <wp:posOffset>1251585</wp:posOffset>
                </wp:positionV>
                <wp:extent cx="850265" cy="2102485"/>
                <wp:effectExtent l="0" t="0" r="26035" b="31115"/>
                <wp:wrapNone/>
                <wp:docPr id="21" name="Straight Connector 21"/>
                <wp:cNvGraphicFramePr/>
                <a:graphic xmlns:a="http://schemas.openxmlformats.org/drawingml/2006/main">
                  <a:graphicData uri="http://schemas.microsoft.com/office/word/2010/wordprocessingShape">
                    <wps:wsp>
                      <wps:cNvCnPr/>
                      <wps:spPr>
                        <a:xfrm>
                          <a:off x="0" y="0"/>
                          <a:ext cx="850265" cy="2102485"/>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3096895A" id="Straight Connector 21"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98.55pt" to="89.4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" strokecolor="#a32020 [3215]" strokeweight="1.5pt"/>
            </w:pict>
          </mc:Fallback>
        </mc:AlternateContent>
      </w:r>
      <w:r w:rsidR="004E6D6A" w:rsidRPr="00C42C82">
        <w:rPr>
          <w:i/>
          <w:noProof/>
        </w:rPr>
        <mc:AlternateContent>
          <mc:Choice Requires="wps">
            <w:drawing>
              <wp:anchor distT="0" distB="0" distL="114300" distR="114300" simplePos="0" relativeHeight="251727360" behindDoc="0" locked="0" layoutInCell="1" allowOverlap="1" wp14:anchorId="5D44D18A" wp14:editId="1EF8AD0B">
                <wp:simplePos x="0" y="0"/>
                <wp:positionH relativeFrom="margin">
                  <wp:posOffset>5045075</wp:posOffset>
                </wp:positionH>
                <wp:positionV relativeFrom="paragraph">
                  <wp:posOffset>1758007</wp:posOffset>
                </wp:positionV>
                <wp:extent cx="1405301" cy="332249"/>
                <wp:effectExtent l="0" t="0" r="23495" b="29845"/>
                <wp:wrapNone/>
                <wp:docPr id="316" name="Straight Connector 316"/>
                <wp:cNvGraphicFramePr/>
                <a:graphic xmlns:a="http://schemas.openxmlformats.org/drawingml/2006/main">
                  <a:graphicData uri="http://schemas.microsoft.com/office/word/2010/wordprocessingShape">
                    <wps:wsp>
                      <wps:cNvCnPr/>
                      <wps:spPr>
                        <a:xfrm>
                          <a:off x="0" y="0"/>
                          <a:ext cx="1405301" cy="332249"/>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2434EB5D" id="Straight Connector 316" o:spid="_x0000_s1026" style="position:absolute;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25pt,138.45pt" to="507.9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" strokecolor="#a32020 [3215]" strokeweight="1.5pt">
                <w10:wrap anchorx="margin"/>
              </v:line>
            </w:pict>
          </mc:Fallback>
        </mc:AlternateContent>
      </w:r>
      <w:r w:rsidR="009D6359">
        <w:rPr>
          <w:rFonts w:ascii="Times New Roman" w:hAnsi="Times New Roman" w:cs="Times New Roman"/>
          <w:noProof/>
          <w:sz w:val="24"/>
          <w:szCs w:val="24"/>
        </w:rPr>
        <mc:AlternateContent>
          <mc:Choice Requires="wps">
            <w:drawing>
              <wp:anchor distT="0" distB="0" distL="114300" distR="114300" simplePos="0" relativeHeight="251739648" behindDoc="0" locked="0" layoutInCell="1" allowOverlap="1" wp14:anchorId="10EA2314" wp14:editId="6AE89C65">
                <wp:simplePos x="0" y="0"/>
                <wp:positionH relativeFrom="column">
                  <wp:posOffset>5377731</wp:posOffset>
                </wp:positionH>
                <wp:positionV relativeFrom="paragraph">
                  <wp:posOffset>2126615</wp:posOffset>
                </wp:positionV>
                <wp:extent cx="1440180" cy="190500"/>
                <wp:effectExtent l="0" t="0" r="7620" b="0"/>
                <wp:wrapNone/>
                <wp:docPr id="81" name="Text Box 81"/>
                <wp:cNvGraphicFramePr/>
                <a:graphic xmlns:a="http://schemas.openxmlformats.org/drawingml/2006/main">
                  <a:graphicData uri="http://schemas.microsoft.com/office/word/2010/wordprocessingShape">
                    <wps:wsp>
                      <wps:cNvSpPr txBox="1"/>
                      <wps:spPr>
                        <a:xfrm>
                          <a:off x="0" y="0"/>
                          <a:ext cx="1440180" cy="190500"/>
                        </a:xfrm>
                        <a:prstGeom prst="rect">
                          <a:avLst/>
                        </a:prstGeom>
                        <a:noFill/>
                        <a:ln w="6350">
                          <a:noFill/>
                        </a:ln>
                      </wps:spPr>
                      <wps:txbx>
                        <w:txbxContent>
                          <w:p w14:paraId="0BE09EEE" w14:textId="77777777" w:rsidR="003E31B3" w:rsidRDefault="003E31B3" w:rsidP="009D6359">
                            <w:pPr>
                              <w:pStyle w:val="BodyText"/>
                              <w:rPr>
                                <w:b/>
                              </w:rPr>
                            </w:pPr>
                            <w:r>
                              <w:t>Mobile 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EA2314" id="Text Box 81" o:spid="_x0000_s1057" type="#_x0000_t202" style="position:absolute;left:0;text-align:left;margin-left:423.45pt;margin-top:167.45pt;width:113.4pt;height: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" filled="f" stroked="f" strokeweight=".5pt">
                <v:textbox inset="0,0,0,0">
                  <w:txbxContent>
                    <w:p w14:paraId="0BE09EEE" w14:textId="77777777" w:rsidR="003E31B3" w:rsidRDefault="003E31B3" w:rsidP="009D6359">
                      <w:pPr>
                        <w:pStyle w:val="BodyText"/>
                        <w:rPr>
                          <w:b/>
                        </w:rPr>
                      </w:pPr>
                      <w:r>
                        <w:t>Mobile Formats</w:t>
                      </w:r>
                    </w:p>
                  </w:txbxContent>
                </v:textbox>
              </v:shape>
            </w:pict>
          </mc:Fallback>
        </mc:AlternateContent>
      </w:r>
      <w:r w:rsidR="009D6359">
        <w:rPr>
          <w:rFonts w:ascii="Times New Roman" w:hAnsi="Times New Roman" w:cs="Times New Roman"/>
          <w:noProof/>
          <w:sz w:val="24"/>
          <w:szCs w:val="24"/>
        </w:rPr>
        <mc:AlternateContent>
          <mc:Choice Requires="wps">
            <w:drawing>
              <wp:anchor distT="0" distB="0" distL="114300" distR="114300" simplePos="0" relativeHeight="251733504" behindDoc="0" locked="0" layoutInCell="1" allowOverlap="1" wp14:anchorId="760664BF" wp14:editId="253443A0">
                <wp:simplePos x="0" y="0"/>
                <wp:positionH relativeFrom="column">
                  <wp:posOffset>2026285</wp:posOffset>
                </wp:positionH>
                <wp:positionV relativeFrom="paragraph">
                  <wp:posOffset>2126615</wp:posOffset>
                </wp:positionV>
                <wp:extent cx="1440180" cy="190500"/>
                <wp:effectExtent l="0" t="0" r="7620" b="0"/>
                <wp:wrapNone/>
                <wp:docPr id="80" name="Text Box 80"/>
                <wp:cNvGraphicFramePr/>
                <a:graphic xmlns:a="http://schemas.openxmlformats.org/drawingml/2006/main">
                  <a:graphicData uri="http://schemas.microsoft.com/office/word/2010/wordprocessingShape">
                    <wps:wsp>
                      <wps:cNvSpPr txBox="1"/>
                      <wps:spPr>
                        <a:xfrm>
                          <a:off x="0" y="0"/>
                          <a:ext cx="1440180" cy="190500"/>
                        </a:xfrm>
                        <a:prstGeom prst="rect">
                          <a:avLst/>
                        </a:prstGeom>
                        <a:noFill/>
                        <a:ln w="6350">
                          <a:noFill/>
                        </a:ln>
                      </wps:spPr>
                      <wps:txbx>
                        <w:txbxContent>
                          <w:p w14:paraId="317ED7C9" w14:textId="77777777" w:rsidR="003E31B3" w:rsidRDefault="003E31B3" w:rsidP="009D6359">
                            <w:pPr>
                              <w:pStyle w:val="BodyText"/>
                              <w:rPr>
                                <w:b/>
                              </w:rPr>
                            </w:pPr>
                            <w:r>
                              <w:t>Mobile 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0664BF" id="Text Box 80" o:spid="_x0000_s1058" type="#_x0000_t202" style="position:absolute;left:0;text-align:left;margin-left:159.55pt;margin-top:167.45pt;width:113.4pt;height: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" filled="f" stroked="f" strokeweight=".5pt">
                <v:textbox inset="0,0,0,0">
                  <w:txbxContent>
                    <w:p w14:paraId="317ED7C9" w14:textId="77777777" w:rsidR="003E31B3" w:rsidRDefault="003E31B3" w:rsidP="009D6359">
                      <w:pPr>
                        <w:pStyle w:val="BodyText"/>
                        <w:rPr>
                          <w:b/>
                        </w:rPr>
                      </w:pPr>
                      <w:r>
                        <w:t>Mobile Formats</w:t>
                      </w:r>
                    </w:p>
                  </w:txbxContent>
                </v:textbox>
              </v:shape>
            </w:pict>
          </mc:Fallback>
        </mc:AlternateContent>
      </w:r>
      <w:r w:rsidR="00C00CF3">
        <w:rPr>
          <w:rFonts w:ascii="Times New Roman" w:hAnsi="Times New Roman" w:cs="Times New Roman"/>
          <w:noProof/>
          <w:sz w:val="24"/>
          <w:szCs w:val="24"/>
        </w:rPr>
        <mc:AlternateContent>
          <mc:Choice Requires="wps">
            <w:drawing>
              <wp:anchor distT="0" distB="0" distL="114300" distR="114300" simplePos="0" relativeHeight="251729408" behindDoc="0" locked="0" layoutInCell="1" allowOverlap="1" wp14:anchorId="20AF3F0C" wp14:editId="37BEEF73">
                <wp:simplePos x="0" y="0"/>
                <wp:positionH relativeFrom="column">
                  <wp:posOffset>1808619</wp:posOffset>
                </wp:positionH>
                <wp:positionV relativeFrom="paragraph">
                  <wp:posOffset>1614142</wp:posOffset>
                </wp:positionV>
                <wp:extent cx="1251972" cy="492843"/>
                <wp:effectExtent l="0" t="0" r="24765" b="21590"/>
                <wp:wrapNone/>
                <wp:docPr id="77" name="Straight Connector 77"/>
                <wp:cNvGraphicFramePr/>
                <a:graphic xmlns:a="http://schemas.openxmlformats.org/drawingml/2006/main">
                  <a:graphicData uri="http://schemas.microsoft.com/office/word/2010/wordprocessingShape">
                    <wps:wsp>
                      <wps:cNvCnPr/>
                      <wps:spPr>
                        <a:xfrm>
                          <a:off x="0" y="0"/>
                          <a:ext cx="1251972" cy="492843"/>
                        </a:xfrm>
                        <a:prstGeom prst="line">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2879D336" id="Straight Connector 7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pt,127.1pt" to="241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" strokecolor="#a32020 [3215]" strokeweight="1.5pt"/>
            </w:pict>
          </mc:Fallback>
        </mc:AlternateContent>
      </w:r>
      <w:r w:rsidR="00FB5F9B">
        <w:rPr>
          <w:noProof/>
        </w:rPr>
        <w:drawing>
          <wp:inline distT="0" distB="0" distL="0" distR="0" wp14:anchorId="3A482D4C" wp14:editId="082482F6">
            <wp:extent cx="3133725" cy="249618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B5F9B" w:rsidRPr="00C42C82">
        <w:rPr>
          <w:i/>
          <w:noProof/>
        </w:rPr>
        <mc:AlternateContent>
          <mc:Choice Requires="wps">
            <w:drawing>
              <wp:anchor distT="0" distB="0" distL="114300" distR="114300" simplePos="0" relativeHeight="251736576" behindDoc="0" locked="0" layoutInCell="1" allowOverlap="1" wp14:anchorId="600313F0" wp14:editId="4C0072AA">
                <wp:simplePos x="0" y="0"/>
                <wp:positionH relativeFrom="column">
                  <wp:posOffset>4544695</wp:posOffset>
                </wp:positionH>
                <wp:positionV relativeFrom="paragraph">
                  <wp:posOffset>2120900</wp:posOffset>
                </wp:positionV>
                <wp:extent cx="1920240" cy="1280160"/>
                <wp:effectExtent l="0" t="0" r="22860" b="15240"/>
                <wp:wrapNone/>
                <wp:docPr id="311" name="Rectangle 311"/>
                <wp:cNvGraphicFramePr/>
                <a:graphic xmlns:a="http://schemas.openxmlformats.org/drawingml/2006/main">
                  <a:graphicData uri="http://schemas.microsoft.com/office/word/2010/wordprocessingShape">
                    <wps:wsp>
                      <wps:cNvSpPr/>
                      <wps:spPr bwMode="ltGray">
                        <a:xfrm>
                          <a:off x="0" y="0"/>
                          <a:ext cx="1920240" cy="1280160"/>
                        </a:xfrm>
                        <a:prstGeom prst="rect">
                          <a:avLst/>
                        </a:prstGeom>
                        <a:noFill/>
                        <a:ln w="19050">
                          <a:solidFill>
                            <a:srgbClr val="968C6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2151C" w14:textId="77777777" w:rsidR="003E31B3" w:rsidRDefault="003E31B3" w:rsidP="00FB5F9B"/>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00313F0" id="Rectangle 311" o:spid="_x0000_s1059" style="position:absolute;left:0;text-align:left;margin-left:357.85pt;margin-top:167pt;width:151.2pt;height:100.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" filled="f" strokecolor="#968c6d" strokeweight="1.5pt">
                <v:textbox>
                  <w:txbxContent>
                    <w:p w14:paraId="35B2151C" w14:textId="77777777" w:rsidR="003E31B3" w:rsidRDefault="003E31B3" w:rsidP="00FB5F9B"/>
                  </w:txbxContent>
                </v:textbox>
              </v:rect>
            </w:pict>
          </mc:Fallback>
        </mc:AlternateContent>
      </w:r>
      <w:r w:rsidR="00FB5F9B" w:rsidRPr="00C42C82">
        <w:rPr>
          <w:i/>
          <w:noProof/>
        </w:rPr>
        <w:drawing>
          <wp:anchor distT="0" distB="0" distL="114300" distR="114300" simplePos="0" relativeHeight="251737600" behindDoc="0" locked="0" layoutInCell="1" allowOverlap="1" wp14:anchorId="057F697E" wp14:editId="00D1FA23">
            <wp:simplePos x="0" y="0"/>
            <wp:positionH relativeFrom="column">
              <wp:posOffset>4299309</wp:posOffset>
            </wp:positionH>
            <wp:positionV relativeFrom="paragraph">
              <wp:posOffset>2271478</wp:posOffset>
            </wp:positionV>
            <wp:extent cx="2151897" cy="1202855"/>
            <wp:effectExtent l="0" t="0" r="0" b="0"/>
            <wp:wrapNone/>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FB5F9B">
        <w:rPr>
          <w:rFonts w:ascii="Times New Roman" w:hAnsi="Times New Roman" w:cs="Times New Roman"/>
          <w:noProof/>
          <w:sz w:val="24"/>
          <w:szCs w:val="24"/>
        </w:rPr>
        <mc:AlternateContent>
          <mc:Choice Requires="wps">
            <w:drawing>
              <wp:anchor distT="0" distB="0" distL="114300" distR="114300" simplePos="0" relativeHeight="251730432" behindDoc="0" locked="0" layoutInCell="1" allowOverlap="1" wp14:anchorId="6B1A0503" wp14:editId="483BC17E">
                <wp:simplePos x="0" y="0"/>
                <wp:positionH relativeFrom="column">
                  <wp:posOffset>1143635</wp:posOffset>
                </wp:positionH>
                <wp:positionV relativeFrom="paragraph">
                  <wp:posOffset>2092325</wp:posOffset>
                </wp:positionV>
                <wp:extent cx="1920240" cy="1280160"/>
                <wp:effectExtent l="0" t="0" r="22860" b="15240"/>
                <wp:wrapNone/>
                <wp:docPr id="79" name="Rectangle 79"/>
                <wp:cNvGraphicFramePr/>
                <a:graphic xmlns:a="http://schemas.openxmlformats.org/drawingml/2006/main">
                  <a:graphicData uri="http://schemas.microsoft.com/office/word/2010/wordprocessingShape">
                    <wps:wsp>
                      <wps:cNvSpPr/>
                      <wps:spPr bwMode="ltGray">
                        <a:xfrm>
                          <a:off x="0" y="0"/>
                          <a:ext cx="1920240" cy="1280160"/>
                        </a:xfrm>
                        <a:prstGeom prst="rect">
                          <a:avLst/>
                        </a:prstGeom>
                        <a:noFill/>
                        <a:ln w="19050">
                          <a:solidFill>
                            <a:srgbClr val="968C6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DB613" w14:textId="77777777" w:rsidR="003E31B3" w:rsidRDefault="003E31B3" w:rsidP="00FB5F9B"/>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1A0503" id="Rectangle 79" o:spid="_x0000_s1060" style="position:absolute;left:0;text-align:left;margin-left:90.05pt;margin-top:164.75pt;width:151.2pt;height:100.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" filled="f" strokecolor="#968c6d" strokeweight="1.5pt">
                <v:textbox>
                  <w:txbxContent>
                    <w:p w14:paraId="433DB613" w14:textId="77777777" w:rsidR="003E31B3" w:rsidRDefault="003E31B3" w:rsidP="00FB5F9B"/>
                  </w:txbxContent>
                </v:textbox>
              </v:rect>
            </w:pict>
          </mc:Fallback>
        </mc:AlternateContent>
      </w:r>
      <w:r w:rsidR="00FB5F9B">
        <w:rPr>
          <w:rFonts w:ascii="Times New Roman" w:hAnsi="Times New Roman" w:cs="Times New Roman"/>
          <w:noProof/>
          <w:sz w:val="24"/>
          <w:szCs w:val="24"/>
        </w:rPr>
        <w:drawing>
          <wp:anchor distT="0" distB="0" distL="114300" distR="114300" simplePos="0" relativeHeight="251732480" behindDoc="0" locked="0" layoutInCell="1" allowOverlap="1" wp14:anchorId="2441EA5D" wp14:editId="591FE164">
            <wp:simplePos x="0" y="0"/>
            <wp:positionH relativeFrom="column">
              <wp:posOffset>898249</wp:posOffset>
            </wp:positionH>
            <wp:positionV relativeFrom="paragraph">
              <wp:posOffset>2176063</wp:posOffset>
            </wp:positionV>
            <wp:extent cx="2166130" cy="1210811"/>
            <wp:effectExtent l="0" t="0" r="0" b="0"/>
            <wp:wrapNone/>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FB5F9B">
        <w:rPr>
          <w:b/>
          <w:noProof/>
          <w:color w:val="A32020" w:themeColor="text2"/>
        </w:rPr>
        <mc:AlternateContent>
          <mc:Choice Requires="wps">
            <w:drawing>
              <wp:anchor distT="0" distB="0" distL="114300" distR="114300" simplePos="0" relativeHeight="251735552" behindDoc="0" locked="0" layoutInCell="1" allowOverlap="1" wp14:anchorId="352861EE" wp14:editId="4D47BDFB">
                <wp:simplePos x="0" y="0"/>
                <wp:positionH relativeFrom="column">
                  <wp:posOffset>3362960</wp:posOffset>
                </wp:positionH>
                <wp:positionV relativeFrom="paragraph">
                  <wp:posOffset>71755</wp:posOffset>
                </wp:positionV>
                <wp:extent cx="2094613" cy="265813"/>
                <wp:effectExtent l="0" t="0" r="1270" b="1270"/>
                <wp:wrapNone/>
                <wp:docPr id="26" name="Text Box 26"/>
                <wp:cNvGraphicFramePr/>
                <a:graphic xmlns:a="http://schemas.openxmlformats.org/drawingml/2006/main">
                  <a:graphicData uri="http://schemas.microsoft.com/office/word/2010/wordprocessingShape">
                    <wps:wsp>
                      <wps:cNvSpPr txBox="1"/>
                      <wps:spPr>
                        <a:xfrm>
                          <a:off x="0" y="0"/>
                          <a:ext cx="2094613" cy="265813"/>
                        </a:xfrm>
                        <a:prstGeom prst="rect">
                          <a:avLst/>
                        </a:prstGeom>
                        <a:noFill/>
                        <a:ln w="6350">
                          <a:noFill/>
                        </a:ln>
                      </wps:spPr>
                      <wps:txbx>
                        <w:txbxContent>
                          <w:p w14:paraId="441F99C7" w14:textId="26286270" w:rsidR="003E31B3" w:rsidRDefault="003E31B3" w:rsidP="009D6359">
                            <w:pPr>
                              <w:pStyle w:val="BodyText"/>
                            </w:pPr>
                            <w:r>
                              <w:t>Total - $59.6 billion****</w:t>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2861EE" id="Text Box 26" o:spid="_x0000_s1061" type="#_x0000_t202" style="position:absolute;left:0;text-align:left;margin-left:264.8pt;margin-top:5.65pt;width:164.95pt;height:20.9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" filled="f" stroked="f" strokeweight=".5pt">
                <v:textbox inset="0,0,0,0">
                  <w:txbxContent>
                    <w:p w14:paraId="441F99C7" w14:textId="26286270" w:rsidR="003E31B3" w:rsidRDefault="003E31B3" w:rsidP="009D6359">
                      <w:pPr>
                        <w:pStyle w:val="BodyText"/>
                      </w:pPr>
                      <w:r>
                        <w:t>Total - $59.6 billion****</w:t>
                      </w:r>
                      <w:r>
                        <w:tab/>
                      </w:r>
                    </w:p>
                  </w:txbxContent>
                </v:textbox>
              </v:shape>
            </w:pict>
          </mc:Fallback>
        </mc:AlternateContent>
      </w:r>
      <w:r w:rsidR="00FB5F9B">
        <w:rPr>
          <w:b/>
          <w:noProof/>
          <w:color w:val="A32020" w:themeColor="text2"/>
        </w:rPr>
        <mc:AlternateContent>
          <mc:Choice Requires="wps">
            <w:drawing>
              <wp:anchor distT="0" distB="0" distL="114300" distR="114300" simplePos="0" relativeHeight="251734528" behindDoc="0" locked="0" layoutInCell="1" allowOverlap="1" wp14:anchorId="17825C9A" wp14:editId="3BD0F0FE">
                <wp:simplePos x="0" y="0"/>
                <wp:positionH relativeFrom="column">
                  <wp:posOffset>85725</wp:posOffset>
                </wp:positionH>
                <wp:positionV relativeFrom="paragraph">
                  <wp:posOffset>71755</wp:posOffset>
                </wp:positionV>
                <wp:extent cx="2094613" cy="265813"/>
                <wp:effectExtent l="0" t="0" r="1270" b="1270"/>
                <wp:wrapNone/>
                <wp:docPr id="24" name="Text Box 24"/>
                <wp:cNvGraphicFramePr/>
                <a:graphic xmlns:a="http://schemas.openxmlformats.org/drawingml/2006/main">
                  <a:graphicData uri="http://schemas.microsoft.com/office/word/2010/wordprocessingShape">
                    <wps:wsp>
                      <wps:cNvSpPr txBox="1"/>
                      <wps:spPr>
                        <a:xfrm>
                          <a:off x="0" y="0"/>
                          <a:ext cx="2094613" cy="265813"/>
                        </a:xfrm>
                        <a:prstGeom prst="rect">
                          <a:avLst/>
                        </a:prstGeom>
                        <a:noFill/>
                        <a:ln w="6350">
                          <a:noFill/>
                        </a:ln>
                      </wps:spPr>
                      <wps:txbx>
                        <w:txbxContent>
                          <w:p w14:paraId="0B5B3260" w14:textId="7953FD46" w:rsidR="003E31B3" w:rsidRDefault="003E31B3" w:rsidP="00FB5F9B">
                            <w:r>
                              <w:t>Total - $72.5 billion****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825C9A" id="Text Box 24" o:spid="_x0000_s1062" type="#_x0000_t202" style="position:absolute;left:0;text-align:left;margin-left:6.75pt;margin-top:5.65pt;width:164.95pt;height:20.9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" filled="f" stroked="f" strokeweight=".5pt">
                <v:textbox inset="0,0,0,0">
                  <w:txbxContent>
                    <w:p w14:paraId="0B5B3260" w14:textId="7953FD46" w:rsidR="003E31B3" w:rsidRDefault="003E31B3" w:rsidP="00FB5F9B">
                      <w:r>
                        <w:t>Total - $72.5 billion****</w:t>
                      </w:r>
                    </w:p>
                  </w:txbxContent>
                </v:textbox>
              </v:shape>
            </w:pict>
          </mc:Fallback>
        </mc:AlternateContent>
      </w:r>
      <w:r w:rsidR="00FB5F9B">
        <w:rPr>
          <w:noProof/>
        </w:rPr>
        <w:drawing>
          <wp:inline distT="0" distB="0" distL="0" distR="0" wp14:anchorId="1D1211BD" wp14:editId="7012B579">
            <wp:extent cx="2771775" cy="2496185"/>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B942A2" w14:textId="77777777" w:rsidR="00FB5F9B" w:rsidRDefault="00FB5F9B" w:rsidP="00D617AF">
      <w:pPr>
        <w:pStyle w:val="ListBullet"/>
        <w:numPr>
          <w:ilvl w:val="0"/>
          <w:numId w:val="0"/>
        </w:numPr>
        <w:ind w:left="270"/>
      </w:pPr>
    </w:p>
    <w:p w14:paraId="133E07D0" w14:textId="77777777" w:rsidR="00FB5F9B" w:rsidRDefault="00FB5F9B" w:rsidP="00D617AF">
      <w:pPr>
        <w:pStyle w:val="ListBullet"/>
        <w:numPr>
          <w:ilvl w:val="0"/>
          <w:numId w:val="0"/>
        </w:numPr>
        <w:ind w:left="270"/>
      </w:pPr>
    </w:p>
    <w:p w14:paraId="4DBE6A90" w14:textId="77777777" w:rsidR="00FB5F9B" w:rsidRDefault="00FB5F9B" w:rsidP="00D617AF">
      <w:pPr>
        <w:pStyle w:val="ListBullet"/>
        <w:numPr>
          <w:ilvl w:val="0"/>
          <w:numId w:val="0"/>
        </w:numPr>
        <w:ind w:left="270"/>
      </w:pPr>
    </w:p>
    <w:p w14:paraId="1D0AF267" w14:textId="77777777" w:rsidR="00FB5F9B" w:rsidRDefault="00FB5F9B" w:rsidP="00D617AF">
      <w:pPr>
        <w:pStyle w:val="ListBullet"/>
        <w:numPr>
          <w:ilvl w:val="0"/>
          <w:numId w:val="0"/>
        </w:numPr>
        <w:ind w:left="270"/>
      </w:pPr>
    </w:p>
    <w:p w14:paraId="480215F6" w14:textId="77777777" w:rsidR="00FB5F9B" w:rsidRDefault="00FB5F9B" w:rsidP="00D617AF">
      <w:pPr>
        <w:pStyle w:val="ListBullet"/>
        <w:numPr>
          <w:ilvl w:val="0"/>
          <w:numId w:val="0"/>
        </w:numPr>
        <w:ind w:left="270"/>
      </w:pPr>
    </w:p>
    <w:p w14:paraId="5EF5AC1A" w14:textId="77777777" w:rsidR="0089784E" w:rsidRDefault="00FB5F9B" w:rsidP="004E6D6A">
      <w:pPr>
        <w:pStyle w:val="Source"/>
        <w:spacing w:after="0"/>
      </w:pPr>
      <w:r w:rsidRPr="00652EF9">
        <w:t>Source: IAB/P</w:t>
      </w:r>
      <w:r>
        <w:t>wC Internet Ad Revenue Report, F</w:t>
      </w:r>
      <w:r w:rsidRPr="00652EF9">
        <w:t>Y 201</w:t>
      </w:r>
      <w:r>
        <w:t>6</w:t>
      </w:r>
    </w:p>
    <w:p w14:paraId="5D3A5E78" w14:textId="2C225D24" w:rsidR="00924936" w:rsidRPr="00163B2F" w:rsidRDefault="00924936" w:rsidP="004E6D6A">
      <w:pPr>
        <w:pStyle w:val="Source"/>
        <w:spacing w:after="0"/>
        <w:rPr>
          <w:i/>
          <w:szCs w:val="16"/>
        </w:rPr>
      </w:pPr>
      <w:r w:rsidRPr="00163B2F">
        <w:rPr>
          <w:i/>
          <w:szCs w:val="16"/>
        </w:rPr>
        <w:t>* 2015 data in FY2016 report may vary from 2015 data in FY</w:t>
      </w:r>
      <w:r w:rsidR="007716B7">
        <w:rPr>
          <w:i/>
          <w:szCs w:val="16"/>
        </w:rPr>
        <w:t>20</w:t>
      </w:r>
      <w:r w:rsidRPr="00163B2F">
        <w:rPr>
          <w:i/>
          <w:szCs w:val="16"/>
        </w:rPr>
        <w:t xml:space="preserve">15 report due to reclassification of Audio from “Rich Media” (or “Banner”) </w:t>
      </w:r>
      <w:r w:rsidR="008F2FA6">
        <w:rPr>
          <w:i/>
          <w:szCs w:val="16"/>
        </w:rPr>
        <w:br/>
      </w:r>
      <w:r w:rsidRPr="00163B2F">
        <w:rPr>
          <w:i/>
          <w:szCs w:val="16"/>
        </w:rPr>
        <w:t>to “Other”</w:t>
      </w:r>
    </w:p>
    <w:p w14:paraId="441B4C9C" w14:textId="76DD8F56" w:rsidR="00FB5F9B" w:rsidRPr="00163B2F" w:rsidRDefault="00924936" w:rsidP="004E6D6A">
      <w:pPr>
        <w:pStyle w:val="Source"/>
        <w:spacing w:after="0"/>
        <w:rPr>
          <w:i/>
          <w:szCs w:val="16"/>
        </w:rPr>
      </w:pPr>
      <w:r w:rsidRPr="00163B2F">
        <w:rPr>
          <w:i/>
          <w:szCs w:val="16"/>
        </w:rPr>
        <w:t>*</w:t>
      </w:r>
      <w:r w:rsidR="00FB5F9B" w:rsidRPr="00163B2F">
        <w:rPr>
          <w:i/>
          <w:szCs w:val="16"/>
        </w:rPr>
        <w:t xml:space="preserve">* Display-related formats include: Banners (Banners, Rich Media, and Sponsorship) and Video. </w:t>
      </w:r>
    </w:p>
    <w:p w14:paraId="6656C44D" w14:textId="630EF5FF" w:rsidR="00FB5F9B" w:rsidRPr="00163B2F" w:rsidRDefault="00924936" w:rsidP="004E6D6A">
      <w:pPr>
        <w:pStyle w:val="Source"/>
        <w:spacing w:after="0"/>
        <w:rPr>
          <w:i/>
          <w:szCs w:val="16"/>
        </w:rPr>
      </w:pPr>
      <w:r w:rsidRPr="00163B2F">
        <w:rPr>
          <w:i/>
          <w:szCs w:val="16"/>
        </w:rPr>
        <w:t>*</w:t>
      </w:r>
      <w:r w:rsidR="00FB5F9B" w:rsidRPr="00163B2F">
        <w:rPr>
          <w:i/>
          <w:szCs w:val="16"/>
        </w:rPr>
        <w:t>** Other includes: Classifieds, Lead Generation,</w:t>
      </w:r>
      <w:r w:rsidR="0089784E" w:rsidRPr="00163B2F">
        <w:rPr>
          <w:i/>
          <w:szCs w:val="16"/>
        </w:rPr>
        <w:t xml:space="preserve"> Audio, </w:t>
      </w:r>
      <w:r w:rsidR="00FB5F9B" w:rsidRPr="00163B2F">
        <w:rPr>
          <w:i/>
          <w:szCs w:val="16"/>
        </w:rPr>
        <w:t xml:space="preserve">and Unspecified Other (“Unspecified Other” category was not specified </w:t>
      </w:r>
      <w:r w:rsidR="008F2FA6">
        <w:rPr>
          <w:i/>
          <w:szCs w:val="16"/>
        </w:rPr>
        <w:br/>
      </w:r>
      <w:r w:rsidR="00FB5F9B" w:rsidRPr="00163B2F">
        <w:rPr>
          <w:i/>
          <w:szCs w:val="16"/>
        </w:rPr>
        <w:t>by respondents).</w:t>
      </w:r>
    </w:p>
    <w:p w14:paraId="29B5B0B1" w14:textId="60CB7BA9" w:rsidR="00FB5F9B" w:rsidRPr="00163B2F" w:rsidRDefault="00924936" w:rsidP="004E6D6A">
      <w:pPr>
        <w:pStyle w:val="Source"/>
        <w:spacing w:after="0"/>
        <w:rPr>
          <w:szCs w:val="16"/>
        </w:rPr>
      </w:pPr>
      <w:r w:rsidRPr="00163B2F">
        <w:rPr>
          <w:i/>
          <w:szCs w:val="16"/>
        </w:rPr>
        <w:t>*</w:t>
      </w:r>
      <w:r w:rsidR="00FB5F9B" w:rsidRPr="00163B2F">
        <w:rPr>
          <w:i/>
          <w:szCs w:val="16"/>
        </w:rPr>
        <w:t>*** Amounts may not equal 100% due to rounding and omission of minor categories.</w:t>
      </w:r>
    </w:p>
    <w:p w14:paraId="39C0AFD0" w14:textId="4D08A946" w:rsidR="00477382" w:rsidRPr="00FE4B22" w:rsidRDefault="00477382" w:rsidP="001E6583">
      <w:pPr>
        <w:pStyle w:val="Heading1"/>
      </w:pPr>
      <w:bookmarkStart w:id="24" w:name="_Toc528168009"/>
      <w:r w:rsidRPr="004E6D6A">
        <w:lastRenderedPageBreak/>
        <w:t>Historical</w:t>
      </w:r>
      <w:r w:rsidRPr="00FE4B22">
        <w:t xml:space="preserve"> format trends</w:t>
      </w:r>
      <w:bookmarkEnd w:id="23"/>
      <w:bookmarkEnd w:id="24"/>
    </w:p>
    <w:p w14:paraId="7666306B" w14:textId="1B9441A4" w:rsidR="00610868" w:rsidRPr="002E0617" w:rsidRDefault="006A6225" w:rsidP="004E6D6A">
      <w:pPr>
        <w:pStyle w:val="Heading2"/>
      </w:pPr>
      <w:r w:rsidRPr="00375400">
        <w:t>Only Mobile and</w:t>
      </w:r>
      <w:r w:rsidR="00610868" w:rsidRPr="00375400">
        <w:t xml:space="preserve"> Desktop Video saw an increase in revenue from the previous year</w:t>
      </w:r>
      <w:r w:rsidR="00610868" w:rsidRPr="002E0617">
        <w:t xml:space="preserve"> </w:t>
      </w:r>
    </w:p>
    <w:p w14:paraId="1CC5E187" w14:textId="36869CFA" w:rsidR="007816A8" w:rsidRPr="004E6D6A" w:rsidRDefault="007816A8" w:rsidP="00D617AF">
      <w:pPr>
        <w:pStyle w:val="ListBullet"/>
      </w:pPr>
      <w:r w:rsidRPr="004E6D6A">
        <w:t>Mobile ad revenues continued to gain share, representing 51% of total FY 2016 revenues, as compared to 35% of total revenues reported in FY 2015 and 25% in FY 2014; Mobile, like Desktop, is comprised of multiple formats.</w:t>
      </w:r>
    </w:p>
    <w:p w14:paraId="04D75122" w14:textId="5C74BA10" w:rsidR="007816A8" w:rsidRPr="004E6D6A" w:rsidRDefault="007816A8" w:rsidP="00D617AF">
      <w:pPr>
        <w:pStyle w:val="ListBullet"/>
      </w:pPr>
      <w:r w:rsidRPr="004E6D6A">
        <w:t>Desktop Video revenue</w:t>
      </w:r>
      <w:r w:rsidR="00FF446E" w:rsidRPr="004E6D6A">
        <w:t>s</w:t>
      </w:r>
      <w:r w:rsidRPr="004E6D6A">
        <w:t xml:space="preserve"> increased 16% from </w:t>
      </w:r>
      <w:r w:rsidR="00FF446E" w:rsidRPr="004E6D6A">
        <w:t xml:space="preserve">FY </w:t>
      </w:r>
      <w:r w:rsidRPr="004E6D6A">
        <w:t>2015; however, i</w:t>
      </w:r>
      <w:r w:rsidR="00B17A83" w:rsidRPr="004E6D6A">
        <w:t>t</w:t>
      </w:r>
      <w:r w:rsidRPr="004E6D6A">
        <w:t xml:space="preserve">s </w:t>
      </w:r>
      <w:r w:rsidR="00FF446E" w:rsidRPr="004E6D6A">
        <w:t xml:space="preserve">percentage of total revenues </w:t>
      </w:r>
      <w:r w:rsidRPr="004E6D6A">
        <w:t>remained constant as a percentage.</w:t>
      </w:r>
    </w:p>
    <w:p w14:paraId="4A10E310" w14:textId="77777777" w:rsidR="00375400" w:rsidRPr="004E6D6A" w:rsidRDefault="00375400" w:rsidP="00D617AF">
      <w:pPr>
        <w:pStyle w:val="ListBullet"/>
      </w:pPr>
      <w:r w:rsidRPr="004E6D6A">
        <w:t xml:space="preserve">Desktop Search lost its leading share and now represents 24% of FY 2016 revenues. Decline in its overall share is attributed to growth in Mobile and Mobile Search, which are included in the Mobile category. </w:t>
      </w:r>
    </w:p>
    <w:p w14:paraId="5E8FACD6" w14:textId="10D9DD71" w:rsidR="00771D8A" w:rsidRPr="00FE4B22" w:rsidRDefault="00375400" w:rsidP="00D617AF">
      <w:pPr>
        <w:pStyle w:val="ListBullet"/>
      </w:pPr>
      <w:r w:rsidRPr="004E6D6A">
        <w:t>Desktop Search, Banner Ads, and Other are down slightly as a percentage of total revenue due to the substantial growth of Mobile.</w:t>
      </w:r>
    </w:p>
    <w:tbl>
      <w:tblPr>
        <w:tblStyle w:val="DP-Plain"/>
        <w:tblW w:w="5000" w:type="pct"/>
        <w:tblLook w:val="04A0" w:firstRow="1" w:lastRow="0" w:firstColumn="1" w:lastColumn="0" w:noHBand="0" w:noVBand="1"/>
      </w:tblPr>
      <w:tblGrid>
        <w:gridCol w:w="10198"/>
      </w:tblGrid>
      <w:tr w:rsidR="00610868" w:rsidRPr="00846432" w14:paraId="0AE73E60" w14:textId="77777777" w:rsidTr="00884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2487DAF2" w14:textId="77777777" w:rsidR="00610868" w:rsidRPr="00846432" w:rsidRDefault="00610868" w:rsidP="00846432">
            <w:pPr>
              <w:pStyle w:val="TableTitleGeorgia"/>
            </w:pPr>
            <w:proofErr w:type="spellStart"/>
            <w:r w:rsidRPr="00846432">
              <w:t>Advertising</w:t>
            </w:r>
            <w:proofErr w:type="spellEnd"/>
            <w:r w:rsidRPr="00846432">
              <w:t xml:space="preserve"> </w:t>
            </w:r>
            <w:proofErr w:type="spellStart"/>
            <w:r w:rsidRPr="00846432">
              <w:t>format</w:t>
            </w:r>
            <w:proofErr w:type="spellEnd"/>
            <w:r w:rsidRPr="00846432">
              <w:t xml:space="preserve"> share, 2008 - 2016* (% of total </w:t>
            </w:r>
            <w:proofErr w:type="spellStart"/>
            <w:r w:rsidRPr="00846432">
              <w:t>revenue</w:t>
            </w:r>
            <w:proofErr w:type="spellEnd"/>
            <w:r w:rsidRPr="00846432">
              <w:t>)</w:t>
            </w:r>
          </w:p>
        </w:tc>
      </w:tr>
    </w:tbl>
    <w:p w14:paraId="0182B1C7" w14:textId="77777777" w:rsidR="00610868" w:rsidRDefault="00610868" w:rsidP="00D617AF">
      <w:pPr>
        <w:pStyle w:val="ListBullet"/>
        <w:numPr>
          <w:ilvl w:val="0"/>
          <w:numId w:val="0"/>
        </w:numPr>
        <w:ind w:left="270"/>
      </w:pPr>
      <w:r>
        <w:rPr>
          <w:noProof/>
        </w:rPr>
        <w:drawing>
          <wp:inline distT="0" distB="0" distL="0" distR="0" wp14:anchorId="6D93EFE3" wp14:editId="418B2B94">
            <wp:extent cx="6442710" cy="325310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18A7A7" w14:textId="3A495B0A" w:rsidR="004E6D6A" w:rsidRPr="0074664B" w:rsidRDefault="00DF3414" w:rsidP="00D617AF">
      <w:pPr>
        <w:pStyle w:val="ListBullet"/>
        <w:numPr>
          <w:ilvl w:val="0"/>
          <w:numId w:val="0"/>
        </w:numPr>
        <w:rPr>
          <w:rStyle w:val="BodyTextChar"/>
          <w:sz w:val="16"/>
          <w:szCs w:val="16"/>
        </w:rPr>
        <w:sectPr w:rsidR="004E6D6A" w:rsidRPr="0074664B" w:rsidSect="00BC078B">
          <w:pgSz w:w="12240" w:h="15840" w:code="1"/>
          <w:pgMar w:top="1474" w:right="1021" w:bottom="180" w:left="1021" w:header="567" w:footer="567" w:gutter="0"/>
          <w:cols w:space="708"/>
          <w:docGrid w:linePitch="360"/>
        </w:sectPr>
      </w:pPr>
      <w:r w:rsidRPr="00DF3414">
        <w:t>Source: IAB/PwC Internet Ad Revenue Report, FY 2016</w:t>
      </w:r>
      <w:r>
        <w:br/>
      </w:r>
      <w:r w:rsidR="004E6D6A" w:rsidRPr="0074664B">
        <w:t>*</w:t>
      </w:r>
      <w:r w:rsidR="00610868" w:rsidRPr="0074664B">
        <w:rPr>
          <w:rStyle w:val="BodyTextChar"/>
          <w:i/>
          <w:sz w:val="16"/>
          <w:szCs w:val="16"/>
        </w:rPr>
        <w:t>Format definitions may have changed over the time period depicted, both within the survey process and as in</w:t>
      </w:r>
      <w:r w:rsidR="004F2319" w:rsidRPr="0074664B">
        <w:rPr>
          <w:rStyle w:val="BodyTextChar"/>
          <w:i/>
          <w:sz w:val="16"/>
          <w:szCs w:val="16"/>
        </w:rPr>
        <w:t xml:space="preserve">terpreted by </w:t>
      </w:r>
      <w:r w:rsidR="0074664B">
        <w:rPr>
          <w:rStyle w:val="BodyTextChar"/>
          <w:i/>
          <w:sz w:val="16"/>
          <w:szCs w:val="16"/>
        </w:rPr>
        <w:br/>
      </w:r>
      <w:r w:rsidR="004F2319" w:rsidRPr="0074664B">
        <w:rPr>
          <w:rStyle w:val="BodyTextChar"/>
          <w:i/>
          <w:sz w:val="16"/>
          <w:szCs w:val="16"/>
        </w:rPr>
        <w:t>survey respondents</w:t>
      </w:r>
    </w:p>
    <w:p w14:paraId="095C5BD3" w14:textId="282F37F7" w:rsidR="00040C8B" w:rsidRPr="0011074B" w:rsidRDefault="003943CB" w:rsidP="001E6583">
      <w:pPr>
        <w:pStyle w:val="Heading1"/>
      </w:pPr>
      <w:bookmarkStart w:id="25" w:name="_Toc528168010"/>
      <w:r w:rsidRPr="0011074B">
        <w:lastRenderedPageBreak/>
        <w:t xml:space="preserve">Mobile </w:t>
      </w:r>
      <w:r w:rsidR="00ED6242" w:rsidRPr="002C72A8">
        <w:t>narrowly</w:t>
      </w:r>
      <w:r w:rsidR="00ED6242">
        <w:t xml:space="preserve"> </w:t>
      </w:r>
      <w:r w:rsidR="00860DA4">
        <w:t>surpasses desktop for the first time</w:t>
      </w:r>
      <w:bookmarkEnd w:id="25"/>
    </w:p>
    <w:p w14:paraId="7DD30C18" w14:textId="1C2EAE6D" w:rsidR="00040C8B" w:rsidRPr="0011074B" w:rsidRDefault="00974805" w:rsidP="002C72A8">
      <w:pPr>
        <w:pStyle w:val="Heading2"/>
      </w:pPr>
      <w:r w:rsidRPr="002C72A8">
        <w:t>Mobile</w:t>
      </w:r>
      <w:r>
        <w:t xml:space="preserve"> growth is driving</w:t>
      </w:r>
      <w:r w:rsidR="002C72A8">
        <w:t xml:space="preserve"> demand for digital</w:t>
      </w:r>
      <w:r w:rsidR="002C72A8">
        <w:br/>
      </w:r>
      <w:r w:rsidR="003943CB" w:rsidRPr="0011074B">
        <w:t xml:space="preserve">video </w:t>
      </w:r>
      <w:r w:rsidR="003943CB" w:rsidRPr="002C72A8">
        <w:t>advertising</w:t>
      </w:r>
      <w:r w:rsidR="003943CB" w:rsidRPr="0011074B">
        <w:t>.</w:t>
      </w:r>
    </w:p>
    <w:p w14:paraId="2483F167" w14:textId="1A6286E4" w:rsidR="00040C8B" w:rsidRPr="002C72A8" w:rsidRDefault="00040C8B" w:rsidP="00D617AF">
      <w:pPr>
        <w:pStyle w:val="ListBullet"/>
      </w:pPr>
      <w:r w:rsidRPr="002C72A8">
        <w:t xml:space="preserve">Mobile </w:t>
      </w:r>
      <w:r w:rsidR="00FC555B" w:rsidRPr="002C72A8">
        <w:t xml:space="preserve">now represents </w:t>
      </w:r>
      <w:r w:rsidR="00860DA4" w:rsidRPr="002C72A8">
        <w:t xml:space="preserve">just over half of internet advertising, </w:t>
      </w:r>
      <w:r w:rsidR="00055F4E" w:rsidRPr="002C72A8">
        <w:t>5</w:t>
      </w:r>
      <w:r w:rsidR="00860DA4" w:rsidRPr="002C72A8">
        <w:t>0.5</w:t>
      </w:r>
      <w:r w:rsidR="00FC555B" w:rsidRPr="002C72A8">
        <w:t>%</w:t>
      </w:r>
      <w:r w:rsidR="00860DA4" w:rsidRPr="002C72A8">
        <w:t xml:space="preserve"> in 2016</w:t>
      </w:r>
      <w:r w:rsidR="00FC555B" w:rsidRPr="002C72A8">
        <w:t>, up from</w:t>
      </w:r>
      <w:r w:rsidR="00860DA4" w:rsidRPr="002C72A8">
        <w:t xml:space="preserve"> 34.7</w:t>
      </w:r>
      <w:r w:rsidR="00FD4BA2" w:rsidRPr="002C72A8">
        <w:t>% in 2015</w:t>
      </w:r>
      <w:r w:rsidRPr="002C72A8">
        <w:t xml:space="preserve">. </w:t>
      </w:r>
    </w:p>
    <w:p w14:paraId="74D0B97B" w14:textId="4D87BB07" w:rsidR="00040C8B" w:rsidRPr="002C72A8" w:rsidRDefault="00040C8B" w:rsidP="00D617AF">
      <w:pPr>
        <w:pStyle w:val="ListBullet"/>
      </w:pPr>
      <w:r w:rsidRPr="002C72A8">
        <w:t>When we reallocate mobile activities to traditional formats</w:t>
      </w:r>
      <w:r w:rsidR="00FD4BA2" w:rsidRPr="002C72A8">
        <w:t>,</w:t>
      </w:r>
      <w:r w:rsidR="007401A4" w:rsidRPr="002C72A8">
        <w:t xml:space="preserve"> we note that </w:t>
      </w:r>
      <w:r w:rsidR="00055F4E" w:rsidRPr="002C72A8">
        <w:t>digital video</w:t>
      </w:r>
      <w:r w:rsidR="00E563BC" w:rsidRPr="002C72A8">
        <w:t xml:space="preserve"> grew more than 50% from the previous year</w:t>
      </w:r>
      <w:r w:rsidRPr="002C72A8">
        <w:t>.</w:t>
      </w:r>
    </w:p>
    <w:p w14:paraId="0668A550" w14:textId="54DB8232" w:rsidR="00040C8B" w:rsidRPr="002C72A8" w:rsidRDefault="007401A4" w:rsidP="00D617AF">
      <w:pPr>
        <w:pStyle w:val="ListBullet"/>
      </w:pPr>
      <w:r w:rsidRPr="002C72A8">
        <w:t>Display-</w:t>
      </w:r>
      <w:r w:rsidR="00040C8B" w:rsidRPr="002C72A8">
        <w:t xml:space="preserve">related formats </w:t>
      </w:r>
      <w:r w:rsidR="00E563BC" w:rsidRPr="002C72A8">
        <w:t>grew more than 25% 2016, w</w:t>
      </w:r>
      <w:r w:rsidR="00040C8B" w:rsidRPr="002C72A8">
        <w:t>hen mobile revenues are included.</w:t>
      </w:r>
    </w:p>
    <w:tbl>
      <w:tblPr>
        <w:tblStyle w:val="DP-Plain"/>
        <w:tblW w:w="4934" w:type="pct"/>
        <w:tblInd w:w="72" w:type="dxa"/>
        <w:tblLook w:val="04A0" w:firstRow="1" w:lastRow="0" w:firstColumn="1" w:lastColumn="0" w:noHBand="0" w:noVBand="1"/>
      </w:tblPr>
      <w:tblGrid>
        <w:gridCol w:w="4892"/>
        <w:gridCol w:w="280"/>
        <w:gridCol w:w="4891"/>
      </w:tblGrid>
      <w:tr w:rsidR="00040C8B" w:rsidRPr="00FE4B22" w14:paraId="5FD77A96" w14:textId="77777777" w:rsidTr="00021140">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431" w:type="pct"/>
            <w:tcBorders>
              <w:bottom w:val="single" w:sz="8" w:space="0" w:color="A32020" w:themeColor="text2"/>
            </w:tcBorders>
            <w:shd w:val="clear" w:color="auto" w:fill="auto"/>
          </w:tcPr>
          <w:p w14:paraId="3B0FB082" w14:textId="71E2D2F8" w:rsidR="00040C8B" w:rsidRPr="00FE4B22" w:rsidRDefault="0053153C" w:rsidP="00857673">
            <w:pPr>
              <w:pStyle w:val="TableTitleGeorgia"/>
            </w:pPr>
            <w:r>
              <w:t xml:space="preserve">Ad </w:t>
            </w:r>
            <w:proofErr w:type="spellStart"/>
            <w:r>
              <w:t>Formats</w:t>
            </w:r>
            <w:proofErr w:type="spellEnd"/>
            <w:r>
              <w:t xml:space="preserve"> Mobile </w:t>
            </w:r>
            <w:proofErr w:type="spellStart"/>
            <w:r w:rsidR="00857673">
              <w:t>Separated</w:t>
            </w:r>
            <w:proofErr w:type="spellEnd"/>
            <w:r>
              <w:t xml:space="preserve"> – F</w:t>
            </w:r>
            <w:r w:rsidR="009131B8">
              <w:t>Y 2015</w:t>
            </w:r>
          </w:p>
        </w:tc>
        <w:tc>
          <w:tcPr>
            <w:tcW w:w="139" w:type="pct"/>
            <w:tcBorders>
              <w:bottom w:val="nil"/>
            </w:tcBorders>
            <w:shd w:val="clear" w:color="auto" w:fill="auto"/>
          </w:tcPr>
          <w:p w14:paraId="63F34FC7" w14:textId="77777777" w:rsidR="00040C8B" w:rsidRPr="00FE4B22" w:rsidRDefault="00040C8B" w:rsidP="00021140">
            <w:pPr>
              <w:pStyle w:val="TableTextGeorgia"/>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2430" w:type="pct"/>
            <w:tcBorders>
              <w:bottom w:val="single" w:sz="8" w:space="0" w:color="A32020" w:themeColor="text2"/>
            </w:tcBorders>
            <w:shd w:val="clear" w:color="auto" w:fill="auto"/>
          </w:tcPr>
          <w:p w14:paraId="08487C5C" w14:textId="658195AD" w:rsidR="00040C8B" w:rsidRPr="00FE4B22" w:rsidRDefault="00040C8B" w:rsidP="00857673">
            <w:pPr>
              <w:pStyle w:val="TableTitleGeorgia"/>
              <w:cnfStyle w:val="100000000000" w:firstRow="1" w:lastRow="0" w:firstColumn="0" w:lastColumn="0" w:oddVBand="0" w:evenVBand="0" w:oddHBand="0" w:evenHBand="0" w:firstRowFirstColumn="0" w:firstRowLastColumn="0" w:lastRowFirstColumn="0" w:lastRowLastColumn="0"/>
            </w:pPr>
            <w:r>
              <w:t xml:space="preserve">Ad </w:t>
            </w:r>
            <w:proofErr w:type="spellStart"/>
            <w:r>
              <w:t>F</w:t>
            </w:r>
            <w:r w:rsidR="0053153C">
              <w:t>ormats</w:t>
            </w:r>
            <w:proofErr w:type="spellEnd"/>
            <w:r w:rsidR="0053153C">
              <w:t xml:space="preserve"> Mobile </w:t>
            </w:r>
            <w:proofErr w:type="spellStart"/>
            <w:r w:rsidR="00857673">
              <w:t>Separated</w:t>
            </w:r>
            <w:proofErr w:type="spellEnd"/>
            <w:r w:rsidR="0053153C">
              <w:t xml:space="preserve"> – F</w:t>
            </w:r>
            <w:r w:rsidR="009131B8">
              <w:t>Y 2016</w:t>
            </w:r>
          </w:p>
        </w:tc>
      </w:tr>
    </w:tbl>
    <w:p w14:paraId="2D1FCCCD" w14:textId="0C30FFBA" w:rsidR="002C72A8" w:rsidRDefault="00857673" w:rsidP="002C72A8">
      <w:pPr>
        <w:pStyle w:val="BodyText"/>
      </w:pPr>
      <w:r>
        <w:rPr>
          <w:noProof/>
          <w:sz w:val="48"/>
          <w:szCs w:val="48"/>
        </w:rPr>
        <w:drawing>
          <wp:anchor distT="0" distB="0" distL="114300" distR="114300" simplePos="0" relativeHeight="251750912" behindDoc="0" locked="0" layoutInCell="1" allowOverlap="1" wp14:anchorId="438C5ED8" wp14:editId="1D6DF739">
            <wp:simplePos x="0" y="0"/>
            <wp:positionH relativeFrom="column">
              <wp:posOffset>3284855</wp:posOffset>
            </wp:positionH>
            <wp:positionV relativeFrom="paragraph">
              <wp:posOffset>2540</wp:posOffset>
            </wp:positionV>
            <wp:extent cx="3089275" cy="2052955"/>
            <wp:effectExtent l="0" t="0" r="0" b="0"/>
            <wp:wrapSquare wrapText="bothSides"/>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2C72A8">
        <w:rPr>
          <w:noProof/>
          <w:sz w:val="48"/>
          <w:szCs w:val="48"/>
        </w:rPr>
        <w:drawing>
          <wp:inline distT="0" distB="0" distL="0" distR="0" wp14:anchorId="2E3E1E53" wp14:editId="75146CFE">
            <wp:extent cx="3084830" cy="1984075"/>
            <wp:effectExtent l="0" t="0" r="1270" b="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DP-Plain"/>
        <w:tblW w:w="4934" w:type="pct"/>
        <w:tblInd w:w="72" w:type="dxa"/>
        <w:tblLook w:val="04A0" w:firstRow="1" w:lastRow="0" w:firstColumn="1" w:lastColumn="0" w:noHBand="0" w:noVBand="1"/>
      </w:tblPr>
      <w:tblGrid>
        <w:gridCol w:w="4892"/>
        <w:gridCol w:w="280"/>
        <w:gridCol w:w="4891"/>
      </w:tblGrid>
      <w:tr w:rsidR="00857673" w:rsidRPr="00FE4B22" w14:paraId="3790197A" w14:textId="77777777" w:rsidTr="008B438E">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431" w:type="pct"/>
            <w:tcBorders>
              <w:bottom w:val="single" w:sz="8" w:space="0" w:color="A32020" w:themeColor="text2"/>
            </w:tcBorders>
            <w:shd w:val="clear" w:color="auto" w:fill="auto"/>
          </w:tcPr>
          <w:p w14:paraId="1DA23AF6" w14:textId="77777777" w:rsidR="00857673" w:rsidRPr="00FE4B22" w:rsidRDefault="00857673" w:rsidP="008B438E">
            <w:pPr>
              <w:pStyle w:val="TableTitleGeorgia"/>
            </w:pPr>
            <w:r>
              <w:t xml:space="preserve">Ad </w:t>
            </w:r>
            <w:proofErr w:type="spellStart"/>
            <w:r>
              <w:t>Formats</w:t>
            </w:r>
            <w:proofErr w:type="spellEnd"/>
            <w:r>
              <w:t xml:space="preserve"> Mobile </w:t>
            </w:r>
            <w:proofErr w:type="spellStart"/>
            <w:r>
              <w:t>Included</w:t>
            </w:r>
            <w:proofErr w:type="spellEnd"/>
            <w:r>
              <w:t xml:space="preserve"> – FY 2015</w:t>
            </w:r>
          </w:p>
        </w:tc>
        <w:tc>
          <w:tcPr>
            <w:tcW w:w="139" w:type="pct"/>
            <w:tcBorders>
              <w:bottom w:val="nil"/>
            </w:tcBorders>
            <w:shd w:val="clear" w:color="auto" w:fill="auto"/>
          </w:tcPr>
          <w:p w14:paraId="73BCBC3E" w14:textId="77777777" w:rsidR="00857673" w:rsidRPr="00FE4B22" w:rsidRDefault="00857673" w:rsidP="008B438E">
            <w:pPr>
              <w:pStyle w:val="TableTextGeorgia"/>
              <w:cnfStyle w:val="100000000000" w:firstRow="1" w:lastRow="0" w:firstColumn="0" w:lastColumn="0" w:oddVBand="0" w:evenVBand="0" w:oddHBand="0" w:evenHBand="0" w:firstRowFirstColumn="0" w:firstRowLastColumn="0" w:lastRowFirstColumn="0" w:lastRowLastColumn="0"/>
              <w:rPr>
                <w:color w:val="A32020" w:themeColor="text2"/>
              </w:rPr>
            </w:pPr>
          </w:p>
        </w:tc>
        <w:tc>
          <w:tcPr>
            <w:tcW w:w="2430" w:type="pct"/>
            <w:tcBorders>
              <w:bottom w:val="single" w:sz="8" w:space="0" w:color="A32020" w:themeColor="text2"/>
            </w:tcBorders>
            <w:shd w:val="clear" w:color="auto" w:fill="auto"/>
          </w:tcPr>
          <w:p w14:paraId="2A8E7E4D" w14:textId="77777777" w:rsidR="00857673" w:rsidRPr="00FE4B22" w:rsidRDefault="00857673" w:rsidP="008B438E">
            <w:pPr>
              <w:pStyle w:val="TableTitleGeorgia"/>
              <w:cnfStyle w:val="100000000000" w:firstRow="1" w:lastRow="0" w:firstColumn="0" w:lastColumn="0" w:oddVBand="0" w:evenVBand="0" w:oddHBand="0" w:evenHBand="0" w:firstRowFirstColumn="0" w:firstRowLastColumn="0" w:lastRowFirstColumn="0" w:lastRowLastColumn="0"/>
            </w:pPr>
            <w:r>
              <w:t xml:space="preserve">Ad </w:t>
            </w:r>
            <w:proofErr w:type="spellStart"/>
            <w:r>
              <w:t>Formats</w:t>
            </w:r>
            <w:proofErr w:type="spellEnd"/>
            <w:r>
              <w:t xml:space="preserve"> Mobile </w:t>
            </w:r>
            <w:proofErr w:type="spellStart"/>
            <w:r>
              <w:t>Included</w:t>
            </w:r>
            <w:proofErr w:type="spellEnd"/>
            <w:r>
              <w:t xml:space="preserve"> – FY 2016</w:t>
            </w:r>
          </w:p>
        </w:tc>
      </w:tr>
    </w:tbl>
    <w:p w14:paraId="38009523" w14:textId="4ECF38D1" w:rsidR="002C72A8" w:rsidRDefault="00857673" w:rsidP="002C72A8">
      <w:pPr>
        <w:pStyle w:val="BodyText"/>
      </w:pPr>
      <w:r>
        <w:rPr>
          <w:noProof/>
          <w:sz w:val="48"/>
          <w:szCs w:val="48"/>
        </w:rPr>
        <w:drawing>
          <wp:anchor distT="0" distB="0" distL="114300" distR="114300" simplePos="0" relativeHeight="251752960" behindDoc="0" locked="0" layoutInCell="1" allowOverlap="1" wp14:anchorId="14B61DBF" wp14:editId="19E52E0C">
            <wp:simplePos x="0" y="0"/>
            <wp:positionH relativeFrom="column">
              <wp:posOffset>3371215</wp:posOffset>
            </wp:positionH>
            <wp:positionV relativeFrom="paragraph">
              <wp:posOffset>22860</wp:posOffset>
            </wp:positionV>
            <wp:extent cx="3089275" cy="2018030"/>
            <wp:effectExtent l="0" t="0" r="0" b="127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Pr>
          <w:noProof/>
          <w:sz w:val="48"/>
          <w:szCs w:val="48"/>
        </w:rPr>
        <w:drawing>
          <wp:inline distT="0" distB="0" distL="0" distR="0" wp14:anchorId="00D4904B" wp14:editId="31B93D08">
            <wp:extent cx="3084830" cy="2043910"/>
            <wp:effectExtent l="0" t="0" r="127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DAA6EF" w14:textId="77777777" w:rsidR="00C26A04" w:rsidRDefault="00C26A04" w:rsidP="00C26A04">
      <w:pPr>
        <w:pStyle w:val="NormalWeb"/>
        <w:spacing w:before="0" w:beforeAutospacing="0" w:after="0" w:afterAutospacing="0"/>
        <w:rPr>
          <w:rFonts w:asciiTheme="majorHAnsi" w:hAnsiTheme="majorHAnsi"/>
          <w:sz w:val="16"/>
          <w:szCs w:val="16"/>
        </w:rPr>
      </w:pPr>
    </w:p>
    <w:p w14:paraId="62A3002F" w14:textId="39A9DA12" w:rsidR="00C26A04" w:rsidRPr="00846432" w:rsidRDefault="00C26A04" w:rsidP="00846432">
      <w:pPr>
        <w:pStyle w:val="Source"/>
        <w:rPr>
          <w:i/>
        </w:rPr>
        <w:sectPr w:rsidR="00C26A04" w:rsidRPr="00846432" w:rsidSect="00273051">
          <w:pgSz w:w="12240" w:h="15840" w:code="1"/>
          <w:pgMar w:top="1474" w:right="1021" w:bottom="180" w:left="1021" w:header="567" w:footer="567" w:gutter="0"/>
          <w:cols w:space="708"/>
          <w:docGrid w:linePitch="360"/>
        </w:sectPr>
      </w:pPr>
      <w:r w:rsidRPr="00846432">
        <w:t>Source: IAB/PwC Internet Ad Revenue Report, FY 2016</w:t>
      </w:r>
      <w:r w:rsidR="008F2FA6">
        <w:br/>
      </w:r>
      <w:r w:rsidRPr="00846432">
        <w:rPr>
          <w:i/>
        </w:rPr>
        <w:t xml:space="preserve">* Display-related formats include: Banners (Banners, Rich Media, and Sponsorship) and Video. </w:t>
      </w:r>
      <w:r w:rsidR="008F2FA6">
        <w:rPr>
          <w:i/>
        </w:rPr>
        <w:br/>
      </w:r>
      <w:r w:rsidRPr="00846432">
        <w:rPr>
          <w:i/>
        </w:rPr>
        <w:t>** Other includes: Classifieds, Lead Generation, and Audio.</w:t>
      </w:r>
    </w:p>
    <w:p w14:paraId="3D388F5D" w14:textId="007F6D1D" w:rsidR="00817DE9" w:rsidRPr="00846432" w:rsidRDefault="002E657C" w:rsidP="001E6583">
      <w:pPr>
        <w:pStyle w:val="Heading1"/>
      </w:pPr>
      <w:bookmarkStart w:id="26" w:name="_Toc528168011"/>
      <w:r w:rsidRPr="00846432">
        <w:lastRenderedPageBreak/>
        <w:t xml:space="preserve">The gap between </w:t>
      </w:r>
      <w:r w:rsidR="0074664B" w:rsidRPr="00846432">
        <w:t xml:space="preserve">desktop </w:t>
      </w:r>
      <w:r w:rsidRPr="00846432">
        <w:t>video and Mobile video is quickly closing</w:t>
      </w:r>
      <w:bookmarkEnd w:id="26"/>
      <w:r w:rsidR="00642A03" w:rsidRPr="00846432">
        <w:t xml:space="preserve"> </w:t>
      </w:r>
    </w:p>
    <w:p w14:paraId="22FDB947" w14:textId="1C0DD8F6" w:rsidR="00817DE9" w:rsidRPr="00846432" w:rsidRDefault="002E657C" w:rsidP="00846432">
      <w:pPr>
        <w:pStyle w:val="Heading2"/>
      </w:pPr>
      <w:r w:rsidRPr="00846432">
        <w:t>I</w:t>
      </w:r>
      <w:r w:rsidR="00906CCD" w:rsidRPr="00846432">
        <w:t xml:space="preserve">n FY 16, </w:t>
      </w:r>
      <w:r w:rsidR="000916A2" w:rsidRPr="00846432">
        <w:t>m</w:t>
      </w:r>
      <w:r w:rsidR="0011074B" w:rsidRPr="00846432">
        <w:t>obile video revenue was</w:t>
      </w:r>
      <w:r w:rsidR="00906CCD" w:rsidRPr="00846432">
        <w:t xml:space="preserve"> 85% of</w:t>
      </w:r>
      <w:r w:rsidR="000916A2" w:rsidRPr="00846432">
        <w:t xml:space="preserve"> desktop </w:t>
      </w:r>
      <w:r w:rsidR="00846432">
        <w:br/>
      </w:r>
      <w:r w:rsidR="000916A2" w:rsidRPr="00846432">
        <w:t>video</w:t>
      </w:r>
      <w:r w:rsidR="00906CCD" w:rsidRPr="00846432">
        <w:t xml:space="preserve"> revenue</w:t>
      </w:r>
      <w:r w:rsidR="00642A03" w:rsidRPr="00846432">
        <w:t xml:space="preserve">. </w:t>
      </w:r>
    </w:p>
    <w:p w14:paraId="159B94DA" w14:textId="3C0CE5EB" w:rsidR="00F61EE0" w:rsidRPr="004F2319" w:rsidRDefault="00F61EE0" w:rsidP="00D617AF">
      <w:pPr>
        <w:pStyle w:val="ListBullet"/>
      </w:pPr>
      <w:r w:rsidRPr="004F2319">
        <w:t>Total digital video, including mobile and de</w:t>
      </w:r>
      <w:r w:rsidR="00906CCD" w:rsidRPr="004F2319">
        <w:t>sktop, rose to $</w:t>
      </w:r>
      <w:r w:rsidR="0053153C" w:rsidRPr="004F2319">
        <w:t>9</w:t>
      </w:r>
      <w:r w:rsidR="00055F4E" w:rsidRPr="004F2319">
        <w:t>.1</w:t>
      </w:r>
      <w:r w:rsidR="0053153C" w:rsidRPr="004F2319">
        <w:t xml:space="preserve"> billion in F</w:t>
      </w:r>
      <w:r w:rsidR="00906CCD" w:rsidRPr="004F2319">
        <w:t>Y 2016, up 53</w:t>
      </w:r>
      <w:r w:rsidRPr="004F2319">
        <w:t>% f</w:t>
      </w:r>
      <w:r w:rsidR="00906CCD" w:rsidRPr="004F2319">
        <w:t>rom $</w:t>
      </w:r>
      <w:r w:rsidR="00055F4E" w:rsidRPr="004F2319">
        <w:t>5.9</w:t>
      </w:r>
      <w:r w:rsidR="0053153C" w:rsidRPr="004F2319">
        <w:t xml:space="preserve"> billion in F</w:t>
      </w:r>
      <w:r w:rsidRPr="004F2319">
        <w:t>Y 2015</w:t>
      </w:r>
      <w:r w:rsidR="00C231F5" w:rsidRPr="004F2319">
        <w:t>.</w:t>
      </w:r>
    </w:p>
    <w:p w14:paraId="53F77097" w14:textId="5001894E" w:rsidR="00F46FF3" w:rsidRPr="004F2319" w:rsidRDefault="005950F1" w:rsidP="00D617AF">
      <w:pPr>
        <w:pStyle w:val="ListBullet"/>
      </w:pPr>
      <w:r w:rsidRPr="004F2319">
        <w:t>Digital v</w:t>
      </w:r>
      <w:r w:rsidR="00F46FF3" w:rsidRPr="004F2319">
        <w:t xml:space="preserve">ideo on smartphones and tablets </w:t>
      </w:r>
      <w:r w:rsidR="00055F4E" w:rsidRPr="004F2319">
        <w:t>continued</w:t>
      </w:r>
      <w:r w:rsidR="00F46FF3" w:rsidRPr="004F2319">
        <w:t xml:space="preserve"> strong </w:t>
      </w:r>
      <w:r w:rsidR="00055F4E" w:rsidRPr="004F2319">
        <w:t>triple</w:t>
      </w:r>
      <w:r w:rsidR="00F46FF3" w:rsidRPr="004F2319">
        <w:t>-digit gr</w:t>
      </w:r>
      <w:r w:rsidR="00906CCD" w:rsidRPr="004F2319">
        <w:t>owth, reaching $4.2</w:t>
      </w:r>
      <w:r w:rsidR="0053153C" w:rsidRPr="004F2319">
        <w:t xml:space="preserve"> billion in F</w:t>
      </w:r>
      <w:r w:rsidR="00F46FF3" w:rsidRPr="004F2319">
        <w:t>Y 2016</w:t>
      </w:r>
      <w:r w:rsidR="0053153C" w:rsidRPr="004F2319">
        <w:t xml:space="preserve">, an </w:t>
      </w:r>
      <w:r w:rsidR="00055F4E" w:rsidRPr="004F2319">
        <w:t>impressive 145</w:t>
      </w:r>
      <w:r w:rsidR="0053153C" w:rsidRPr="004F2319">
        <w:t>% rise from F</w:t>
      </w:r>
      <w:r w:rsidR="00F46FF3" w:rsidRPr="004F2319">
        <w:t>Y 2015.</w:t>
      </w:r>
    </w:p>
    <w:p w14:paraId="2DF295AD" w14:textId="44544009" w:rsidR="00393AAC" w:rsidRPr="004F2319" w:rsidRDefault="00393AAC" w:rsidP="00D617AF">
      <w:pPr>
        <w:pStyle w:val="ListBullet"/>
      </w:pPr>
      <w:r w:rsidRPr="004F2319">
        <w:t>46% of video ads were displayed on a mobile device in 2016, up from 29% in 2015.</w:t>
      </w:r>
    </w:p>
    <w:p w14:paraId="693B9577" w14:textId="72368A5A" w:rsidR="003B3D19" w:rsidRDefault="00055F4E" w:rsidP="00D617AF">
      <w:pPr>
        <w:pStyle w:val="ListBullet"/>
      </w:pPr>
      <w:r w:rsidRPr="004F2319">
        <w:t xml:space="preserve">On desktop, </w:t>
      </w:r>
      <w:r w:rsidR="005D09BD" w:rsidRPr="004F2319">
        <w:t>digital video</w:t>
      </w:r>
      <w:r w:rsidRPr="004F2319">
        <w:t xml:space="preserve"> was the key growth driver, increasing 16</w:t>
      </w:r>
      <w:r w:rsidR="0053153C" w:rsidRPr="004F2319">
        <w:t>% over F</w:t>
      </w:r>
      <w:r w:rsidR="005D09BD" w:rsidRPr="004F2319">
        <w:t>Y 2015.</w:t>
      </w:r>
    </w:p>
    <w:tbl>
      <w:tblPr>
        <w:tblStyle w:val="DP-Plain"/>
        <w:tblW w:w="5000" w:type="pct"/>
        <w:tblLook w:val="04A0" w:firstRow="1" w:lastRow="0" w:firstColumn="1" w:lastColumn="0" w:noHBand="0" w:noVBand="1"/>
      </w:tblPr>
      <w:tblGrid>
        <w:gridCol w:w="10198"/>
      </w:tblGrid>
      <w:tr w:rsidR="00954621" w:rsidRPr="00FE4B22" w14:paraId="06976B08" w14:textId="77777777" w:rsidTr="004F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00B6F9BD" w14:textId="211D59DC" w:rsidR="00954621" w:rsidRPr="00FE4B22" w:rsidRDefault="00954621" w:rsidP="00954621">
            <w:pPr>
              <w:pStyle w:val="TableTextGeorgia"/>
              <w:rPr>
                <w:b/>
                <w:color w:val="A32020" w:themeColor="text2"/>
              </w:rPr>
            </w:pPr>
            <w:r w:rsidRPr="007E797E">
              <w:rPr>
                <w:b/>
                <w:color w:val="A32020" w:themeColor="text2"/>
              </w:rPr>
              <w:t xml:space="preserve">Historical </w:t>
            </w:r>
            <w:r>
              <w:rPr>
                <w:b/>
                <w:color w:val="A32020" w:themeColor="text2"/>
              </w:rPr>
              <w:t>Digital Video Revenues</w:t>
            </w:r>
            <w:r w:rsidRPr="00FE4B22">
              <w:rPr>
                <w:b/>
                <w:color w:val="A32020" w:themeColor="text2"/>
              </w:rPr>
              <w:t xml:space="preserve">, </w:t>
            </w:r>
            <w:r w:rsidR="005D3F0A">
              <w:rPr>
                <w:b/>
                <w:color w:val="A32020" w:themeColor="text2"/>
              </w:rPr>
              <w:t>Full-Year ($ b</w:t>
            </w:r>
            <w:r w:rsidRPr="00FE4B22">
              <w:rPr>
                <w:b/>
                <w:color w:val="A32020" w:themeColor="text2"/>
              </w:rPr>
              <w:t>illions)</w:t>
            </w:r>
          </w:p>
        </w:tc>
      </w:tr>
    </w:tbl>
    <w:p w14:paraId="60188AFF" w14:textId="132B0A83" w:rsidR="00271448" w:rsidRDefault="00271448" w:rsidP="00D617AF">
      <w:pPr>
        <w:pStyle w:val="ListBullet"/>
        <w:numPr>
          <w:ilvl w:val="0"/>
          <w:numId w:val="0"/>
        </w:numPr>
        <w:ind w:left="720"/>
      </w:pPr>
    </w:p>
    <w:p w14:paraId="44C46DCC" w14:textId="19A5601B" w:rsidR="00817DE9" w:rsidRDefault="005D3F0A" w:rsidP="00D617AF">
      <w:pPr>
        <w:pStyle w:val="ListBullet"/>
        <w:numPr>
          <w:ilvl w:val="0"/>
          <w:numId w:val="0"/>
        </w:numPr>
      </w:pPr>
      <w:r>
        <w:rPr>
          <w:noProof/>
        </w:rPr>
        <mc:AlternateContent>
          <mc:Choice Requires="wps">
            <w:drawing>
              <wp:anchor distT="0" distB="0" distL="114300" distR="114300" simplePos="0" relativeHeight="251706880" behindDoc="0" locked="0" layoutInCell="1" allowOverlap="1" wp14:anchorId="754820C6" wp14:editId="621C6C59">
                <wp:simplePos x="0" y="0"/>
                <wp:positionH relativeFrom="column">
                  <wp:posOffset>2199005</wp:posOffset>
                </wp:positionH>
                <wp:positionV relativeFrom="paragraph">
                  <wp:posOffset>2047875</wp:posOffset>
                </wp:positionV>
                <wp:extent cx="373712" cy="151075"/>
                <wp:effectExtent l="0" t="0" r="7620" b="1905"/>
                <wp:wrapNone/>
                <wp:docPr id="36" name="Text Box 36"/>
                <wp:cNvGraphicFramePr/>
                <a:graphic xmlns:a="http://schemas.openxmlformats.org/drawingml/2006/main">
                  <a:graphicData uri="http://schemas.microsoft.com/office/word/2010/wordprocessingShape">
                    <wps:wsp>
                      <wps:cNvSpPr txBox="1"/>
                      <wps:spPr>
                        <a:xfrm>
                          <a:off x="0" y="0"/>
                          <a:ext cx="373712" cy="151075"/>
                        </a:xfrm>
                        <a:prstGeom prst="rect">
                          <a:avLst/>
                        </a:prstGeom>
                        <a:noFill/>
                        <a:ln w="6350">
                          <a:noFill/>
                        </a:ln>
                      </wps:spPr>
                      <wps:txbx>
                        <w:txbxContent>
                          <w:p w14:paraId="00A410D6" w14:textId="7F9CF306" w:rsidR="003E31B3" w:rsidRPr="00974805" w:rsidRDefault="003E31B3">
                            <w:pPr>
                              <w:rPr>
                                <w:rFonts w:asciiTheme="minorHAnsi" w:hAnsiTheme="minorHAnsi" w:cstheme="minorHAnsi"/>
                                <w:color w:val="404040" w:themeColor="text1" w:themeTint="BF"/>
                                <w:sz w:val="18"/>
                                <w:szCs w:val="18"/>
                              </w:rPr>
                            </w:pPr>
                            <w:r w:rsidRPr="00974805">
                              <w:rPr>
                                <w:rFonts w:asciiTheme="minorHAnsi" w:hAnsiTheme="minorHAnsi" w:cstheme="minorHAnsi"/>
                                <w:color w:val="404040" w:themeColor="text1" w:themeTint="BF"/>
                                <w:sz w:val="18"/>
                                <w:szCs w:val="18"/>
                              </w:rPr>
                              <w:t>$1.69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4820C6" id="Text Box 36" o:spid="_x0000_s1063" type="#_x0000_t202" style="position:absolute;margin-left:173.15pt;margin-top:161.25pt;width:29.45pt;height:11.9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" filled="f" stroked="f" strokeweight=".5pt">
                <v:textbox inset="0,0,0,0">
                  <w:txbxContent>
                    <w:p w14:paraId="00A410D6" w14:textId="7F9CF306" w:rsidR="003E31B3" w:rsidRPr="00974805" w:rsidRDefault="003E31B3">
                      <w:pPr>
                        <w:rPr>
                          <w:rFonts w:asciiTheme="minorHAnsi" w:hAnsiTheme="minorHAnsi" w:cstheme="minorHAnsi"/>
                          <w:color w:val="404040" w:themeColor="text1" w:themeTint="BF"/>
                          <w:sz w:val="18"/>
                          <w:szCs w:val="18"/>
                        </w:rPr>
                      </w:pPr>
                      <w:r w:rsidRPr="00974805">
                        <w:rPr>
                          <w:rFonts w:asciiTheme="minorHAnsi" w:hAnsiTheme="minorHAnsi" w:cstheme="minorHAnsi"/>
                          <w:color w:val="404040" w:themeColor="text1" w:themeTint="BF"/>
                          <w:sz w:val="18"/>
                          <w:szCs w:val="18"/>
                        </w:rPr>
                        <w:t>$1.69</w:t>
                      </w:r>
                    </w:p>
                  </w:txbxContent>
                </v:textbox>
              </v:shape>
            </w:pict>
          </mc:Fallback>
        </mc:AlternateContent>
      </w:r>
      <w:r w:rsidR="00271448">
        <w:t xml:space="preserve"> </w:t>
      </w:r>
      <w:r w:rsidR="009B2B9E">
        <w:rPr>
          <w:noProof/>
        </w:rPr>
        <w:drawing>
          <wp:inline distT="0" distB="0" distL="0" distR="0" wp14:anchorId="3B4E7BA2" wp14:editId="46F31EE1">
            <wp:extent cx="5486400" cy="3588588"/>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7A78B55" w14:textId="304EBD2D" w:rsidR="000916A2" w:rsidRPr="00846432" w:rsidRDefault="00846432" w:rsidP="00846432">
      <w:pPr>
        <w:pStyle w:val="Source"/>
      </w:pPr>
      <w:r w:rsidRPr="00846432">
        <w:rPr>
          <w:rFonts w:eastAsia="+mn-ea"/>
        </w:rPr>
        <w:t>Source: IAB/PwC Internet Ad Revenue Report, FY 2016</w:t>
      </w:r>
      <w:r w:rsidR="000916A2">
        <w:rPr>
          <w:sz w:val="48"/>
          <w:szCs w:val="48"/>
        </w:rPr>
        <w:br w:type="page"/>
      </w:r>
    </w:p>
    <w:p w14:paraId="389C7B92" w14:textId="798969AA" w:rsidR="00861DA7" w:rsidRPr="00846432" w:rsidRDefault="0058000B" w:rsidP="001E6583">
      <w:pPr>
        <w:pStyle w:val="Heading1"/>
      </w:pPr>
      <w:bookmarkStart w:id="27" w:name="_Toc528168012"/>
      <w:r w:rsidRPr="00846432">
        <w:lastRenderedPageBreak/>
        <w:t>Social m</w:t>
      </w:r>
      <w:r w:rsidR="00861DA7" w:rsidRPr="00846432">
        <w:t xml:space="preserve">edia </w:t>
      </w:r>
      <w:r w:rsidR="003E0B24" w:rsidRPr="00846432">
        <w:t>advertising revenue</w:t>
      </w:r>
      <w:bookmarkEnd w:id="27"/>
    </w:p>
    <w:p w14:paraId="2C864CFA" w14:textId="1EDFBC6F" w:rsidR="003E0B24" w:rsidRPr="00846432" w:rsidRDefault="0023313C" w:rsidP="00846432">
      <w:pPr>
        <w:pStyle w:val="Heading2"/>
      </w:pPr>
      <w:r w:rsidRPr="00846432">
        <w:t>Social Media advertising revenue totaled $16.3 billion for 2016, compared to $10.9 billion in 2015.</w:t>
      </w:r>
    </w:p>
    <w:p w14:paraId="1F5C106C" w14:textId="4BB28D8D" w:rsidR="00B23AAE" w:rsidRPr="00846432" w:rsidRDefault="00B23AAE" w:rsidP="00846432">
      <w:pPr>
        <w:pStyle w:val="BodyText"/>
      </w:pPr>
      <w:r w:rsidRPr="00846432">
        <w:t>For</w:t>
      </w:r>
      <w:r w:rsidR="00AD5A30" w:rsidRPr="00846432">
        <w:t xml:space="preserve"> the</w:t>
      </w:r>
      <w:r w:rsidRPr="00846432">
        <w:t xml:space="preserve"> </w:t>
      </w:r>
      <w:r w:rsidR="0053153C" w:rsidRPr="00846432">
        <w:t>second</w:t>
      </w:r>
      <w:r w:rsidR="00AE52E5" w:rsidRPr="00846432">
        <w:t xml:space="preserve"> half of</w:t>
      </w:r>
      <w:r w:rsidRPr="00846432">
        <w:t xml:space="preserve"> 201</w:t>
      </w:r>
      <w:r w:rsidR="00D27D58" w:rsidRPr="00846432">
        <w:t>6</w:t>
      </w:r>
      <w:r w:rsidRPr="00846432">
        <w:t xml:space="preserve">, </w:t>
      </w:r>
      <w:r w:rsidR="006B4895" w:rsidRPr="00846432">
        <w:t xml:space="preserve">Social </w:t>
      </w:r>
      <w:r w:rsidRPr="00846432">
        <w:t>media revenue was $</w:t>
      </w:r>
      <w:r w:rsidR="0023313C" w:rsidRPr="00846432">
        <w:t>9.3</w:t>
      </w:r>
      <w:r w:rsidRPr="00846432">
        <w:t xml:space="preserve"> billion</w:t>
      </w:r>
      <w:r w:rsidR="00974805" w:rsidRPr="00846432">
        <w:t>. Year-over-year, Social media revenue was</w:t>
      </w:r>
      <w:r w:rsidR="0023313C" w:rsidRPr="00846432">
        <w:t xml:space="preserve"> up 49% from F</w:t>
      </w:r>
      <w:r w:rsidR="003C04D4" w:rsidRPr="00846432">
        <w:t>Y 201</w:t>
      </w:r>
      <w:r w:rsidR="00D27D58" w:rsidRPr="00846432">
        <w:t>5</w:t>
      </w:r>
      <w:r w:rsidRPr="00846432">
        <w:t xml:space="preserve">. Social </w:t>
      </w:r>
      <w:r w:rsidR="0023313C" w:rsidRPr="00846432">
        <w:t xml:space="preserve">continues its </w:t>
      </w:r>
      <w:r w:rsidRPr="00846432">
        <w:t xml:space="preserve">half-year </w:t>
      </w:r>
      <w:r w:rsidR="0023313C" w:rsidRPr="00846432">
        <w:t>growth trends - in</w:t>
      </w:r>
      <w:r w:rsidR="003A73DC" w:rsidRPr="00846432">
        <w:t>creases are reflected in the 54</w:t>
      </w:r>
      <w:r w:rsidRPr="00846432">
        <w:t xml:space="preserve">% compound annual growth rate of social from </w:t>
      </w:r>
      <w:r w:rsidR="0053153C" w:rsidRPr="00846432">
        <w:t>2012 to 2016</w:t>
      </w:r>
      <w:r w:rsidRPr="00846432">
        <w:t>.</w:t>
      </w:r>
      <w:r w:rsidR="00ED658D">
        <w:t xml:space="preserve"> </w:t>
      </w:r>
      <w:r w:rsidR="004F3FC6" w:rsidRPr="00846432">
        <w:t xml:space="preserve">Social’s </w:t>
      </w:r>
      <w:r w:rsidR="0023313C" w:rsidRPr="00846432">
        <w:t xml:space="preserve">growth continues to play </w:t>
      </w:r>
      <w:r w:rsidR="00C76361" w:rsidRPr="00846432">
        <w:t>a</w:t>
      </w:r>
      <w:r w:rsidR="004F3FC6" w:rsidRPr="00846432">
        <w:t xml:space="preserve"> key role in the growth </w:t>
      </w:r>
      <w:r w:rsidR="00C76361" w:rsidRPr="00846432">
        <w:t>of Mobile</w:t>
      </w:r>
      <w:r w:rsidR="0070378D" w:rsidRPr="00846432">
        <w:t>, as Social is a si</w:t>
      </w:r>
      <w:r w:rsidR="00BF23E9" w:rsidRPr="00846432">
        <w:t>gnificant activity on Mobile</w:t>
      </w:r>
      <w:r w:rsidR="0070378D" w:rsidRPr="00846432">
        <w:t>.</w:t>
      </w:r>
    </w:p>
    <w:p w14:paraId="44FD2548" w14:textId="57BC466F" w:rsidR="00B23AAE" w:rsidRPr="00846432" w:rsidRDefault="00B23AAE" w:rsidP="00846432">
      <w:pPr>
        <w:pStyle w:val="BodyText"/>
        <w:rPr>
          <w:i/>
        </w:rPr>
      </w:pPr>
      <w:r w:rsidRPr="00846432">
        <w:rPr>
          <w:i/>
        </w:rPr>
        <w:t>Note: We define social media as advertising delivered on social platforms, including social networking and social gaming websites and apps, across all device types, including desktop, laptop, smartphone and tablet.</w:t>
      </w:r>
    </w:p>
    <w:tbl>
      <w:tblPr>
        <w:tblStyle w:val="DP-Plain"/>
        <w:tblW w:w="5000" w:type="pct"/>
        <w:tblLook w:val="04A0" w:firstRow="1" w:lastRow="0" w:firstColumn="1" w:lastColumn="0" w:noHBand="0" w:noVBand="1"/>
      </w:tblPr>
      <w:tblGrid>
        <w:gridCol w:w="10198"/>
      </w:tblGrid>
      <w:tr w:rsidR="00336AF7" w:rsidRPr="00FE4B22" w14:paraId="73C86540" w14:textId="77777777" w:rsidTr="00C13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25637691" w14:textId="671591EA" w:rsidR="00336AF7" w:rsidRDefault="00846432" w:rsidP="00732389">
            <w:pPr>
              <w:pStyle w:val="DPplain"/>
            </w:pPr>
            <w:r w:rsidRPr="00846432">
              <w:t>Social media advertising revenue 2012-2016 ($ billions)</w:t>
            </w:r>
          </w:p>
        </w:tc>
      </w:tr>
    </w:tbl>
    <w:p w14:paraId="643DDD12" w14:textId="406A0E56" w:rsidR="003E0B24" w:rsidRDefault="00850CE6" w:rsidP="00B23AAE">
      <w:pPr>
        <w:pStyle w:val="BodySingle"/>
      </w:pPr>
      <w:r>
        <w:rPr>
          <w:noProof/>
        </w:rPr>
        <w:drawing>
          <wp:inline distT="0" distB="0" distL="0" distR="0" wp14:anchorId="4B3918CB" wp14:editId="3FB4C781">
            <wp:extent cx="6468745" cy="3754755"/>
            <wp:effectExtent l="0" t="0" r="825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B5B48C" w14:textId="0DC3D2BC" w:rsidR="00B23AAE" w:rsidRPr="0074664B" w:rsidRDefault="0074664B" w:rsidP="003E0B24">
      <w:pPr>
        <w:rPr>
          <w:sz w:val="16"/>
          <w:szCs w:val="16"/>
        </w:rPr>
      </w:pPr>
      <w:r w:rsidRPr="0074664B">
        <w:rPr>
          <w:sz w:val="16"/>
          <w:szCs w:val="16"/>
        </w:rPr>
        <w:t>Source: IAB/PwC Internet Ad Revenue Report, FY 2016</w:t>
      </w:r>
      <w:r w:rsidR="008F2FA6">
        <w:rPr>
          <w:sz w:val="16"/>
          <w:szCs w:val="16"/>
        </w:rPr>
        <w:br/>
      </w:r>
      <w:r w:rsidR="00DE13C3" w:rsidRPr="0074664B">
        <w:rPr>
          <w:sz w:val="16"/>
          <w:szCs w:val="16"/>
        </w:rPr>
        <w:t xml:space="preserve">* CAGR: Compound Annual Growth Rate </w:t>
      </w:r>
    </w:p>
    <w:p w14:paraId="67DAA612" w14:textId="77777777" w:rsidR="00BC078B" w:rsidRDefault="00BC078B" w:rsidP="001E6583">
      <w:pPr>
        <w:pStyle w:val="Heading1"/>
        <w:sectPr w:rsidR="00BC078B" w:rsidSect="00273051">
          <w:pgSz w:w="12240" w:h="15840" w:code="1"/>
          <w:pgMar w:top="1474" w:right="1021" w:bottom="180" w:left="1021" w:header="567" w:footer="567" w:gutter="0"/>
          <w:cols w:space="708"/>
          <w:docGrid w:linePitch="360"/>
        </w:sectPr>
      </w:pPr>
      <w:bookmarkStart w:id="28" w:name="_Toc337407288"/>
    </w:p>
    <w:p w14:paraId="1939F7ED" w14:textId="015E2135" w:rsidR="00336AF7" w:rsidRPr="00846432" w:rsidRDefault="00336AF7" w:rsidP="001E6583">
      <w:pPr>
        <w:pStyle w:val="Heading1"/>
      </w:pPr>
      <w:bookmarkStart w:id="29" w:name="_Toc528168013"/>
      <w:r w:rsidRPr="00846432">
        <w:lastRenderedPageBreak/>
        <w:t xml:space="preserve">2016 marks the debut of </w:t>
      </w:r>
      <w:r w:rsidR="0074664B" w:rsidRPr="00846432">
        <w:t xml:space="preserve">digital audio </w:t>
      </w:r>
      <w:r w:rsidRPr="00846432">
        <w:t>advertising as a standalone category</w:t>
      </w:r>
      <w:bookmarkEnd w:id="29"/>
    </w:p>
    <w:p w14:paraId="6BE85D5D" w14:textId="3474A04C" w:rsidR="00336AF7" w:rsidRPr="005B7515" w:rsidRDefault="00676AC2" w:rsidP="005B7515">
      <w:pPr>
        <w:pStyle w:val="Heading2"/>
      </w:pPr>
      <w:r w:rsidRPr="005B7515">
        <w:t xml:space="preserve">2016 saw $1.1B in </w:t>
      </w:r>
      <w:r w:rsidR="0074664B" w:rsidRPr="005B7515">
        <w:t xml:space="preserve">audio </w:t>
      </w:r>
      <w:r w:rsidRPr="005B7515">
        <w:t>advertising revenue</w:t>
      </w:r>
    </w:p>
    <w:p w14:paraId="61AF3C2C" w14:textId="22BD411F" w:rsidR="00336AF7" w:rsidRDefault="00336AF7" w:rsidP="00336AF7">
      <w:pPr>
        <w:pStyle w:val="BodyText"/>
      </w:pPr>
      <w:r>
        <w:t xml:space="preserve">In 2016, revenues from </w:t>
      </w:r>
      <w:r w:rsidR="006A40E4">
        <w:t>A</w:t>
      </w:r>
      <w:r>
        <w:t>udio advertising, particularly streaming music services, were significant enough to begin tracking within this report. B</w:t>
      </w:r>
      <w:r w:rsidR="00CF655A">
        <w:t xml:space="preserve">elow are the </w:t>
      </w:r>
      <w:r>
        <w:t>FY 2016 revenue figures</w:t>
      </w:r>
      <w:r w:rsidR="00CF655A">
        <w:t xml:space="preserve"> for desktop and mobile</w:t>
      </w:r>
      <w:r>
        <w:t xml:space="preserve">. Beginning in 2017, this category will be tracked for growth on desktop and mobile, with the latter </w:t>
      </w:r>
      <w:r w:rsidR="005B7515">
        <w:t>being the clear revenue driver.</w:t>
      </w:r>
    </w:p>
    <w:tbl>
      <w:tblPr>
        <w:tblStyle w:val="DP-Plain"/>
        <w:tblW w:w="5000" w:type="pct"/>
        <w:tblBorders>
          <w:bottom w:val="single" w:sz="4" w:space="0" w:color="A32020" w:themeColor="text2"/>
          <w:insideH w:val="none" w:sz="0" w:space="0" w:color="auto"/>
        </w:tblBorders>
        <w:tblLook w:val="04A0" w:firstRow="1" w:lastRow="0" w:firstColumn="1" w:lastColumn="0" w:noHBand="0" w:noVBand="1"/>
      </w:tblPr>
      <w:tblGrid>
        <w:gridCol w:w="10198"/>
      </w:tblGrid>
      <w:tr w:rsidR="00336AF7" w:rsidRPr="005E2C60" w14:paraId="00DE4CC0" w14:textId="77777777" w:rsidTr="005E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504B69B" w14:textId="34DA0032" w:rsidR="00336AF7" w:rsidRPr="005E2C60" w:rsidRDefault="00336AF7" w:rsidP="005E2C60">
            <w:pPr>
              <w:pStyle w:val="DPplain"/>
            </w:pPr>
            <w:r w:rsidRPr="005E2C60">
              <w:t>Audio advertising revenues by format, FY 2016 (in millions)</w:t>
            </w:r>
          </w:p>
        </w:tc>
      </w:tr>
    </w:tbl>
    <w:p w14:paraId="7961EF7F" w14:textId="4DB3281D" w:rsidR="00336AF7" w:rsidRDefault="00B87E61" w:rsidP="00B87E61">
      <w:pPr>
        <w:pStyle w:val="BodyText"/>
        <w:jc w:val="center"/>
      </w:pPr>
      <w:r>
        <w:rPr>
          <w:noProof/>
        </w:rPr>
        <w:drawing>
          <wp:inline distT="0" distB="0" distL="0" distR="0" wp14:anchorId="6D16B667" wp14:editId="1B33031F">
            <wp:extent cx="5915771" cy="3629771"/>
            <wp:effectExtent l="0" t="0" r="8890" b="889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F0FD9B" w14:textId="5336CAA5" w:rsidR="00B87E61" w:rsidRDefault="00B87E61" w:rsidP="00B87E61">
      <w:pPr>
        <w:pStyle w:val="BodyText"/>
        <w:jc w:val="center"/>
      </w:pPr>
    </w:p>
    <w:p w14:paraId="3A37FD18" w14:textId="77777777" w:rsidR="005B7515" w:rsidRDefault="005B7515" w:rsidP="005B7515">
      <w:pPr>
        <w:pStyle w:val="Source"/>
      </w:pPr>
      <w:r w:rsidRPr="00843EBA">
        <w:t>Source: IAB/P</w:t>
      </w:r>
      <w:r>
        <w:t>wC Internet Ad Revenue Report, F</w:t>
      </w:r>
      <w:r w:rsidRPr="00843EBA">
        <w:t>Y 201</w:t>
      </w:r>
      <w:r>
        <w:t>6</w:t>
      </w:r>
    </w:p>
    <w:p w14:paraId="771E8D5A" w14:textId="77777777" w:rsidR="00BC078B" w:rsidRDefault="00BC078B" w:rsidP="001E6583">
      <w:pPr>
        <w:pStyle w:val="Heading1"/>
        <w:sectPr w:rsidR="00BC078B" w:rsidSect="00273051">
          <w:pgSz w:w="12240" w:h="15840" w:code="1"/>
          <w:pgMar w:top="1474" w:right="1021" w:bottom="180" w:left="1021" w:header="567" w:footer="567" w:gutter="0"/>
          <w:cols w:space="708"/>
          <w:docGrid w:linePitch="360"/>
        </w:sectPr>
      </w:pPr>
      <w:bookmarkStart w:id="30" w:name="_Toc337407289"/>
      <w:bookmarkEnd w:id="28"/>
    </w:p>
    <w:p w14:paraId="0EF04709" w14:textId="3AA14078" w:rsidR="00971EF1" w:rsidRPr="00FE4B22" w:rsidRDefault="00971EF1" w:rsidP="001E6583">
      <w:pPr>
        <w:pStyle w:val="Heading1"/>
      </w:pPr>
      <w:bookmarkStart w:id="31" w:name="_Toc528168014"/>
      <w:r w:rsidRPr="00BB2CDE">
        <w:lastRenderedPageBreak/>
        <w:t xml:space="preserve">Industry advertising – </w:t>
      </w:r>
      <w:r w:rsidR="005E2C60">
        <w:t>Y</w:t>
      </w:r>
      <w:r w:rsidRPr="00BB2CDE">
        <w:t>ear-over-year compa</w:t>
      </w:r>
      <w:r w:rsidR="00A2041D" w:rsidRPr="00BB2CDE">
        <w:t>rison</w:t>
      </w:r>
      <w:bookmarkEnd w:id="30"/>
      <w:bookmarkEnd w:id="31"/>
    </w:p>
    <w:tbl>
      <w:tblPr>
        <w:tblStyle w:val="DP-Plain"/>
        <w:tblW w:w="5000" w:type="pct"/>
        <w:tblLook w:val="04A0" w:firstRow="1" w:lastRow="0" w:firstColumn="1" w:lastColumn="0" w:noHBand="0" w:noVBand="1"/>
      </w:tblPr>
      <w:tblGrid>
        <w:gridCol w:w="10198"/>
      </w:tblGrid>
      <w:tr w:rsidR="00971EF1" w:rsidRPr="00FE4B22" w14:paraId="1DF0629F" w14:textId="77777777" w:rsidTr="00AA4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32E1DD37" w14:textId="687E3D3A" w:rsidR="00971EF1" w:rsidRPr="00FE4B22" w:rsidRDefault="00971EF1" w:rsidP="00732389">
            <w:pPr>
              <w:pStyle w:val="DPplain"/>
            </w:pPr>
            <w:r w:rsidRPr="007E797E">
              <w:t xml:space="preserve">Internet </w:t>
            </w:r>
            <w:r w:rsidR="00306F84" w:rsidRPr="00FE4B22">
              <w:t>a</w:t>
            </w:r>
            <w:r w:rsidRPr="00FE4B22">
              <w:t xml:space="preserve">d revenues by </w:t>
            </w:r>
            <w:r w:rsidR="00306F84" w:rsidRPr="00FE4B22">
              <w:t>m</w:t>
            </w:r>
            <w:r w:rsidRPr="00FE4B22">
              <w:t xml:space="preserve">ajor </w:t>
            </w:r>
            <w:r w:rsidR="00306F84" w:rsidRPr="00FE4B22">
              <w:t>i</w:t>
            </w:r>
            <w:r w:rsidRPr="00FE4B22">
              <w:t xml:space="preserve">ndustry </w:t>
            </w:r>
            <w:r w:rsidR="00306F84" w:rsidRPr="00FE4B22">
              <w:t>c</w:t>
            </w:r>
            <w:r w:rsidR="00080A30">
              <w:t>ategory*,</w:t>
            </w:r>
            <w:r w:rsidRPr="00FE4B22">
              <w:t xml:space="preserve"> year to date: 201</w:t>
            </w:r>
            <w:r w:rsidR="00D27D58">
              <w:t>5</w:t>
            </w:r>
            <w:r w:rsidRPr="00FE4B22">
              <w:t xml:space="preserve"> vs. 201</w:t>
            </w:r>
            <w:r w:rsidR="00D27D58">
              <w:t>6</w:t>
            </w:r>
          </w:p>
        </w:tc>
      </w:tr>
    </w:tbl>
    <w:p w14:paraId="2A0426DC" w14:textId="77777777" w:rsidR="00971EF1" w:rsidRPr="007E797E" w:rsidRDefault="00971EF1" w:rsidP="00971EF1">
      <w:pPr>
        <w:pStyle w:val="BodyText1"/>
      </w:pPr>
    </w:p>
    <w:p w14:paraId="3F7606A7" w14:textId="77777777" w:rsidR="00850CE6" w:rsidRDefault="00850CE6" w:rsidP="005B7515">
      <w:pPr>
        <w:pStyle w:val="Source"/>
      </w:pPr>
      <w:r w:rsidRPr="005B7515">
        <w:rPr>
          <w:noProof/>
        </w:rPr>
        <w:drawing>
          <wp:inline distT="0" distB="0" distL="0" distR="0" wp14:anchorId="0BDDAE81" wp14:editId="5D291C3D">
            <wp:extent cx="6451600" cy="4387215"/>
            <wp:effectExtent l="0" t="0" r="63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C0B492" w14:textId="1A9C4EF2" w:rsidR="00971EF1" w:rsidRPr="005E2C60" w:rsidRDefault="005E2C60" w:rsidP="008F2FA6">
      <w:pPr>
        <w:pStyle w:val="BodyText"/>
        <w:tabs>
          <w:tab w:val="left" w:pos="180"/>
        </w:tabs>
        <w:rPr>
          <w:sz w:val="16"/>
          <w:szCs w:val="16"/>
        </w:rPr>
      </w:pPr>
      <w:r w:rsidRPr="005E2C60">
        <w:rPr>
          <w:sz w:val="16"/>
          <w:szCs w:val="16"/>
        </w:rPr>
        <w:t>Source: IAB/PwC Internet Ad Revenue Report, FY 2016</w:t>
      </w:r>
      <w:r w:rsidR="008F2FA6">
        <w:rPr>
          <w:sz w:val="16"/>
          <w:szCs w:val="16"/>
        </w:rPr>
        <w:br/>
      </w:r>
      <w:r w:rsidR="00956877" w:rsidRPr="005E2C60">
        <w:rPr>
          <w:sz w:val="16"/>
          <w:szCs w:val="16"/>
        </w:rPr>
        <w:t>*</w:t>
      </w:r>
      <w:r w:rsidR="00546D13" w:rsidRPr="005E2C60">
        <w:rPr>
          <w:sz w:val="16"/>
          <w:szCs w:val="16"/>
        </w:rPr>
        <w:tab/>
      </w:r>
      <w:r w:rsidR="00956877" w:rsidRPr="005E2C60">
        <w:rPr>
          <w:sz w:val="16"/>
          <w:szCs w:val="16"/>
        </w:rPr>
        <w:t xml:space="preserve">Industry </w:t>
      </w:r>
      <w:r w:rsidR="00E54CEB" w:rsidRPr="005E2C60">
        <w:rPr>
          <w:sz w:val="16"/>
          <w:szCs w:val="16"/>
        </w:rPr>
        <w:t xml:space="preserve">category </w:t>
      </w:r>
      <w:r w:rsidR="00956877" w:rsidRPr="005E2C60">
        <w:rPr>
          <w:sz w:val="16"/>
          <w:szCs w:val="16"/>
        </w:rPr>
        <w:t>definitions may have changed over the time period depicted, both within the survey process and as interpreted by survey respondents. Amounts do not total to 100% as minor categories are not displayed.</w:t>
      </w:r>
    </w:p>
    <w:p w14:paraId="6B7821FA" w14:textId="77777777" w:rsidR="00BC078B" w:rsidRPr="005E2C60" w:rsidRDefault="00BC078B" w:rsidP="001E6583">
      <w:pPr>
        <w:pStyle w:val="Heading1"/>
        <w:rPr>
          <w:sz w:val="16"/>
          <w:szCs w:val="16"/>
        </w:rPr>
        <w:sectPr w:rsidR="00BC078B" w:rsidRPr="005E2C60" w:rsidSect="00273051">
          <w:pgSz w:w="12240" w:h="15840" w:code="1"/>
          <w:pgMar w:top="1474" w:right="1021" w:bottom="180" w:left="1021" w:header="567" w:footer="567" w:gutter="0"/>
          <w:cols w:space="708"/>
          <w:docGrid w:linePitch="360"/>
        </w:sectPr>
      </w:pPr>
      <w:bookmarkStart w:id="32" w:name="_Toc337407290"/>
      <w:bookmarkStart w:id="33" w:name="_Toc337407291"/>
    </w:p>
    <w:p w14:paraId="58F4F108" w14:textId="2AC1E4ED" w:rsidR="00610868" w:rsidRPr="005B7515" w:rsidRDefault="00610868" w:rsidP="001E6583">
      <w:pPr>
        <w:pStyle w:val="Heading1"/>
      </w:pPr>
      <w:bookmarkStart w:id="34" w:name="_Toc528168015"/>
      <w:r w:rsidRPr="005B7515">
        <w:lastRenderedPageBreak/>
        <w:t>Revenues by pricing model</w:t>
      </w:r>
      <w:bookmarkEnd w:id="32"/>
      <w:bookmarkEnd w:id="34"/>
    </w:p>
    <w:p w14:paraId="0238C6D7" w14:textId="1B3A0967" w:rsidR="00610868" w:rsidRPr="002E0617" w:rsidRDefault="00610868" w:rsidP="005B7515">
      <w:pPr>
        <w:pStyle w:val="Heading2"/>
      </w:pPr>
      <w:r w:rsidRPr="005B7515">
        <w:t>Performance-based pricing shows slight downtick while cost per medium/thousand shows slight uptick</w:t>
      </w:r>
    </w:p>
    <w:p w14:paraId="5730CB7E" w14:textId="429A4D15" w:rsidR="00610868" w:rsidRPr="005B7515" w:rsidRDefault="00610868" w:rsidP="00D617AF">
      <w:pPr>
        <w:pStyle w:val="ListBullet"/>
      </w:pPr>
      <w:r w:rsidRPr="005B7515">
        <w:t>Approximately 64% of FY 2016 revenues were priced on a performance basis, down from the 65% reported in FY</w:t>
      </w:r>
      <w:r w:rsidR="00081B98">
        <w:t> </w:t>
      </w:r>
      <w:r w:rsidRPr="005B7515">
        <w:t xml:space="preserve">2015. </w:t>
      </w:r>
    </w:p>
    <w:p w14:paraId="05FB931F" w14:textId="77777777" w:rsidR="00610868" w:rsidRPr="005B7515" w:rsidRDefault="00610868" w:rsidP="00D617AF">
      <w:pPr>
        <w:pStyle w:val="ListBullet"/>
      </w:pPr>
      <w:r w:rsidRPr="005B7515">
        <w:t>Approximately 35% of FY 2016 revenues were priced on a cost per medium/thousand (CPM) or impression basis, up from the 33% reported in FY 2015.</w:t>
      </w:r>
    </w:p>
    <w:p w14:paraId="1D5475B1" w14:textId="060CEB73" w:rsidR="00610868" w:rsidRPr="005B7515" w:rsidRDefault="00610868" w:rsidP="00D617AF">
      <w:pPr>
        <w:pStyle w:val="ListBullet"/>
      </w:pPr>
      <w:r w:rsidRPr="005B7515">
        <w:t>Approximately 1% of FY 2016 revenues were priced on a hybrid basis, down from the 2% reported in FY 2015.</w:t>
      </w:r>
    </w:p>
    <w:tbl>
      <w:tblPr>
        <w:tblStyle w:val="DP-Plain"/>
        <w:tblW w:w="4934" w:type="pct"/>
        <w:tblLook w:val="0480" w:firstRow="0" w:lastRow="0" w:firstColumn="1" w:lastColumn="0" w:noHBand="0" w:noVBand="1"/>
      </w:tblPr>
      <w:tblGrid>
        <w:gridCol w:w="4892"/>
        <w:gridCol w:w="280"/>
        <w:gridCol w:w="4891"/>
      </w:tblGrid>
      <w:tr w:rsidR="00610868" w14:paraId="6EB6405C" w14:textId="77777777" w:rsidTr="00732389">
        <w:tc>
          <w:tcPr>
            <w:cnfStyle w:val="001000000000" w:firstRow="0" w:lastRow="0" w:firstColumn="1" w:lastColumn="0" w:oddVBand="0" w:evenVBand="0" w:oddHBand="0" w:evenHBand="0" w:firstRowFirstColumn="0" w:firstRowLastColumn="0" w:lastRowFirstColumn="0" w:lastRowLastColumn="0"/>
            <w:tcW w:w="2431" w:type="pct"/>
            <w:tcBorders>
              <w:top w:val="nil"/>
              <w:bottom w:val="single" w:sz="6" w:space="0" w:color="A32020" w:themeColor="text2"/>
              <w:right w:val="nil"/>
            </w:tcBorders>
            <w:hideMark/>
          </w:tcPr>
          <w:p w14:paraId="4C33B768" w14:textId="77777777" w:rsidR="00610868" w:rsidRPr="00DA715E" w:rsidRDefault="00610868" w:rsidP="008841B0">
            <w:pPr>
              <w:pStyle w:val="TableTextGeorgia"/>
              <w:rPr>
                <w:b/>
                <w:color w:val="A32020" w:themeColor="text2"/>
              </w:rPr>
            </w:pPr>
            <w:r>
              <w:rPr>
                <w:b/>
                <w:color w:val="A32020" w:themeColor="text2"/>
              </w:rPr>
              <w:t>Pricing models – FY 2015</w:t>
            </w:r>
          </w:p>
        </w:tc>
        <w:tc>
          <w:tcPr>
            <w:tcW w:w="139" w:type="pct"/>
            <w:tcBorders>
              <w:top w:val="nil"/>
              <w:left w:val="nil"/>
              <w:bottom w:val="nil"/>
              <w:right w:val="nil"/>
            </w:tcBorders>
          </w:tcPr>
          <w:p w14:paraId="770FDBC8" w14:textId="77777777" w:rsidR="00610868" w:rsidRPr="00850CE6" w:rsidRDefault="00610868" w:rsidP="008841B0">
            <w:pPr>
              <w:pStyle w:val="TableTextGeorgia"/>
              <w:cnfStyle w:val="000000000000" w:firstRow="0" w:lastRow="0" w:firstColumn="0" w:lastColumn="0" w:oddVBand="0" w:evenVBand="0" w:oddHBand="0" w:evenHBand="0" w:firstRowFirstColumn="0" w:firstRowLastColumn="0" w:lastRowFirstColumn="0" w:lastRowLastColumn="0"/>
              <w:rPr>
                <w:rFonts w:ascii="+mn-ea" w:hAnsi="+mn-ea"/>
                <w:color w:val="A32020" w:themeColor="accent1"/>
              </w:rPr>
            </w:pPr>
          </w:p>
        </w:tc>
        <w:tc>
          <w:tcPr>
            <w:tcW w:w="2430" w:type="pct"/>
            <w:tcBorders>
              <w:top w:val="nil"/>
              <w:left w:val="nil"/>
              <w:bottom w:val="single" w:sz="4" w:space="0" w:color="C00000"/>
            </w:tcBorders>
            <w:hideMark/>
          </w:tcPr>
          <w:p w14:paraId="366F810A" w14:textId="77777777" w:rsidR="00610868" w:rsidRPr="00DA715E" w:rsidRDefault="00610868" w:rsidP="008841B0">
            <w:pPr>
              <w:pStyle w:val="TableTextGeorgia"/>
              <w:cnfStyle w:val="000000000000" w:firstRow="0" w:lastRow="0" w:firstColumn="0" w:lastColumn="0" w:oddVBand="0" w:evenVBand="0" w:oddHBand="0" w:evenHBand="0" w:firstRowFirstColumn="0" w:firstRowLastColumn="0" w:lastRowFirstColumn="0" w:lastRowLastColumn="0"/>
              <w:rPr>
                <w:b/>
                <w:color w:val="A32020" w:themeColor="text2"/>
              </w:rPr>
            </w:pPr>
            <w:r w:rsidRPr="00DA715E">
              <w:rPr>
                <w:b/>
                <w:color w:val="A32020" w:themeColor="text2"/>
              </w:rPr>
              <w:t>Pricing models – FY 2016</w:t>
            </w:r>
          </w:p>
        </w:tc>
      </w:tr>
      <w:tr w:rsidR="005B7515" w14:paraId="07178BB2" w14:textId="77777777" w:rsidTr="00732389">
        <w:tc>
          <w:tcPr>
            <w:cnfStyle w:val="001000000000" w:firstRow="0" w:lastRow="0" w:firstColumn="1" w:lastColumn="0" w:oddVBand="0" w:evenVBand="0" w:oddHBand="0" w:evenHBand="0" w:firstRowFirstColumn="0" w:firstRowLastColumn="0" w:lastRowFirstColumn="0" w:lastRowLastColumn="0"/>
            <w:tcW w:w="2431" w:type="pct"/>
            <w:tcBorders>
              <w:top w:val="single" w:sz="6" w:space="0" w:color="A32020" w:themeColor="text2"/>
              <w:bottom w:val="nil"/>
              <w:right w:val="nil"/>
            </w:tcBorders>
          </w:tcPr>
          <w:p w14:paraId="28D28768" w14:textId="67667696" w:rsidR="005B7515" w:rsidRPr="00DA715E" w:rsidRDefault="005B7515" w:rsidP="00DA715E">
            <w:pPr>
              <w:pStyle w:val="TableTextGeorgia"/>
            </w:pPr>
            <w:r w:rsidRPr="00DA715E">
              <w:t>Total - $59.6 billion</w:t>
            </w:r>
          </w:p>
        </w:tc>
        <w:tc>
          <w:tcPr>
            <w:tcW w:w="139" w:type="pct"/>
            <w:tcBorders>
              <w:top w:val="nil"/>
              <w:left w:val="nil"/>
              <w:bottom w:val="nil"/>
              <w:right w:val="nil"/>
            </w:tcBorders>
          </w:tcPr>
          <w:p w14:paraId="2FA1705B" w14:textId="77777777" w:rsidR="005B7515" w:rsidRPr="00850CE6" w:rsidRDefault="005B7515" w:rsidP="008841B0">
            <w:pPr>
              <w:pStyle w:val="TableTextGeorgia"/>
              <w:cnfStyle w:val="000000000000" w:firstRow="0" w:lastRow="0" w:firstColumn="0" w:lastColumn="0" w:oddVBand="0" w:evenVBand="0" w:oddHBand="0" w:evenHBand="0" w:firstRowFirstColumn="0" w:firstRowLastColumn="0" w:lastRowFirstColumn="0" w:lastRowLastColumn="0"/>
              <w:rPr>
                <w:rFonts w:ascii="+mn-ea" w:hAnsi="+mn-ea"/>
                <w:color w:val="A32020" w:themeColor="accent1"/>
              </w:rPr>
            </w:pPr>
          </w:p>
        </w:tc>
        <w:tc>
          <w:tcPr>
            <w:tcW w:w="2430" w:type="pct"/>
            <w:tcBorders>
              <w:top w:val="single" w:sz="4" w:space="0" w:color="C00000"/>
              <w:left w:val="nil"/>
              <w:bottom w:val="nil"/>
            </w:tcBorders>
          </w:tcPr>
          <w:p w14:paraId="5F602926" w14:textId="2EDAAF5B" w:rsidR="005B7515" w:rsidRPr="00DA715E" w:rsidRDefault="005B7515" w:rsidP="00DA715E">
            <w:pPr>
              <w:pStyle w:val="TableTextGeorgia"/>
              <w:cnfStyle w:val="000000000000" w:firstRow="0" w:lastRow="0" w:firstColumn="0" w:lastColumn="0" w:oddVBand="0" w:evenVBand="0" w:oddHBand="0" w:evenHBand="0" w:firstRowFirstColumn="0" w:firstRowLastColumn="0" w:lastRowFirstColumn="0" w:lastRowLastColumn="0"/>
            </w:pPr>
            <w:r w:rsidRPr="00DA715E">
              <w:t>Total - $72.5 billion</w:t>
            </w:r>
          </w:p>
        </w:tc>
      </w:tr>
    </w:tbl>
    <w:p w14:paraId="26B24099" w14:textId="59A1556B" w:rsidR="00610868" w:rsidRDefault="00610868" w:rsidP="00610868">
      <w:pPr>
        <w:pStyle w:val="BodyText"/>
      </w:pPr>
      <w:r>
        <w:rPr>
          <w:noProof/>
        </w:rPr>
        <w:drawing>
          <wp:inline distT="0" distB="0" distL="0" distR="0" wp14:anchorId="7999F716" wp14:editId="1CB1D295">
            <wp:extent cx="3211195" cy="199898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4B3DA70C" wp14:editId="4BCBF791">
            <wp:extent cx="3253740" cy="2009775"/>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DP-Plain"/>
        <w:tblW w:w="4934" w:type="pct"/>
        <w:tblLook w:val="0480" w:firstRow="0" w:lastRow="0" w:firstColumn="1" w:lastColumn="0" w:noHBand="0" w:noVBand="1"/>
      </w:tblPr>
      <w:tblGrid>
        <w:gridCol w:w="4892"/>
        <w:gridCol w:w="280"/>
        <w:gridCol w:w="4891"/>
      </w:tblGrid>
      <w:tr w:rsidR="00610868" w14:paraId="44B26D30" w14:textId="77777777" w:rsidTr="00732389">
        <w:tc>
          <w:tcPr>
            <w:cnfStyle w:val="001000000000" w:firstRow="0" w:lastRow="0" w:firstColumn="1" w:lastColumn="0" w:oddVBand="0" w:evenVBand="0" w:oddHBand="0" w:evenHBand="0" w:firstRowFirstColumn="0" w:firstRowLastColumn="0" w:lastRowFirstColumn="0" w:lastRowLastColumn="0"/>
            <w:tcW w:w="2431" w:type="pct"/>
            <w:tcBorders>
              <w:top w:val="nil"/>
              <w:bottom w:val="single" w:sz="6" w:space="0" w:color="A32020" w:themeColor="text2"/>
              <w:right w:val="nil"/>
            </w:tcBorders>
            <w:hideMark/>
          </w:tcPr>
          <w:p w14:paraId="1F64EE79" w14:textId="77777777" w:rsidR="00610868" w:rsidRPr="00DA715E" w:rsidRDefault="00610868" w:rsidP="008841B0">
            <w:pPr>
              <w:pStyle w:val="TableTextGeorgia"/>
              <w:rPr>
                <w:b/>
                <w:color w:val="A32020" w:themeColor="text2"/>
              </w:rPr>
            </w:pPr>
            <w:r>
              <w:rPr>
                <w:b/>
                <w:color w:val="A32020" w:themeColor="text2"/>
              </w:rPr>
              <w:t>Pricing models – Q4 2015</w:t>
            </w:r>
          </w:p>
        </w:tc>
        <w:tc>
          <w:tcPr>
            <w:tcW w:w="139" w:type="pct"/>
            <w:tcBorders>
              <w:top w:val="nil"/>
              <w:left w:val="nil"/>
              <w:bottom w:val="nil"/>
              <w:right w:val="nil"/>
            </w:tcBorders>
          </w:tcPr>
          <w:p w14:paraId="7E1D56F8" w14:textId="77777777" w:rsidR="00610868" w:rsidRDefault="00610868" w:rsidP="008841B0">
            <w:pPr>
              <w:pStyle w:val="TableTextGeorgia"/>
              <w:cnfStyle w:val="000000000000" w:firstRow="0" w:lastRow="0" w:firstColumn="0" w:lastColumn="0" w:oddVBand="0" w:evenVBand="0" w:oddHBand="0" w:evenHBand="0" w:firstRowFirstColumn="0" w:firstRowLastColumn="0" w:lastRowFirstColumn="0" w:lastRowLastColumn="0"/>
              <w:rPr>
                <w:rFonts w:ascii="+mn-ea" w:hAnsi="+mn-ea"/>
                <w:color w:val="A32020" w:themeColor="text2"/>
              </w:rPr>
            </w:pPr>
          </w:p>
        </w:tc>
        <w:tc>
          <w:tcPr>
            <w:tcW w:w="2430" w:type="pct"/>
            <w:tcBorders>
              <w:top w:val="nil"/>
              <w:left w:val="nil"/>
              <w:bottom w:val="single" w:sz="6" w:space="0" w:color="A32020" w:themeColor="text2"/>
            </w:tcBorders>
            <w:hideMark/>
          </w:tcPr>
          <w:p w14:paraId="469E5F14" w14:textId="77777777" w:rsidR="00610868" w:rsidRPr="00DA715E" w:rsidRDefault="00610868" w:rsidP="008841B0">
            <w:pPr>
              <w:pStyle w:val="TableTextGeorgia"/>
              <w:cnfStyle w:val="000000000000" w:firstRow="0" w:lastRow="0" w:firstColumn="0" w:lastColumn="0" w:oddVBand="0" w:evenVBand="0" w:oddHBand="0" w:evenHBand="0" w:firstRowFirstColumn="0" w:firstRowLastColumn="0" w:lastRowFirstColumn="0" w:lastRowLastColumn="0"/>
              <w:rPr>
                <w:b/>
                <w:color w:val="A32020" w:themeColor="text2"/>
              </w:rPr>
            </w:pPr>
            <w:r>
              <w:rPr>
                <w:b/>
                <w:color w:val="A32020" w:themeColor="text2"/>
              </w:rPr>
              <w:t>Pricing models – Q4 2016</w:t>
            </w:r>
          </w:p>
        </w:tc>
      </w:tr>
      <w:tr w:rsidR="00DA715E" w14:paraId="636F4A14" w14:textId="77777777" w:rsidTr="00732389">
        <w:tc>
          <w:tcPr>
            <w:cnfStyle w:val="001000000000" w:firstRow="0" w:lastRow="0" w:firstColumn="1" w:lastColumn="0" w:oddVBand="0" w:evenVBand="0" w:oddHBand="0" w:evenHBand="0" w:firstRowFirstColumn="0" w:firstRowLastColumn="0" w:lastRowFirstColumn="0" w:lastRowLastColumn="0"/>
            <w:tcW w:w="2431" w:type="pct"/>
            <w:tcBorders>
              <w:top w:val="single" w:sz="6" w:space="0" w:color="A32020" w:themeColor="text2"/>
              <w:bottom w:val="nil"/>
              <w:right w:val="nil"/>
            </w:tcBorders>
          </w:tcPr>
          <w:p w14:paraId="1332E001" w14:textId="3F79C572" w:rsidR="00DA715E" w:rsidRPr="00DA715E" w:rsidRDefault="00DA715E" w:rsidP="00DA715E">
            <w:pPr>
              <w:pStyle w:val="TableTextGeorgia"/>
            </w:pPr>
            <w:r w:rsidRPr="00DA715E">
              <w:t>Total - $17.4 billion</w:t>
            </w:r>
          </w:p>
        </w:tc>
        <w:tc>
          <w:tcPr>
            <w:tcW w:w="139" w:type="pct"/>
            <w:tcBorders>
              <w:top w:val="nil"/>
              <w:left w:val="nil"/>
              <w:bottom w:val="nil"/>
              <w:right w:val="nil"/>
            </w:tcBorders>
          </w:tcPr>
          <w:p w14:paraId="21C845E8" w14:textId="77777777" w:rsidR="00DA715E" w:rsidRPr="00DA715E" w:rsidRDefault="00DA715E" w:rsidP="00DA715E">
            <w:pPr>
              <w:pStyle w:val="TableTextGeorgia"/>
              <w:cnfStyle w:val="000000000000" w:firstRow="0" w:lastRow="0" w:firstColumn="0" w:lastColumn="0" w:oddVBand="0" w:evenVBand="0" w:oddHBand="0" w:evenHBand="0" w:firstRowFirstColumn="0" w:firstRowLastColumn="0" w:lastRowFirstColumn="0" w:lastRowLastColumn="0"/>
            </w:pPr>
          </w:p>
        </w:tc>
        <w:tc>
          <w:tcPr>
            <w:tcW w:w="2430" w:type="pct"/>
            <w:tcBorders>
              <w:top w:val="single" w:sz="6" w:space="0" w:color="A32020" w:themeColor="text2"/>
              <w:left w:val="nil"/>
              <w:bottom w:val="nil"/>
            </w:tcBorders>
          </w:tcPr>
          <w:p w14:paraId="1B2E89F5" w14:textId="1F731DBC" w:rsidR="00DA715E" w:rsidRPr="00DA715E" w:rsidRDefault="00DA715E" w:rsidP="00732389">
            <w:pPr>
              <w:pStyle w:val="TableTextGeorgia"/>
              <w:cnfStyle w:val="000000000000" w:firstRow="0" w:lastRow="0" w:firstColumn="0" w:lastColumn="0" w:oddVBand="0" w:evenVBand="0" w:oddHBand="0" w:evenHBand="0" w:firstRowFirstColumn="0" w:firstRowLastColumn="0" w:lastRowFirstColumn="0" w:lastRowLastColumn="0"/>
            </w:pPr>
            <w:r w:rsidRPr="00DA715E">
              <w:t xml:space="preserve">Total - $21.6 </w:t>
            </w:r>
            <w:r w:rsidRPr="00732389">
              <w:t>billion</w:t>
            </w:r>
          </w:p>
        </w:tc>
      </w:tr>
    </w:tbl>
    <w:p w14:paraId="69BA1C24" w14:textId="7822E3E7" w:rsidR="00610868" w:rsidRDefault="00610868" w:rsidP="00610868">
      <w:pPr>
        <w:pStyle w:val="BodyText"/>
      </w:pPr>
      <w:r>
        <w:rPr>
          <w:noProof/>
        </w:rPr>
        <w:drawing>
          <wp:inline distT="0" distB="0" distL="0" distR="0" wp14:anchorId="187C909D" wp14:editId="6D8DFB58">
            <wp:extent cx="3211195" cy="199898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14:anchorId="7772DBBA" wp14:editId="590AC498">
            <wp:extent cx="3263900" cy="20097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3D68E5C" w14:textId="325BE8C6" w:rsidR="00610868" w:rsidRPr="00081B98" w:rsidRDefault="00081B98" w:rsidP="00610868">
      <w:pPr>
        <w:rPr>
          <w:rFonts w:cs="Georgia"/>
          <w:color w:val="000000"/>
          <w:sz w:val="16"/>
          <w:szCs w:val="16"/>
        </w:rPr>
      </w:pPr>
      <w:r w:rsidRPr="00081B98">
        <w:rPr>
          <w:sz w:val="16"/>
          <w:szCs w:val="16"/>
        </w:rPr>
        <w:t>Source: IAB/PwC Internet Ad Revenue Report, FY 2016</w:t>
      </w:r>
      <w:r w:rsidR="00610868" w:rsidRPr="00081B98">
        <w:rPr>
          <w:sz w:val="16"/>
          <w:szCs w:val="16"/>
        </w:rPr>
        <w:br w:type="page"/>
      </w:r>
    </w:p>
    <w:p w14:paraId="75C9AA45" w14:textId="6FF33A75" w:rsidR="003E31B3" w:rsidRDefault="003E31B3" w:rsidP="003E31B3">
      <w:pPr>
        <w:pStyle w:val="Heading1"/>
      </w:pPr>
      <w:bookmarkStart w:id="35" w:name="_Toc528168016"/>
      <w:bookmarkEnd w:id="33"/>
      <w:r>
        <w:lastRenderedPageBreak/>
        <w:t>Advertising market share by media</w:t>
      </w:r>
      <w:bookmarkEnd w:id="35"/>
    </w:p>
    <w:p w14:paraId="61169370" w14:textId="203BF175" w:rsidR="003E31B3" w:rsidRDefault="003E31B3" w:rsidP="003E31B3">
      <w:pPr>
        <w:pStyle w:val="Heading2"/>
      </w:pPr>
      <w:r>
        <w:t>Internet advertising continued to be the leading source of advertising revenue</w:t>
      </w:r>
    </w:p>
    <w:p w14:paraId="36AAE202" w14:textId="35FCAD14" w:rsidR="003E31B3" w:rsidRDefault="003E31B3" w:rsidP="003E31B3">
      <w:pPr>
        <w:pStyle w:val="BodyText"/>
      </w:pPr>
      <w:r>
        <w:t xml:space="preserve">Internet has continued to grow in share and significance compared to other U.S. ad- supported media*, </w:t>
      </w:r>
      <w:r w:rsidR="00EC6A08">
        <w:t>just topping TV advertising.</w:t>
      </w:r>
    </w:p>
    <w:p w14:paraId="57530FF7" w14:textId="045C0356" w:rsidR="003E31B3" w:rsidRDefault="003E31B3" w:rsidP="003E31B3">
      <w:pPr>
        <w:pStyle w:val="BodyText"/>
      </w:pPr>
      <w:r>
        <w:rPr>
          <w:noProof/>
        </w:rPr>
        <w:drawing>
          <wp:inline distT="0" distB="0" distL="0" distR="0" wp14:anchorId="4891A748" wp14:editId="43B5AACC">
            <wp:extent cx="6886575" cy="3503148"/>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00458" cy="3510210"/>
                    </a:xfrm>
                    <a:prstGeom prst="rect">
                      <a:avLst/>
                    </a:prstGeom>
                    <a:noFill/>
                  </pic:spPr>
                </pic:pic>
              </a:graphicData>
            </a:graphic>
          </wp:inline>
        </w:drawing>
      </w:r>
      <w:bookmarkStart w:id="36" w:name="_GoBack"/>
      <w:bookmarkEnd w:id="36"/>
    </w:p>
    <w:p w14:paraId="58EE0344" w14:textId="33DC12E8" w:rsidR="000302D1" w:rsidRDefault="000302D1" w:rsidP="003E31B3">
      <w:pPr>
        <w:pStyle w:val="BodyText"/>
        <w:rPr>
          <w:sz w:val="16"/>
          <w:szCs w:val="16"/>
        </w:rPr>
      </w:pPr>
      <w:r w:rsidRPr="000302D1">
        <w:rPr>
          <w:sz w:val="16"/>
          <w:szCs w:val="16"/>
        </w:rPr>
        <w:t>* The total U.S. advertising market includes o</w:t>
      </w:r>
      <w:r>
        <w:rPr>
          <w:sz w:val="16"/>
          <w:szCs w:val="16"/>
        </w:rPr>
        <w:t>ther segments not charted here.</w:t>
      </w:r>
    </w:p>
    <w:p w14:paraId="58F8AC25" w14:textId="5983E190" w:rsidR="003E31B3" w:rsidRPr="003E31B3" w:rsidRDefault="003E31B3" w:rsidP="003E31B3">
      <w:pPr>
        <w:pStyle w:val="BodyText"/>
      </w:pPr>
      <w:r w:rsidRPr="00081B98">
        <w:rPr>
          <w:sz w:val="16"/>
          <w:szCs w:val="16"/>
        </w:rPr>
        <w:t>Source: IAB/PwC Internet Ad Revenue Report, FY 2016</w:t>
      </w:r>
      <w:r w:rsidR="00B77F7A">
        <w:rPr>
          <w:sz w:val="16"/>
          <w:szCs w:val="16"/>
        </w:rPr>
        <w:t xml:space="preserve"> and</w:t>
      </w:r>
      <w:r w:rsidR="00B77F7A" w:rsidRPr="00B77F7A">
        <w:t xml:space="preserve"> </w:t>
      </w:r>
      <w:r w:rsidR="00B77F7A" w:rsidRPr="00B77F7A">
        <w:rPr>
          <w:sz w:val="16"/>
          <w:szCs w:val="16"/>
        </w:rPr>
        <w:t>PwC US Enter</w:t>
      </w:r>
      <w:r w:rsidR="00270ACE">
        <w:rPr>
          <w:sz w:val="16"/>
          <w:szCs w:val="16"/>
        </w:rPr>
        <w:t>tainment and Media Outlook, 2016</w:t>
      </w:r>
      <w:r w:rsidR="00B77F7A">
        <w:rPr>
          <w:sz w:val="16"/>
          <w:szCs w:val="16"/>
        </w:rPr>
        <w:t xml:space="preserve"> </w:t>
      </w:r>
    </w:p>
    <w:p w14:paraId="28A1B6C3" w14:textId="77777777" w:rsidR="00922EAC" w:rsidRDefault="00922EAC">
      <w:pPr>
        <w:rPr>
          <w:rFonts w:asciiTheme="majorHAnsi" w:eastAsiaTheme="majorEastAsia" w:hAnsiTheme="majorHAnsi" w:cstheme="majorBidi"/>
          <w:b/>
          <w:bCs/>
          <w:i/>
          <w:sz w:val="48"/>
          <w:szCs w:val="28"/>
        </w:rPr>
      </w:pPr>
      <w:r>
        <w:br w:type="page"/>
      </w:r>
    </w:p>
    <w:p w14:paraId="4951D3B7" w14:textId="37934A9A" w:rsidR="00610868" w:rsidRPr="00732389" w:rsidRDefault="00610868" w:rsidP="001E6583">
      <w:pPr>
        <w:pStyle w:val="Heading1"/>
      </w:pPr>
      <w:bookmarkStart w:id="37" w:name="_Toc528168017"/>
      <w:r w:rsidRPr="00732389">
        <w:lastRenderedPageBreak/>
        <w:t>Historical pricing model trends</w:t>
      </w:r>
      <w:bookmarkEnd w:id="37"/>
    </w:p>
    <w:p w14:paraId="5AA2AEC5" w14:textId="74D3EE53" w:rsidR="00610868" w:rsidRPr="002E0617" w:rsidRDefault="00610868" w:rsidP="00732389">
      <w:pPr>
        <w:pStyle w:val="Heading2"/>
      </w:pPr>
      <w:r w:rsidRPr="00732389">
        <w:t>Performance-based pricing remains the preferred model, but a consistent trend is emerging</w:t>
      </w:r>
    </w:p>
    <w:p w14:paraId="2E179F72" w14:textId="4D473C04" w:rsidR="00610868" w:rsidRPr="002E0617" w:rsidRDefault="00610868" w:rsidP="00D617AF">
      <w:pPr>
        <w:pStyle w:val="ListBullet"/>
      </w:pPr>
      <w:r w:rsidRPr="002E0617">
        <w:t>Performance-based pricing, the leading pricing model since 2006, declined slightly to 64% of total revenue in FY</w:t>
      </w:r>
      <w:r w:rsidR="001B4B6D">
        <w:t> </w:t>
      </w:r>
      <w:r w:rsidRPr="002E0617">
        <w:t>2016.</w:t>
      </w:r>
    </w:p>
    <w:p w14:paraId="5B4CB71F" w14:textId="77777777" w:rsidR="00610868" w:rsidRPr="002E0617" w:rsidRDefault="00610868" w:rsidP="00D617AF">
      <w:pPr>
        <w:pStyle w:val="ListBullet"/>
      </w:pPr>
      <w:r w:rsidRPr="002E0617">
        <w:t xml:space="preserve">CPM/impression-based pricing increased in the full year 2016, up to 35% of revenue from 33% in FY 2015. </w:t>
      </w:r>
    </w:p>
    <w:p w14:paraId="680661CD" w14:textId="69F60B0C" w:rsidR="00610868" w:rsidRPr="00FE4B22" w:rsidRDefault="00610868" w:rsidP="00D617AF">
      <w:pPr>
        <w:pStyle w:val="ListBullet"/>
      </w:pPr>
      <w:r w:rsidRPr="002E0617">
        <w:t xml:space="preserve">Hybrid pricing declined to 1% of total revenues in FY 2016, down from the 2% reported in FY 2015. </w:t>
      </w:r>
    </w:p>
    <w:tbl>
      <w:tblPr>
        <w:tblStyle w:val="DP-Plain"/>
        <w:tblW w:w="5000" w:type="pct"/>
        <w:tblLook w:val="04A0" w:firstRow="1" w:lastRow="0" w:firstColumn="1" w:lastColumn="0" w:noHBand="0" w:noVBand="1"/>
      </w:tblPr>
      <w:tblGrid>
        <w:gridCol w:w="10198"/>
      </w:tblGrid>
      <w:tr w:rsidR="00610868" w:rsidRPr="00732389" w14:paraId="3520ABC0" w14:textId="77777777" w:rsidTr="00884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A32020" w:themeColor="text2"/>
            </w:tcBorders>
            <w:shd w:val="clear" w:color="auto" w:fill="auto"/>
          </w:tcPr>
          <w:p w14:paraId="57E2DC0C" w14:textId="77777777" w:rsidR="00610868" w:rsidRPr="00732389" w:rsidRDefault="00610868" w:rsidP="00732389">
            <w:pPr>
              <w:pStyle w:val="TableTitleGeorgia"/>
            </w:pPr>
            <w:r w:rsidRPr="00732389">
              <w:t xml:space="preserve">Internet ad </w:t>
            </w:r>
            <w:proofErr w:type="spellStart"/>
            <w:r w:rsidRPr="00732389">
              <w:t>revenues</w:t>
            </w:r>
            <w:proofErr w:type="spellEnd"/>
            <w:r w:rsidRPr="00732389">
              <w:t xml:space="preserve"> </w:t>
            </w:r>
            <w:proofErr w:type="spellStart"/>
            <w:r w:rsidRPr="00732389">
              <w:t>by</w:t>
            </w:r>
            <w:proofErr w:type="spellEnd"/>
            <w:r w:rsidRPr="00732389">
              <w:t xml:space="preserve"> </w:t>
            </w:r>
            <w:proofErr w:type="spellStart"/>
            <w:r w:rsidRPr="00732389">
              <w:t>pricing</w:t>
            </w:r>
            <w:proofErr w:type="spellEnd"/>
            <w:r w:rsidRPr="00732389">
              <w:t xml:space="preserve"> </w:t>
            </w:r>
            <w:proofErr w:type="spellStart"/>
            <w:r w:rsidRPr="00732389">
              <w:t>model</w:t>
            </w:r>
            <w:proofErr w:type="spellEnd"/>
            <w:r w:rsidRPr="00732389">
              <w:t>*</w:t>
            </w:r>
          </w:p>
        </w:tc>
      </w:tr>
    </w:tbl>
    <w:p w14:paraId="0F2F0AA3" w14:textId="77777777" w:rsidR="00610868" w:rsidRDefault="00610868" w:rsidP="00732389">
      <w:pPr>
        <w:pStyle w:val="Source"/>
      </w:pPr>
      <w:r>
        <w:rPr>
          <w:noProof/>
        </w:rPr>
        <w:drawing>
          <wp:inline distT="0" distB="0" distL="0" distR="0" wp14:anchorId="16DD102A" wp14:editId="40D64476">
            <wp:extent cx="6453505" cy="360045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542557B" w14:textId="5873B764" w:rsidR="00BC078B" w:rsidRDefault="001B4B6D" w:rsidP="00BC078B">
      <w:pPr>
        <w:pStyle w:val="Source"/>
        <w:sectPr w:rsidR="00BC078B" w:rsidSect="00273051">
          <w:pgSz w:w="12240" w:h="15840" w:code="1"/>
          <w:pgMar w:top="1474" w:right="1021" w:bottom="180" w:left="1021" w:header="567" w:footer="567" w:gutter="0"/>
          <w:cols w:space="708"/>
          <w:docGrid w:linePitch="360"/>
        </w:sectPr>
      </w:pPr>
      <w:r w:rsidRPr="001B4B6D">
        <w:rPr>
          <w:szCs w:val="16"/>
        </w:rPr>
        <w:t>Source: IAB/PwC Internet Ad Revenue Report, FY 2016</w:t>
      </w:r>
      <w:r w:rsidR="00D111E2">
        <w:rPr>
          <w:szCs w:val="16"/>
        </w:rPr>
        <w:br/>
      </w:r>
      <w:r w:rsidR="00610868" w:rsidRPr="001B4B6D">
        <w:rPr>
          <w:szCs w:val="16"/>
        </w:rPr>
        <w:t>*</w:t>
      </w:r>
      <w:r w:rsidR="00732389" w:rsidRPr="001B4B6D">
        <w:rPr>
          <w:szCs w:val="16"/>
        </w:rPr>
        <w:t xml:space="preserve"> </w:t>
      </w:r>
      <w:r w:rsidR="00610868" w:rsidRPr="001B4B6D">
        <w:rPr>
          <w:rStyle w:val="BodyTextChar"/>
          <w:szCs w:val="16"/>
        </w:rPr>
        <w:t xml:space="preserve">Pricing model definitions may have changed over the time period depicted both within the survey process and as interpreted by </w:t>
      </w:r>
      <w:r>
        <w:rPr>
          <w:rStyle w:val="BodyTextChar"/>
          <w:szCs w:val="16"/>
        </w:rPr>
        <w:br/>
      </w:r>
      <w:r w:rsidR="00610868" w:rsidRPr="001B4B6D">
        <w:rPr>
          <w:rStyle w:val="BodyTextChar"/>
          <w:szCs w:val="16"/>
        </w:rPr>
        <w:t>survey respondents.</w:t>
      </w:r>
      <w:r w:rsidR="00610868" w:rsidRPr="00732389">
        <w:rPr>
          <w:noProof/>
        </w:rPr>
        <w:t xml:space="preserve"> </w:t>
      </w:r>
      <w:bookmarkEnd w:id="9"/>
    </w:p>
    <w:p w14:paraId="411EE288" w14:textId="4A80AB8E" w:rsidR="00021140" w:rsidRPr="00732389" w:rsidRDefault="00021140" w:rsidP="001E6583">
      <w:pPr>
        <w:pStyle w:val="Heading1"/>
      </w:pPr>
      <w:bookmarkStart w:id="38" w:name="_Toc528168018"/>
      <w:r w:rsidRPr="00732389">
        <w:lastRenderedPageBreak/>
        <w:t>Appendix</w:t>
      </w:r>
      <w:bookmarkEnd w:id="38"/>
    </w:p>
    <w:p w14:paraId="58E54582" w14:textId="77777777" w:rsidR="00021140" w:rsidRPr="00732389" w:rsidRDefault="00021140" w:rsidP="00732389">
      <w:pPr>
        <w:pStyle w:val="Heading2"/>
      </w:pPr>
      <w:r w:rsidRPr="00732389">
        <w:t>Definitions of leading industry categories</w:t>
      </w:r>
    </w:p>
    <w:p w14:paraId="6EA87EB7" w14:textId="77777777" w:rsidR="00021140" w:rsidRPr="00FE4B22" w:rsidRDefault="00021140" w:rsidP="00021140">
      <w:pPr>
        <w:pStyle w:val="BodyText"/>
      </w:pPr>
      <w:r w:rsidRPr="00FE4B22">
        <w:t>The industry categories used in the "IAB Internet Advertising Revenue Report" were sourced from the North American Standard Industrial Classification (SIC) Manual.†</w:t>
      </w:r>
    </w:p>
    <w:tbl>
      <w:tblPr>
        <w:tblStyle w:val="DP-Plain1"/>
        <w:tblW w:w="5000" w:type="pct"/>
        <w:tblLook w:val="04A0" w:firstRow="1" w:lastRow="0" w:firstColumn="1" w:lastColumn="0" w:noHBand="0" w:noVBand="1"/>
      </w:tblPr>
      <w:tblGrid>
        <w:gridCol w:w="2392"/>
        <w:gridCol w:w="7806"/>
      </w:tblGrid>
      <w:tr w:rsidR="00021140" w:rsidRPr="00FE4B22" w14:paraId="384D7484" w14:textId="77777777" w:rsidTr="00172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Borders>
              <w:top w:val="single" w:sz="6" w:space="0" w:color="968C6D"/>
              <w:bottom w:val="dotted" w:sz="6" w:space="0" w:color="968C6D"/>
            </w:tcBorders>
            <w:vAlign w:val="top"/>
            <w:hideMark/>
          </w:tcPr>
          <w:p w14:paraId="5112214C" w14:textId="77777777" w:rsidR="00021140" w:rsidRPr="00FE4B22" w:rsidRDefault="00021140" w:rsidP="00172D04">
            <w:pPr>
              <w:pStyle w:val="TableTitleGeorgia"/>
            </w:pPr>
            <w:proofErr w:type="spellStart"/>
            <w:r w:rsidRPr="007E797E">
              <w:t>Retail</w:t>
            </w:r>
            <w:proofErr w:type="spellEnd"/>
            <w:r w:rsidRPr="007E797E">
              <w:t xml:space="preserve"> </w:t>
            </w:r>
          </w:p>
        </w:tc>
        <w:tc>
          <w:tcPr>
            <w:tcW w:w="4015" w:type="pct"/>
            <w:tcBorders>
              <w:top w:val="single" w:sz="6" w:space="0" w:color="968C6D"/>
              <w:bottom w:val="dotted" w:sz="6" w:space="0" w:color="968C6D"/>
            </w:tcBorders>
            <w:hideMark/>
          </w:tcPr>
          <w:p w14:paraId="3F945353" w14:textId="77777777" w:rsidR="00021140" w:rsidRPr="00FE4B22" w:rsidRDefault="00021140" w:rsidP="00ED599D">
            <w:pPr>
              <w:pStyle w:val="TableTextGeorgia"/>
              <w:cnfStyle w:val="100000000000" w:firstRow="1" w:lastRow="0" w:firstColumn="0" w:lastColumn="0" w:oddVBand="0" w:evenVBand="0" w:oddHBand="0" w:evenHBand="0" w:firstRowFirstColumn="0" w:firstRowLastColumn="0" w:lastRowFirstColumn="0" w:lastRowLastColumn="0"/>
            </w:pPr>
            <w:r w:rsidRPr="00FE4B22">
              <w:t>Includes mail order/catalog, apparel, restaurants/fast food, home furnishings/textiles, toys, pet food/supplies, appliances, jewelry, drugstores, retail stores, and cosmetics stores.</w:t>
            </w:r>
          </w:p>
        </w:tc>
      </w:tr>
      <w:tr w:rsidR="00021140" w:rsidRPr="00FE4B22" w14:paraId="14539A18" w14:textId="77777777" w:rsidTr="00172D04">
        <w:tc>
          <w:tcPr>
            <w:cnfStyle w:val="001000000000" w:firstRow="0" w:lastRow="0" w:firstColumn="1" w:lastColumn="0" w:oddVBand="0" w:evenVBand="0" w:oddHBand="0" w:evenHBand="0" w:firstRowFirstColumn="0" w:firstRowLastColumn="0" w:lastRowFirstColumn="0" w:lastRowLastColumn="0"/>
            <w:tcW w:w="985" w:type="pct"/>
            <w:tcBorders>
              <w:top w:val="dotted" w:sz="6" w:space="0" w:color="968C6D"/>
              <w:bottom w:val="dotted" w:sz="6" w:space="0" w:color="968C6D"/>
            </w:tcBorders>
            <w:vAlign w:val="top"/>
            <w:hideMark/>
          </w:tcPr>
          <w:p w14:paraId="0E7BABDF" w14:textId="77777777" w:rsidR="00021140" w:rsidRPr="00FE4B22" w:rsidRDefault="00021140" w:rsidP="00172D04">
            <w:pPr>
              <w:pStyle w:val="TableTitleGeorgia"/>
            </w:pPr>
            <w:proofErr w:type="spellStart"/>
            <w:r w:rsidRPr="007E797E">
              <w:t>Automotive</w:t>
            </w:r>
            <w:proofErr w:type="spellEnd"/>
            <w:r w:rsidRPr="007E797E">
              <w:t xml:space="preserve"> </w:t>
            </w:r>
          </w:p>
        </w:tc>
        <w:tc>
          <w:tcPr>
            <w:tcW w:w="4015" w:type="pct"/>
            <w:tcBorders>
              <w:top w:val="dotted" w:sz="6" w:space="0" w:color="968C6D"/>
              <w:bottom w:val="dotted" w:sz="6" w:space="0" w:color="968C6D"/>
            </w:tcBorders>
            <w:hideMark/>
          </w:tcPr>
          <w:p w14:paraId="397D3B2A"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 xml:space="preserve">Includes all automotive-related categories including sale/purchase of vehicles and parts and maintenance. </w:t>
            </w:r>
          </w:p>
        </w:tc>
      </w:tr>
      <w:tr w:rsidR="00021140" w:rsidRPr="00FE4B22" w14:paraId="4BF6B84F" w14:textId="77777777" w:rsidTr="00172D04">
        <w:tc>
          <w:tcPr>
            <w:cnfStyle w:val="001000000000" w:firstRow="0" w:lastRow="0" w:firstColumn="1" w:lastColumn="0" w:oddVBand="0" w:evenVBand="0" w:oddHBand="0" w:evenHBand="0" w:firstRowFirstColumn="0" w:firstRowLastColumn="0" w:lastRowFirstColumn="0" w:lastRowLastColumn="0"/>
            <w:tcW w:w="985" w:type="pct"/>
            <w:tcBorders>
              <w:top w:val="dotted" w:sz="6" w:space="0" w:color="968C6D"/>
            </w:tcBorders>
            <w:vAlign w:val="top"/>
            <w:hideMark/>
          </w:tcPr>
          <w:p w14:paraId="664B4A68" w14:textId="77777777" w:rsidR="00021140" w:rsidRPr="00FE4B22" w:rsidRDefault="00021140" w:rsidP="00172D04">
            <w:pPr>
              <w:pStyle w:val="TableTitleGeorgia"/>
            </w:pPr>
            <w:proofErr w:type="spellStart"/>
            <w:r w:rsidRPr="007E797E">
              <w:t>Entertainment</w:t>
            </w:r>
            <w:proofErr w:type="spellEnd"/>
            <w:r w:rsidRPr="007E797E">
              <w:t xml:space="preserve"> </w:t>
            </w:r>
          </w:p>
        </w:tc>
        <w:tc>
          <w:tcPr>
            <w:tcW w:w="4015" w:type="pct"/>
            <w:tcBorders>
              <w:top w:val="dotted" w:sz="6" w:space="0" w:color="968C6D"/>
            </w:tcBorders>
            <w:hideMark/>
          </w:tcPr>
          <w:p w14:paraId="717260C1"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film, music, TV, box office, video games, and amusement &amp; recreation.</w:t>
            </w:r>
          </w:p>
        </w:tc>
      </w:tr>
      <w:tr w:rsidR="00021140" w:rsidRPr="00FE4B22" w14:paraId="63C9DB0B" w14:textId="77777777" w:rsidTr="00172D04">
        <w:trPr>
          <w:trHeight w:val="200"/>
        </w:trPr>
        <w:tc>
          <w:tcPr>
            <w:cnfStyle w:val="001000000000" w:firstRow="0" w:lastRow="0" w:firstColumn="1" w:lastColumn="0" w:oddVBand="0" w:evenVBand="0" w:oddHBand="0" w:evenHBand="0" w:firstRowFirstColumn="0" w:firstRowLastColumn="0" w:lastRowFirstColumn="0" w:lastRowLastColumn="0"/>
            <w:tcW w:w="985" w:type="pct"/>
            <w:vAlign w:val="top"/>
            <w:hideMark/>
          </w:tcPr>
          <w:p w14:paraId="530993A0" w14:textId="77777777" w:rsidR="00021140" w:rsidRPr="00FE4B22" w:rsidRDefault="00021140" w:rsidP="00172D04">
            <w:pPr>
              <w:pStyle w:val="TableTitleGeorgia"/>
            </w:pPr>
            <w:proofErr w:type="spellStart"/>
            <w:r w:rsidRPr="007E797E">
              <w:t>Consumer</w:t>
            </w:r>
            <w:proofErr w:type="spellEnd"/>
            <w:r w:rsidRPr="007E797E">
              <w:br/>
            </w:r>
            <w:proofErr w:type="spellStart"/>
            <w:r w:rsidRPr="00FE4B22">
              <w:t>packaged</w:t>
            </w:r>
            <w:proofErr w:type="spellEnd"/>
            <w:r w:rsidRPr="00FE4B22">
              <w:t xml:space="preserve"> </w:t>
            </w:r>
            <w:proofErr w:type="spellStart"/>
            <w:r w:rsidRPr="00FE4B22">
              <w:t>goods</w:t>
            </w:r>
            <w:proofErr w:type="spellEnd"/>
            <w:r w:rsidRPr="00FE4B22">
              <w:t xml:space="preserve"> </w:t>
            </w:r>
          </w:p>
        </w:tc>
        <w:tc>
          <w:tcPr>
            <w:tcW w:w="4015" w:type="pct"/>
            <w:hideMark/>
          </w:tcPr>
          <w:p w14:paraId="317154AA"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packaged goods, food products, household products, and tobacco.</w:t>
            </w:r>
          </w:p>
        </w:tc>
      </w:tr>
      <w:tr w:rsidR="00021140" w:rsidRPr="00FE4B22" w14:paraId="705F62EA" w14:textId="77777777" w:rsidTr="00172D04">
        <w:tc>
          <w:tcPr>
            <w:cnfStyle w:val="001000000000" w:firstRow="0" w:lastRow="0" w:firstColumn="1" w:lastColumn="0" w:oddVBand="0" w:evenVBand="0" w:oddHBand="0" w:evenHBand="0" w:firstRowFirstColumn="0" w:firstRowLastColumn="0" w:lastRowFirstColumn="0" w:lastRowLastColumn="0"/>
            <w:tcW w:w="985" w:type="pct"/>
            <w:vAlign w:val="top"/>
            <w:hideMark/>
          </w:tcPr>
          <w:p w14:paraId="51E5144E" w14:textId="77777777" w:rsidR="00021140" w:rsidRPr="00FE4B22" w:rsidRDefault="00021140" w:rsidP="00172D04">
            <w:pPr>
              <w:pStyle w:val="TableTitleGeorgia"/>
            </w:pPr>
            <w:proofErr w:type="spellStart"/>
            <w:r w:rsidRPr="007E797E">
              <w:t>Leisure</w:t>
            </w:r>
            <w:proofErr w:type="spellEnd"/>
            <w:r w:rsidRPr="007E797E">
              <w:t xml:space="preserve"> </w:t>
            </w:r>
            <w:proofErr w:type="spellStart"/>
            <w:r w:rsidRPr="007E797E">
              <w:t>travel</w:t>
            </w:r>
            <w:proofErr w:type="spellEnd"/>
            <w:r w:rsidRPr="007E797E">
              <w:t xml:space="preserve"> </w:t>
            </w:r>
          </w:p>
        </w:tc>
        <w:tc>
          <w:tcPr>
            <w:tcW w:w="4015" w:type="pct"/>
            <w:hideMark/>
          </w:tcPr>
          <w:p w14:paraId="5C48CFF9"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travel, hotel, airlines, and resorts.</w:t>
            </w:r>
          </w:p>
        </w:tc>
      </w:tr>
      <w:tr w:rsidR="00021140" w:rsidRPr="00FE4B22" w14:paraId="75EFCD29" w14:textId="77777777" w:rsidTr="00172D04">
        <w:trPr>
          <w:trHeight w:val="363"/>
        </w:trPr>
        <w:tc>
          <w:tcPr>
            <w:cnfStyle w:val="001000000000" w:firstRow="0" w:lastRow="0" w:firstColumn="1" w:lastColumn="0" w:oddVBand="0" w:evenVBand="0" w:oddHBand="0" w:evenHBand="0" w:firstRowFirstColumn="0" w:firstRowLastColumn="0" w:lastRowFirstColumn="0" w:lastRowLastColumn="0"/>
            <w:tcW w:w="985" w:type="pct"/>
            <w:vAlign w:val="top"/>
            <w:hideMark/>
          </w:tcPr>
          <w:p w14:paraId="16629496" w14:textId="77777777" w:rsidR="00021140" w:rsidRPr="00FE4B22" w:rsidRDefault="00021140" w:rsidP="00172D04">
            <w:pPr>
              <w:pStyle w:val="TableTitleGeorgia"/>
            </w:pPr>
            <w:proofErr w:type="spellStart"/>
            <w:r w:rsidRPr="002A0866">
              <w:t>Consumer</w:t>
            </w:r>
            <w:proofErr w:type="spellEnd"/>
            <w:r w:rsidRPr="002A0866">
              <w:t xml:space="preserve"> </w:t>
            </w:r>
            <w:proofErr w:type="spellStart"/>
            <w:r w:rsidRPr="002A0866">
              <w:t>Electronics</w:t>
            </w:r>
            <w:proofErr w:type="spellEnd"/>
            <w:r w:rsidRPr="002A0866">
              <w:t xml:space="preserve"> and </w:t>
            </w:r>
            <w:proofErr w:type="spellStart"/>
            <w:r w:rsidRPr="002A0866">
              <w:t>Computers</w:t>
            </w:r>
            <w:proofErr w:type="spellEnd"/>
            <w:r w:rsidRPr="007E797E">
              <w:t xml:space="preserve"> </w:t>
            </w:r>
          </w:p>
        </w:tc>
        <w:tc>
          <w:tcPr>
            <w:tcW w:w="4015" w:type="pct"/>
            <w:hideMark/>
          </w:tcPr>
          <w:p w14:paraId="5EEAEF6B"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hardware (computers, computer storage devices, and computer peripheral equipment), consumer electronics, prepackaged software (operating, utility, and applications programs), local area network systems and network systems integration, computer processing, and data preparation and data processing services.</w:t>
            </w:r>
          </w:p>
        </w:tc>
      </w:tr>
      <w:tr w:rsidR="00021140" w:rsidRPr="00FE4B22" w14:paraId="3F24E77E" w14:textId="77777777" w:rsidTr="00172D04">
        <w:trPr>
          <w:trHeight w:val="282"/>
        </w:trPr>
        <w:tc>
          <w:tcPr>
            <w:cnfStyle w:val="001000000000" w:firstRow="0" w:lastRow="0" w:firstColumn="1" w:lastColumn="0" w:oddVBand="0" w:evenVBand="0" w:oddHBand="0" w:evenHBand="0" w:firstRowFirstColumn="0" w:firstRowLastColumn="0" w:lastRowFirstColumn="0" w:lastRowLastColumn="0"/>
            <w:tcW w:w="985" w:type="pct"/>
            <w:vAlign w:val="top"/>
            <w:hideMark/>
          </w:tcPr>
          <w:p w14:paraId="0B9E9050" w14:textId="77777777" w:rsidR="00021140" w:rsidRPr="00FE4B22" w:rsidRDefault="00021140" w:rsidP="00172D04">
            <w:pPr>
              <w:pStyle w:val="TableTitleGeorgia"/>
            </w:pPr>
            <w:proofErr w:type="spellStart"/>
            <w:r w:rsidRPr="007E797E">
              <w:t>Financial</w:t>
            </w:r>
            <w:proofErr w:type="spellEnd"/>
            <w:r w:rsidRPr="007E797E">
              <w:t xml:space="preserve"> </w:t>
            </w:r>
            <w:proofErr w:type="spellStart"/>
            <w:r w:rsidRPr="007E797E">
              <w:t>Services</w:t>
            </w:r>
            <w:proofErr w:type="spellEnd"/>
            <w:r w:rsidRPr="007E797E">
              <w:t xml:space="preserve"> </w:t>
            </w:r>
          </w:p>
        </w:tc>
        <w:tc>
          <w:tcPr>
            <w:tcW w:w="4015" w:type="pct"/>
            <w:hideMark/>
          </w:tcPr>
          <w:p w14:paraId="5D130EA0"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commercial banks, credit agencies, personal credit institutions, consumer finance companies, loan companies, business credit institutions, and credit card agencies. Also includes companies engaged in the underwriting, purchase, sale, or brokerage of securities and other financial contracts.</w:t>
            </w:r>
          </w:p>
        </w:tc>
      </w:tr>
      <w:tr w:rsidR="00021140" w:rsidRPr="00FE4B22" w14:paraId="666D6EBB" w14:textId="77777777" w:rsidTr="00172D04">
        <w:trPr>
          <w:trHeight w:val="363"/>
        </w:trPr>
        <w:tc>
          <w:tcPr>
            <w:cnfStyle w:val="001000000000" w:firstRow="0" w:lastRow="0" w:firstColumn="1" w:lastColumn="0" w:oddVBand="0" w:evenVBand="0" w:oddHBand="0" w:evenHBand="0" w:firstRowFirstColumn="0" w:firstRowLastColumn="0" w:lastRowFirstColumn="0" w:lastRowLastColumn="0"/>
            <w:tcW w:w="985" w:type="pct"/>
            <w:vAlign w:val="top"/>
            <w:hideMark/>
          </w:tcPr>
          <w:p w14:paraId="05D19EAD" w14:textId="2C2CCA51" w:rsidR="00021140" w:rsidRPr="00FE4B22" w:rsidRDefault="00722D54" w:rsidP="00172D04">
            <w:pPr>
              <w:pStyle w:val="TableTitleGeorgia"/>
            </w:pPr>
            <w:proofErr w:type="spellStart"/>
            <w:r w:rsidRPr="007E797E">
              <w:t>Telecommunications</w:t>
            </w:r>
            <w:proofErr w:type="spellEnd"/>
            <w:r w:rsidR="00021140" w:rsidRPr="007E797E">
              <w:t xml:space="preserve"> </w:t>
            </w:r>
          </w:p>
        </w:tc>
        <w:tc>
          <w:tcPr>
            <w:tcW w:w="4015" w:type="pct"/>
            <w:hideMark/>
          </w:tcPr>
          <w:p w14:paraId="55C0F46A"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point-to-point communications services, including cellular phone services, paging services, wireless internet access, and wireless video services. Includes multichannel video providers on a subscription fee basis (e.g., cable television, wireless cable television, and direct broadcast satellite services).</w:t>
            </w:r>
          </w:p>
        </w:tc>
      </w:tr>
      <w:tr w:rsidR="00021140" w:rsidRPr="00FE4B22" w14:paraId="582CCC45" w14:textId="77777777" w:rsidTr="00172D04">
        <w:trPr>
          <w:trHeight w:val="363"/>
        </w:trPr>
        <w:tc>
          <w:tcPr>
            <w:cnfStyle w:val="001000000000" w:firstRow="0" w:lastRow="0" w:firstColumn="1" w:lastColumn="0" w:oddVBand="0" w:evenVBand="0" w:oddHBand="0" w:evenHBand="0" w:firstRowFirstColumn="0" w:firstRowLastColumn="0" w:lastRowFirstColumn="0" w:lastRowLastColumn="0"/>
            <w:tcW w:w="985" w:type="pct"/>
            <w:tcBorders>
              <w:bottom w:val="dotted" w:sz="6" w:space="0" w:color="968C6D"/>
            </w:tcBorders>
            <w:vAlign w:val="top"/>
            <w:hideMark/>
          </w:tcPr>
          <w:p w14:paraId="0F3DEF2D" w14:textId="77777777" w:rsidR="00021140" w:rsidRPr="00FE4B22" w:rsidRDefault="00021140" w:rsidP="00172D04">
            <w:pPr>
              <w:pStyle w:val="TableTitleGeorgia"/>
            </w:pPr>
            <w:proofErr w:type="spellStart"/>
            <w:r w:rsidRPr="007E797E">
              <w:t>P</w:t>
            </w:r>
            <w:r w:rsidRPr="00FE4B22">
              <w:t>harmaceutical</w:t>
            </w:r>
            <w:proofErr w:type="spellEnd"/>
            <w:r w:rsidRPr="00FE4B22">
              <w:t xml:space="preserve"> &amp; </w:t>
            </w:r>
            <w:proofErr w:type="spellStart"/>
            <w:r w:rsidRPr="00FE4B22">
              <w:t>Healthcare</w:t>
            </w:r>
            <w:proofErr w:type="spellEnd"/>
            <w:r w:rsidRPr="00FE4B22">
              <w:t xml:space="preserve"> </w:t>
            </w:r>
          </w:p>
        </w:tc>
        <w:tc>
          <w:tcPr>
            <w:tcW w:w="4015" w:type="pct"/>
            <w:tcBorders>
              <w:bottom w:val="dotted" w:sz="6" w:space="0" w:color="968C6D"/>
            </w:tcBorders>
            <w:hideMark/>
          </w:tcPr>
          <w:p w14:paraId="560D52C2"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pharmaceutical products, facilities, services, researchers, and biological products. Also comprises establishments providing healthcare and social assistance for individuals as well as personal care, toiletries, and cosmetic products.</w:t>
            </w:r>
          </w:p>
        </w:tc>
      </w:tr>
      <w:tr w:rsidR="00021140" w:rsidRPr="00FE4B22" w14:paraId="5496DE98" w14:textId="77777777" w:rsidTr="00172D04">
        <w:trPr>
          <w:trHeight w:val="282"/>
        </w:trPr>
        <w:tc>
          <w:tcPr>
            <w:cnfStyle w:val="001000000000" w:firstRow="0" w:lastRow="0" w:firstColumn="1" w:lastColumn="0" w:oddVBand="0" w:evenVBand="0" w:oddHBand="0" w:evenHBand="0" w:firstRowFirstColumn="0" w:firstRowLastColumn="0" w:lastRowFirstColumn="0" w:lastRowLastColumn="0"/>
            <w:tcW w:w="985" w:type="pct"/>
            <w:tcBorders>
              <w:top w:val="dotted" w:sz="6" w:space="0" w:color="968C6D"/>
              <w:bottom w:val="single" w:sz="6" w:space="0" w:color="968C6D"/>
            </w:tcBorders>
            <w:vAlign w:val="top"/>
            <w:hideMark/>
          </w:tcPr>
          <w:p w14:paraId="49A54D34" w14:textId="77777777" w:rsidR="00021140" w:rsidRPr="00FE4B22" w:rsidRDefault="00021140" w:rsidP="00172D04">
            <w:pPr>
              <w:pStyle w:val="TableTitleGeorgia"/>
            </w:pPr>
            <w:r w:rsidRPr="007E797E">
              <w:rPr>
                <w:rFonts w:eastAsia="SimSun"/>
              </w:rPr>
              <w:t>Media</w:t>
            </w:r>
            <w:r w:rsidRPr="00FE4B22">
              <w:t xml:space="preserve"> </w:t>
            </w:r>
          </w:p>
        </w:tc>
        <w:tc>
          <w:tcPr>
            <w:tcW w:w="4015" w:type="pct"/>
            <w:tcBorders>
              <w:top w:val="dotted" w:sz="6" w:space="0" w:color="968C6D"/>
              <w:bottom w:val="single" w:sz="6" w:space="0" w:color="968C6D"/>
            </w:tcBorders>
            <w:hideMark/>
          </w:tcPr>
          <w:p w14:paraId="658FB16F"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Includes establishments primarily engaged in radio and television broadcasting (network and station) including commercial, religious, educational, and other radio or television stations. Also includes establishments primarily engaged in publishing newspapers, periodicals, and books.</w:t>
            </w:r>
          </w:p>
        </w:tc>
      </w:tr>
    </w:tbl>
    <w:p w14:paraId="6F5E7944" w14:textId="77777777" w:rsidR="00172D04" w:rsidRDefault="00172D04" w:rsidP="00172D04">
      <w:pPr>
        <w:pStyle w:val="BodyText"/>
        <w:spacing w:after="0" w:line="240" w:lineRule="auto"/>
      </w:pPr>
    </w:p>
    <w:p w14:paraId="2F085792" w14:textId="77777777" w:rsidR="00732389" w:rsidRPr="00172D04" w:rsidRDefault="00021140" w:rsidP="00172D04">
      <w:pPr>
        <w:pStyle w:val="BodyText"/>
        <w:rPr>
          <w:sz w:val="16"/>
          <w:szCs w:val="16"/>
        </w:rPr>
      </w:pPr>
      <w:r w:rsidRPr="00172D04">
        <w:rPr>
          <w:sz w:val="16"/>
          <w:szCs w:val="16"/>
        </w:rPr>
        <w:t>†Survey participants reported results based on the 20 industry categories</w:t>
      </w:r>
      <w:r w:rsidR="00291C09" w:rsidRPr="00172D04">
        <w:rPr>
          <w:sz w:val="16"/>
          <w:szCs w:val="16"/>
        </w:rPr>
        <w:t>,</w:t>
      </w:r>
      <w:r w:rsidRPr="00172D04">
        <w:rPr>
          <w:sz w:val="16"/>
          <w:szCs w:val="16"/>
        </w:rPr>
        <w:t xml:space="preserve"> listed on page 2</w:t>
      </w:r>
      <w:r w:rsidR="00291C09" w:rsidRPr="00172D04">
        <w:rPr>
          <w:sz w:val="16"/>
          <w:szCs w:val="16"/>
        </w:rPr>
        <w:t>5,</w:t>
      </w:r>
      <w:r w:rsidRPr="00172D04">
        <w:rPr>
          <w:sz w:val="16"/>
          <w:szCs w:val="16"/>
        </w:rPr>
        <w:t xml:space="preserve"> which we</w:t>
      </w:r>
      <w:r w:rsidR="00291C09" w:rsidRPr="00172D04">
        <w:rPr>
          <w:sz w:val="16"/>
          <w:szCs w:val="16"/>
        </w:rPr>
        <w:t>r</w:t>
      </w:r>
      <w:r w:rsidRPr="00172D04">
        <w:rPr>
          <w:sz w:val="16"/>
          <w:szCs w:val="16"/>
        </w:rPr>
        <w:t>e used specifically for the "IAB Internet Advertising Revenue Report." This is consistent with other relevant industry categorization sources that measure advertising spending by industry. For purposes of this report, PwC classified a number of individual categories under “Retail.”</w:t>
      </w:r>
    </w:p>
    <w:p w14:paraId="6E1439C7" w14:textId="77777777" w:rsidR="00732389" w:rsidRDefault="00732389" w:rsidP="00732389">
      <w:pPr>
        <w:pStyle w:val="BodyText"/>
      </w:pPr>
    </w:p>
    <w:p w14:paraId="18F97AE9" w14:textId="77777777" w:rsidR="00732389" w:rsidRDefault="00732389" w:rsidP="00732389">
      <w:pPr>
        <w:pStyle w:val="BodyText"/>
        <w:sectPr w:rsidR="00732389" w:rsidSect="00273051">
          <w:pgSz w:w="12240" w:h="15840" w:code="1"/>
          <w:pgMar w:top="1474" w:right="1021" w:bottom="180" w:left="1021" w:header="567" w:footer="567" w:gutter="0"/>
          <w:cols w:space="708"/>
          <w:docGrid w:linePitch="360"/>
        </w:sectPr>
      </w:pPr>
    </w:p>
    <w:p w14:paraId="3F279369" w14:textId="77777777" w:rsidR="00021140" w:rsidRPr="00FE4B22" w:rsidRDefault="00021140" w:rsidP="00021140">
      <w:pPr>
        <w:pStyle w:val="Heading2"/>
      </w:pPr>
      <w:r w:rsidRPr="00FE4B22">
        <w:lastRenderedPageBreak/>
        <w:t>Def</w:t>
      </w:r>
      <w:r>
        <w:t>initions of advertising formats and pricing models</w:t>
      </w:r>
    </w:p>
    <w:tbl>
      <w:tblPr>
        <w:tblStyle w:val="DP-Plain1"/>
        <w:tblW w:w="5000" w:type="pct"/>
        <w:tblLook w:val="04A0" w:firstRow="1" w:lastRow="0" w:firstColumn="1" w:lastColumn="0" w:noHBand="0" w:noVBand="1"/>
      </w:tblPr>
      <w:tblGrid>
        <w:gridCol w:w="1611"/>
        <w:gridCol w:w="8587"/>
      </w:tblGrid>
      <w:tr w:rsidR="00021140" w:rsidRPr="00FE4B22" w14:paraId="6DFF7985" w14:textId="77777777" w:rsidTr="0035553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0" w:type="pct"/>
            <w:tcBorders>
              <w:top w:val="single" w:sz="6" w:space="0" w:color="968C6D"/>
              <w:bottom w:val="dotted" w:sz="6" w:space="0" w:color="968C6D"/>
            </w:tcBorders>
            <w:vAlign w:val="top"/>
            <w:hideMark/>
          </w:tcPr>
          <w:p w14:paraId="6C4F0B84" w14:textId="77777777" w:rsidR="00021140" w:rsidRPr="00ED599D" w:rsidRDefault="00021140" w:rsidP="00355531">
            <w:pPr>
              <w:pStyle w:val="TableTitleGeorgia"/>
            </w:pPr>
            <w:r w:rsidRPr="00ED599D">
              <w:rPr>
                <w:rFonts w:eastAsia="SimSun"/>
              </w:rPr>
              <w:t xml:space="preserve">Banner </w:t>
            </w:r>
            <w:proofErr w:type="spellStart"/>
            <w:r w:rsidRPr="00ED599D">
              <w:rPr>
                <w:rFonts w:eastAsia="SimSun"/>
              </w:rPr>
              <w:t>Advertising</w:t>
            </w:r>
            <w:proofErr w:type="spellEnd"/>
            <w:r w:rsidRPr="00ED599D">
              <w:rPr>
                <w:rFonts w:eastAsia="SimSun"/>
              </w:rPr>
              <w:t xml:space="preserve"> </w:t>
            </w:r>
          </w:p>
        </w:tc>
        <w:tc>
          <w:tcPr>
            <w:tcW w:w="4210" w:type="pct"/>
            <w:tcBorders>
              <w:top w:val="single" w:sz="6" w:space="0" w:color="968C6D"/>
              <w:bottom w:val="dotted" w:sz="6" w:space="0" w:color="968C6D"/>
            </w:tcBorders>
            <w:hideMark/>
          </w:tcPr>
          <w:p w14:paraId="2F79C821" w14:textId="77777777" w:rsidR="00021140" w:rsidRPr="00FE4B22" w:rsidRDefault="00021140" w:rsidP="00ED599D">
            <w:pPr>
              <w:pStyle w:val="TableTextGeorgia"/>
              <w:cnfStyle w:val="100000000000" w:firstRow="1" w:lastRow="0" w:firstColumn="0" w:lastColumn="0" w:oddVBand="0" w:evenVBand="0" w:oddHBand="0" w:evenHBand="0" w:firstRowFirstColumn="0" w:firstRowLastColumn="0" w:lastRowFirstColumn="0" w:lastRowLastColumn="0"/>
            </w:pPr>
            <w:r>
              <w:t>A</w:t>
            </w:r>
            <w:r w:rsidRPr="00007F60">
              <w:t>dvertiser pays an online company for space on one or more of the online company’s pages to display a static or linked banner or logo.</w:t>
            </w:r>
          </w:p>
        </w:tc>
      </w:tr>
      <w:tr w:rsidR="00021140" w:rsidRPr="00FE4B22" w14:paraId="4F44A0EA" w14:textId="77777777" w:rsidTr="00355531">
        <w:trPr>
          <w:trHeight w:val="2276"/>
        </w:trPr>
        <w:tc>
          <w:tcPr>
            <w:cnfStyle w:val="001000000000" w:firstRow="0" w:lastRow="0" w:firstColumn="1" w:lastColumn="0" w:oddVBand="0" w:evenVBand="0" w:oddHBand="0" w:evenHBand="0" w:firstRowFirstColumn="0" w:firstRowLastColumn="0" w:lastRowFirstColumn="0" w:lastRowLastColumn="0"/>
            <w:tcW w:w="790" w:type="pct"/>
            <w:tcBorders>
              <w:top w:val="dotted" w:sz="6" w:space="0" w:color="968C6D"/>
              <w:bottom w:val="dotted" w:sz="6" w:space="0" w:color="968C6D"/>
            </w:tcBorders>
            <w:vAlign w:val="top"/>
            <w:hideMark/>
          </w:tcPr>
          <w:p w14:paraId="7CE5D3DB" w14:textId="77777777" w:rsidR="00021140" w:rsidRPr="00ED599D" w:rsidRDefault="00021140" w:rsidP="00355531">
            <w:pPr>
              <w:pStyle w:val="TableTitleGeorgia"/>
            </w:pPr>
            <w:proofErr w:type="spellStart"/>
            <w:r w:rsidRPr="00ED599D">
              <w:rPr>
                <w:rFonts w:eastAsia="SimSun"/>
              </w:rPr>
              <w:t>Sponsorship</w:t>
            </w:r>
            <w:proofErr w:type="spellEnd"/>
            <w:r w:rsidRPr="00ED599D">
              <w:t xml:space="preserve"> </w:t>
            </w:r>
          </w:p>
        </w:tc>
        <w:tc>
          <w:tcPr>
            <w:tcW w:w="4210" w:type="pct"/>
            <w:tcBorders>
              <w:top w:val="dotted" w:sz="6" w:space="0" w:color="968C6D"/>
              <w:bottom w:val="dotted" w:sz="6" w:space="0" w:color="968C6D"/>
            </w:tcBorders>
            <w:hideMark/>
          </w:tcPr>
          <w:p w14:paraId="17FD722C"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Advertiser pays for custom content and/or experiences, which may or may not include ad elements such as display advertising, brand logos, advertorial, or pre-roll video. Sponsorships fall into several categories:</w:t>
            </w:r>
          </w:p>
          <w:p w14:paraId="7111ADF7" w14:textId="77777777" w:rsidR="00021140" w:rsidRPr="00FE4B22" w:rsidRDefault="00021140" w:rsidP="00355531">
            <w:pPr>
              <w:pStyle w:val="TableBulletGeorgia"/>
              <w:cnfStyle w:val="000000000000" w:firstRow="0" w:lastRow="0" w:firstColumn="0" w:lastColumn="0" w:oddVBand="0" w:evenVBand="0" w:oddHBand="0" w:evenHBand="0" w:firstRowFirstColumn="0" w:firstRowLastColumn="0" w:lastRowFirstColumn="0" w:lastRowLastColumn="0"/>
            </w:pPr>
            <w:r w:rsidRPr="00FE4B22">
              <w:t>Spotlights are custom-built pages incorporating an advertiser’s brand and housing a collection of content usually around a theme</w:t>
            </w:r>
          </w:p>
          <w:p w14:paraId="4E4BCE79" w14:textId="77777777" w:rsidR="00021140" w:rsidRPr="00FE4B22" w:rsidRDefault="00021140" w:rsidP="00355531">
            <w:pPr>
              <w:pStyle w:val="TableBulletGeorgia"/>
              <w:cnfStyle w:val="000000000000" w:firstRow="0" w:lastRow="0" w:firstColumn="0" w:lastColumn="0" w:oddVBand="0" w:evenVBand="0" w:oddHBand="0" w:evenHBand="0" w:firstRowFirstColumn="0" w:firstRowLastColumn="0" w:lastRowFirstColumn="0" w:lastRowLastColumn="0"/>
            </w:pPr>
            <w:proofErr w:type="spellStart"/>
            <w:r w:rsidRPr="00FE4B22">
              <w:t>Advergaming</w:t>
            </w:r>
            <w:proofErr w:type="spellEnd"/>
            <w:r w:rsidRPr="00FE4B22">
              <w:t xml:space="preserve"> can range from an advertiser buying all the ad units around a game or a “sponsored by” link to creating a custom branded game experience</w:t>
            </w:r>
          </w:p>
          <w:p w14:paraId="4D3CC79B" w14:textId="71E18161" w:rsidR="00021140" w:rsidRPr="00FE4B22" w:rsidRDefault="00021140" w:rsidP="00355531">
            <w:pPr>
              <w:pStyle w:val="TableBulletGeorgia"/>
              <w:cnfStyle w:val="000000000000" w:firstRow="0" w:lastRow="0" w:firstColumn="0" w:lastColumn="0" w:oddVBand="0" w:evenVBand="0" w:oddHBand="0" w:evenHBand="0" w:firstRowFirstColumn="0" w:firstRowLastColumn="0" w:lastRowFirstColumn="0" w:lastRowLastColumn="0"/>
            </w:pPr>
            <w:r w:rsidRPr="00FE4B22">
              <w:t xml:space="preserve">Content &amp; Section Sponsorship is when an advertiser exclusively sponsors a </w:t>
            </w:r>
            <w:r w:rsidR="00495603">
              <w:br/>
            </w:r>
            <w:r w:rsidRPr="00FE4B22">
              <w:t>particular section of the site or email (usually existing content) re-skinned with the advertiser’s branding</w:t>
            </w:r>
          </w:p>
          <w:p w14:paraId="2FC2625F" w14:textId="77777777" w:rsidR="00021140" w:rsidRPr="00FE4B22" w:rsidRDefault="00021140" w:rsidP="00355531">
            <w:pPr>
              <w:pStyle w:val="TableBulletGeorgia"/>
              <w:cnfStyle w:val="000000000000" w:firstRow="0" w:lastRow="0" w:firstColumn="0" w:lastColumn="0" w:oddVBand="0" w:evenVBand="0" w:oddHBand="0" w:evenHBand="0" w:firstRowFirstColumn="0" w:firstRowLastColumn="0" w:lastRowFirstColumn="0" w:lastRowLastColumn="0"/>
            </w:pPr>
            <w:r w:rsidRPr="00FE4B22">
              <w:t xml:space="preserve">Sweepstakes &amp; Contests can range from branded sweepstakes on the site to a full-fledged branded contest with submissions and judging </w:t>
            </w:r>
          </w:p>
        </w:tc>
      </w:tr>
      <w:tr w:rsidR="00021140" w:rsidRPr="00FE4B22" w14:paraId="77107396" w14:textId="77777777" w:rsidTr="00355531">
        <w:trPr>
          <w:trHeight w:val="481"/>
        </w:trPr>
        <w:tc>
          <w:tcPr>
            <w:cnfStyle w:val="001000000000" w:firstRow="0" w:lastRow="0" w:firstColumn="1" w:lastColumn="0" w:oddVBand="0" w:evenVBand="0" w:oddHBand="0" w:evenHBand="0" w:firstRowFirstColumn="0" w:firstRowLastColumn="0" w:lastRowFirstColumn="0" w:lastRowLastColumn="0"/>
            <w:tcW w:w="790" w:type="pct"/>
            <w:tcBorders>
              <w:top w:val="dotted" w:sz="6" w:space="0" w:color="968C6D"/>
            </w:tcBorders>
            <w:vAlign w:val="top"/>
            <w:hideMark/>
          </w:tcPr>
          <w:p w14:paraId="16DE1903" w14:textId="77777777" w:rsidR="00021140" w:rsidRPr="00ED599D" w:rsidRDefault="00021140" w:rsidP="00355531">
            <w:pPr>
              <w:pStyle w:val="TableTitleGeorgia"/>
            </w:pPr>
            <w:r w:rsidRPr="00ED599D">
              <w:rPr>
                <w:rFonts w:eastAsia="SimSun"/>
              </w:rPr>
              <w:t>Email</w:t>
            </w:r>
            <w:r w:rsidRPr="00ED599D">
              <w:t xml:space="preserve"> </w:t>
            </w:r>
          </w:p>
        </w:tc>
        <w:tc>
          <w:tcPr>
            <w:tcW w:w="4210" w:type="pct"/>
            <w:tcBorders>
              <w:top w:val="dotted" w:sz="6" w:space="0" w:color="968C6D"/>
            </w:tcBorders>
            <w:hideMark/>
          </w:tcPr>
          <w:p w14:paraId="6172400F"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Banner ads, links or advertiser sponsorships that appear in email newsletters, email marketing campaigns and other commercial email communications. This includes both ads within an email or the entire email.</w:t>
            </w:r>
          </w:p>
        </w:tc>
      </w:tr>
      <w:tr w:rsidR="00021140" w:rsidRPr="00FE4B22" w14:paraId="5BB9B164" w14:textId="77777777" w:rsidTr="00355531">
        <w:trPr>
          <w:trHeight w:val="2090"/>
        </w:trPr>
        <w:tc>
          <w:tcPr>
            <w:cnfStyle w:val="001000000000" w:firstRow="0" w:lastRow="0" w:firstColumn="1" w:lastColumn="0" w:oddVBand="0" w:evenVBand="0" w:oddHBand="0" w:evenHBand="0" w:firstRowFirstColumn="0" w:firstRowLastColumn="0" w:lastRowFirstColumn="0" w:lastRowLastColumn="0"/>
            <w:tcW w:w="790" w:type="pct"/>
            <w:vAlign w:val="top"/>
            <w:hideMark/>
          </w:tcPr>
          <w:p w14:paraId="4D2F3029" w14:textId="77777777" w:rsidR="00021140" w:rsidRPr="00ED599D" w:rsidRDefault="00021140" w:rsidP="00355531">
            <w:pPr>
              <w:pStyle w:val="TableTitleGeorgia"/>
            </w:pPr>
            <w:proofErr w:type="spellStart"/>
            <w:r w:rsidRPr="00ED599D">
              <w:rPr>
                <w:rFonts w:eastAsia="SimSun"/>
              </w:rPr>
              <w:t>Search</w:t>
            </w:r>
            <w:proofErr w:type="spellEnd"/>
            <w:r w:rsidRPr="00ED599D">
              <w:t xml:space="preserve"> </w:t>
            </w:r>
          </w:p>
        </w:tc>
        <w:tc>
          <w:tcPr>
            <w:tcW w:w="4210" w:type="pct"/>
            <w:hideMark/>
          </w:tcPr>
          <w:p w14:paraId="265779AD"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Fees advertisers pay online companies to list and/or link their company site domain name to a specific search word or phrase (includes paid search revenues). Search categories include:</w:t>
            </w:r>
          </w:p>
          <w:p w14:paraId="04E3A117"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Paid listings – payments made for clicks on text links that appear at the top or side of search results for specific keywords. The more a marketer pays, the higher the position it gets. Marketers only pay when a user clicks on the text link.</w:t>
            </w:r>
          </w:p>
          <w:p w14:paraId="2BA7AE86"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Contextual search – payments made for clicks on text links that appear in an article based on the context of the content, instead of a user-submitted keyword. Payment only occurs when the link is clicked.</w:t>
            </w:r>
          </w:p>
          <w:p w14:paraId="5ADF02E0"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Paid inclusion – payments made to guarantee that a marketer's URL is indexed by a search engine (i.e. advertiser isn’t paid only for clicks, as in paid listings).</w:t>
            </w:r>
          </w:p>
          <w:p w14:paraId="387E2E0E"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Site optimization – payments made to optimize a site in order to improve the site’s ranking in search engine results pages (SERPs). (For example, site owner pays a company to tweak the site architecture and code, so that search engine algorithms will better index each page of the site).</w:t>
            </w:r>
          </w:p>
        </w:tc>
      </w:tr>
      <w:tr w:rsidR="00021140" w:rsidRPr="00FE4B22" w14:paraId="78CD174A" w14:textId="77777777" w:rsidTr="00495603">
        <w:trPr>
          <w:trHeight w:val="1074"/>
        </w:trPr>
        <w:tc>
          <w:tcPr>
            <w:cnfStyle w:val="001000000000" w:firstRow="0" w:lastRow="0" w:firstColumn="1" w:lastColumn="0" w:oddVBand="0" w:evenVBand="0" w:oddHBand="0" w:evenHBand="0" w:firstRowFirstColumn="0" w:firstRowLastColumn="0" w:lastRowFirstColumn="0" w:lastRowLastColumn="0"/>
            <w:tcW w:w="790" w:type="pct"/>
            <w:tcBorders>
              <w:bottom w:val="dotted" w:sz="6" w:space="0" w:color="968C6D"/>
            </w:tcBorders>
            <w:vAlign w:val="top"/>
            <w:hideMark/>
          </w:tcPr>
          <w:p w14:paraId="7DD72F27" w14:textId="77777777" w:rsidR="00021140" w:rsidRPr="00ED599D" w:rsidRDefault="00021140" w:rsidP="00355531">
            <w:pPr>
              <w:pStyle w:val="TableTitleGeorgia"/>
            </w:pPr>
            <w:r w:rsidRPr="00ED599D">
              <w:rPr>
                <w:rFonts w:eastAsia="SimSun"/>
              </w:rPr>
              <w:t xml:space="preserve">Lead </w:t>
            </w:r>
            <w:proofErr w:type="spellStart"/>
            <w:r w:rsidRPr="00ED599D">
              <w:rPr>
                <w:rFonts w:eastAsia="SimSun"/>
              </w:rPr>
              <w:t>Generation</w:t>
            </w:r>
            <w:proofErr w:type="spellEnd"/>
            <w:r w:rsidRPr="00ED599D">
              <w:t xml:space="preserve"> </w:t>
            </w:r>
          </w:p>
        </w:tc>
        <w:tc>
          <w:tcPr>
            <w:tcW w:w="4210" w:type="pct"/>
            <w:tcBorders>
              <w:bottom w:val="dotted" w:sz="6" w:space="0" w:color="968C6D"/>
            </w:tcBorders>
            <w:hideMark/>
          </w:tcPr>
          <w:p w14:paraId="4338E59A" w14:textId="2A5E1A1E"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 xml:space="preserve">Fees paid by advertisers to online companies that refer qualified potential customers (e.g., auto dealers which pay a fee in exchange for receiving a qualified purchase inquiry online) or provide consumer information (demographic, contact, </w:t>
            </w:r>
            <w:r w:rsidR="00722D54" w:rsidRPr="00FE4B22">
              <w:t>and behavioral</w:t>
            </w:r>
            <w:r w:rsidRPr="00FE4B22">
              <w:t>) where the consumer opts in to being contacted by a marketer (email, postal, telephone, fax). These processes are priced on a performance basis (e.g., cost-per-action, -lead or -inquiry), and can include user applications (e.g., for a credit card), surveys, contests (e.g., sweepstakes) or registrations.</w:t>
            </w:r>
          </w:p>
        </w:tc>
      </w:tr>
      <w:tr w:rsidR="00021140" w:rsidRPr="00FE4B22" w14:paraId="741D4910" w14:textId="77777777" w:rsidTr="00495603">
        <w:trPr>
          <w:trHeight w:val="454"/>
        </w:trPr>
        <w:tc>
          <w:tcPr>
            <w:cnfStyle w:val="001000000000" w:firstRow="0" w:lastRow="0" w:firstColumn="1" w:lastColumn="0" w:oddVBand="0" w:evenVBand="0" w:oddHBand="0" w:evenHBand="0" w:firstRowFirstColumn="0" w:firstRowLastColumn="0" w:lastRowFirstColumn="0" w:lastRowLastColumn="0"/>
            <w:tcW w:w="790" w:type="pct"/>
            <w:tcBorders>
              <w:top w:val="dotted" w:sz="6" w:space="0" w:color="968C6D"/>
              <w:bottom w:val="dotted" w:sz="6" w:space="0" w:color="968C6D"/>
            </w:tcBorders>
            <w:vAlign w:val="top"/>
            <w:hideMark/>
          </w:tcPr>
          <w:p w14:paraId="6F03639F" w14:textId="77777777" w:rsidR="00021140" w:rsidRPr="00ED599D" w:rsidRDefault="00021140" w:rsidP="00355531">
            <w:pPr>
              <w:pStyle w:val="TableTitleGeorgia"/>
            </w:pPr>
            <w:proofErr w:type="spellStart"/>
            <w:r w:rsidRPr="00ED599D">
              <w:rPr>
                <w:rFonts w:eastAsia="SimSun"/>
              </w:rPr>
              <w:t>Classifieds</w:t>
            </w:r>
            <w:proofErr w:type="spellEnd"/>
            <w:r w:rsidRPr="00ED599D">
              <w:rPr>
                <w:rFonts w:eastAsia="SimSun"/>
              </w:rPr>
              <w:t xml:space="preserve"> and </w:t>
            </w:r>
            <w:proofErr w:type="spellStart"/>
            <w:r w:rsidRPr="00ED599D">
              <w:rPr>
                <w:rFonts w:eastAsia="SimSun"/>
              </w:rPr>
              <w:t>Auctions</w:t>
            </w:r>
            <w:proofErr w:type="spellEnd"/>
            <w:r w:rsidRPr="00ED599D">
              <w:t xml:space="preserve"> </w:t>
            </w:r>
          </w:p>
        </w:tc>
        <w:tc>
          <w:tcPr>
            <w:tcW w:w="4210" w:type="pct"/>
            <w:tcBorders>
              <w:top w:val="dotted" w:sz="6" w:space="0" w:color="968C6D"/>
              <w:bottom w:val="dotted" w:sz="6" w:space="0" w:color="968C6D"/>
            </w:tcBorders>
            <w:hideMark/>
          </w:tcPr>
          <w:p w14:paraId="7011C0C5" w14:textId="77777777"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Fees paid to advertisers by online companies to list specific products or services (e.g., online job boards and employment listings, real estate listings, automotive listings, auction-based listings, yellow pages).</w:t>
            </w:r>
          </w:p>
        </w:tc>
      </w:tr>
      <w:tr w:rsidR="00021140" w:rsidRPr="00FE4B22" w14:paraId="100D9B53" w14:textId="77777777" w:rsidTr="00495603">
        <w:trPr>
          <w:trHeight w:val="1450"/>
        </w:trPr>
        <w:tc>
          <w:tcPr>
            <w:cnfStyle w:val="001000000000" w:firstRow="0" w:lastRow="0" w:firstColumn="1" w:lastColumn="0" w:oddVBand="0" w:evenVBand="0" w:oddHBand="0" w:evenHBand="0" w:firstRowFirstColumn="0" w:firstRowLastColumn="0" w:lastRowFirstColumn="0" w:lastRowLastColumn="0"/>
            <w:tcW w:w="790" w:type="pct"/>
            <w:tcBorders>
              <w:top w:val="dotted" w:sz="6" w:space="0" w:color="968C6D"/>
            </w:tcBorders>
            <w:vAlign w:val="top"/>
            <w:hideMark/>
          </w:tcPr>
          <w:p w14:paraId="2288E2A0" w14:textId="77777777" w:rsidR="00021140" w:rsidRPr="00ED599D" w:rsidRDefault="00021140" w:rsidP="00495603">
            <w:pPr>
              <w:pStyle w:val="TableTitleGeorgia"/>
            </w:pPr>
            <w:proofErr w:type="spellStart"/>
            <w:r w:rsidRPr="00ED599D">
              <w:rPr>
                <w:rFonts w:eastAsia="SimSun"/>
              </w:rPr>
              <w:lastRenderedPageBreak/>
              <w:t>Rich</w:t>
            </w:r>
            <w:proofErr w:type="spellEnd"/>
            <w:r w:rsidRPr="00ED599D">
              <w:rPr>
                <w:rFonts w:eastAsia="SimSun"/>
              </w:rPr>
              <w:t xml:space="preserve"> Media</w:t>
            </w:r>
            <w:r w:rsidRPr="00ED599D">
              <w:t xml:space="preserve"> </w:t>
            </w:r>
          </w:p>
        </w:tc>
        <w:tc>
          <w:tcPr>
            <w:tcW w:w="4210" w:type="pct"/>
            <w:tcBorders>
              <w:top w:val="dotted" w:sz="6" w:space="0" w:color="968C6D"/>
            </w:tcBorders>
            <w:hideMark/>
          </w:tcPr>
          <w:p w14:paraId="786AD8AE" w14:textId="21C75070"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 xml:space="preserve">Display-related ads that integrate some component of streaming interactivity. Rich media ads often include flash or java script, but not content, and can allow users to view and interact with products or services (e.g., scrolling or clicking within the ad opens a multimedia product description, expansion, animation, video or a “virtual test-drive” within the ad). </w:t>
            </w:r>
          </w:p>
          <w:p w14:paraId="36079322" w14:textId="031DB193"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t>All IAB Rising Stars ad formats are considered Rich Media. Video commercials that appear in video players are considered Video Ads, not Rich Media.</w:t>
            </w:r>
          </w:p>
          <w:p w14:paraId="5BA44602" w14:textId="732D665D" w:rsidR="00021140" w:rsidRPr="00FE4B22" w:rsidRDefault="00021140" w:rsidP="00ED599D">
            <w:pPr>
              <w:pStyle w:val="TableTextGeorgia"/>
              <w:cnfStyle w:val="000000000000" w:firstRow="0" w:lastRow="0" w:firstColumn="0" w:lastColumn="0" w:oddVBand="0" w:evenVBand="0" w:oddHBand="0" w:evenHBand="0" w:firstRowFirstColumn="0" w:firstRowLastColumn="0" w:lastRowFirstColumn="0" w:lastRowLastColumn="0"/>
            </w:pPr>
            <w:r w:rsidRPr="00FE4B22">
              <w:rPr>
                <w:bCs/>
              </w:rPr>
              <w:t xml:space="preserve">“Interstitials” have been consolidated within the rich media category and represent full- or partial-page text and image server-push advertisements which appear in the transition between two pages of content. Forms of interstitials can include a variation of the </w:t>
            </w:r>
            <w:r w:rsidR="00495603">
              <w:rPr>
                <w:bCs/>
              </w:rPr>
              <w:br/>
            </w:r>
            <w:r w:rsidRPr="00FE4B22">
              <w:rPr>
                <w:bCs/>
              </w:rPr>
              <w:t>following terms:</w:t>
            </w:r>
          </w:p>
          <w:p w14:paraId="481E9F94"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Splash screens – a preliminary page that precedes the regular home page of a website that usually promotes a particular site feature or provides advertising. A splash page is timed to move onto the home page after a short period of time.</w:t>
            </w:r>
          </w:p>
          <w:p w14:paraId="59DCDD56"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Pop-up ads and pop-under ads – an advertisement that appear in a separate window which automatically loads over an existing content window, without an associated banner.</w:t>
            </w:r>
          </w:p>
          <w:p w14:paraId="09240DA7"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pPr>
            <w:r w:rsidRPr="00FE4B22">
              <w:t>Daughter windows – an advertisement that runs in a separate window associated with a concurrently displayed banner. The content and banner are typically displayed first, followed by the daughter window.</w:t>
            </w:r>
          </w:p>
          <w:p w14:paraId="472C783D" w14:textId="77777777" w:rsidR="00021140" w:rsidRPr="00FE4B22" w:rsidRDefault="00021140" w:rsidP="00495603">
            <w:pPr>
              <w:pStyle w:val="TableBulletGeorgia"/>
              <w:cnfStyle w:val="000000000000" w:firstRow="0" w:lastRow="0" w:firstColumn="0" w:lastColumn="0" w:oddVBand="0" w:evenVBand="0" w:oddHBand="0" w:evenHBand="0" w:firstRowFirstColumn="0" w:firstRowLastColumn="0" w:lastRowFirstColumn="0" w:lastRowLastColumn="0"/>
              <w:rPr>
                <w:b/>
              </w:rPr>
            </w:pPr>
            <w:proofErr w:type="spellStart"/>
            <w:r w:rsidRPr="00FE4B22">
              <w:t>Superstitials</w:t>
            </w:r>
            <w:proofErr w:type="spellEnd"/>
            <w:r w:rsidRPr="00FE4B22">
              <w:t xml:space="preserve"> – ads that are distinct from interstitials because of the much higher ad quality, and that they play instantly (ads are fully downloaded before they are displayed).</w:t>
            </w:r>
          </w:p>
        </w:tc>
      </w:tr>
    </w:tbl>
    <w:p w14:paraId="22F945E4" w14:textId="77777777" w:rsidR="000C6613" w:rsidRDefault="000C6613" w:rsidP="00ED599D">
      <w:pPr>
        <w:pStyle w:val="Heading2"/>
      </w:pPr>
      <w:r>
        <w:br w:type="page"/>
      </w:r>
    </w:p>
    <w:p w14:paraId="4FCB67FF" w14:textId="12AA1BCD" w:rsidR="00021140" w:rsidRPr="00FE4B22" w:rsidRDefault="00021140" w:rsidP="00ED599D">
      <w:pPr>
        <w:pStyle w:val="Heading2"/>
      </w:pPr>
      <w:r w:rsidRPr="00ED599D">
        <w:lastRenderedPageBreak/>
        <w:t>Definitions of advertising formats and pricing models</w:t>
      </w:r>
    </w:p>
    <w:tbl>
      <w:tblPr>
        <w:tblStyle w:val="DP-Plain1"/>
        <w:tblW w:w="5000" w:type="pct"/>
        <w:tblLook w:val="04A0" w:firstRow="1" w:lastRow="0" w:firstColumn="1" w:lastColumn="0" w:noHBand="0" w:noVBand="1"/>
      </w:tblPr>
      <w:tblGrid>
        <w:gridCol w:w="1655"/>
        <w:gridCol w:w="8543"/>
      </w:tblGrid>
      <w:tr w:rsidR="00C45CAD" w:rsidRPr="00FE4B22" w14:paraId="1B2A4E7D" w14:textId="77777777" w:rsidTr="00F511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0" w:type="pct"/>
            <w:tcBorders>
              <w:top w:val="single" w:sz="6" w:space="0" w:color="968C6D"/>
            </w:tcBorders>
            <w:vAlign w:val="top"/>
          </w:tcPr>
          <w:p w14:paraId="032418BE" w14:textId="274E6B7D" w:rsidR="00C45CAD" w:rsidRPr="007E797E" w:rsidRDefault="00C45CAD" w:rsidP="00F511A7">
            <w:pPr>
              <w:pStyle w:val="TableTitleGeorgia"/>
              <w:rPr>
                <w:rFonts w:eastAsia="SimSun"/>
                <w:lang w:val="en-US"/>
              </w:rPr>
            </w:pPr>
            <w:r w:rsidRPr="00C45CAD">
              <w:rPr>
                <w:rFonts w:eastAsia="SimSun"/>
              </w:rPr>
              <w:t>Digital Audio</w:t>
            </w:r>
          </w:p>
        </w:tc>
        <w:tc>
          <w:tcPr>
            <w:tcW w:w="4210" w:type="pct"/>
            <w:tcBorders>
              <w:top w:val="single" w:sz="6" w:space="0" w:color="968C6D"/>
            </w:tcBorders>
          </w:tcPr>
          <w:p w14:paraId="48B5E777" w14:textId="508036C2" w:rsidR="00C45CAD" w:rsidRPr="00C45CAD" w:rsidRDefault="00C45CAD" w:rsidP="00F511A7">
            <w:pPr>
              <w:pStyle w:val="TableTextGeorgia"/>
              <w:cnfStyle w:val="100000000000" w:firstRow="1" w:lastRow="0" w:firstColumn="0" w:lastColumn="0" w:oddVBand="0" w:evenVBand="0" w:oddHBand="0" w:evenHBand="0" w:firstRowFirstColumn="0" w:firstRowLastColumn="0" w:lastRowFirstColumn="0" w:lastRowLastColumn="0"/>
            </w:pPr>
            <w:r>
              <w:t>P</w:t>
            </w:r>
            <w:r w:rsidRPr="00C45CAD">
              <w:t xml:space="preserve">artially or entirely advertising-supported audio programming available to consumers on a </w:t>
            </w:r>
            <w:r w:rsidRPr="00F511A7">
              <w:t>streaming</w:t>
            </w:r>
            <w:r w:rsidRPr="00C45CAD">
              <w:t xml:space="preserve"> basis, deli</w:t>
            </w:r>
            <w:r w:rsidR="00B53D33">
              <w:t>vered via the wired and mobile i</w:t>
            </w:r>
            <w:r w:rsidRPr="00C45CAD">
              <w:t>nternet. This includes a wide range of services, such as the following:</w:t>
            </w:r>
          </w:p>
          <w:p w14:paraId="057DA17E" w14:textId="0BFE1E5A" w:rsidR="00C45CAD" w:rsidRPr="00C45CAD" w:rsidRDefault="00C45CAD" w:rsidP="00ED599D">
            <w:pPr>
              <w:pStyle w:val="TableBulletGeorgia"/>
              <w:cnfStyle w:val="100000000000" w:firstRow="1" w:lastRow="0" w:firstColumn="0" w:lastColumn="0" w:oddVBand="0" w:evenVBand="0" w:oddHBand="0" w:evenHBand="0" w:firstRowFirstColumn="0" w:firstRowLastColumn="0" w:lastRowFirstColumn="0" w:lastRowLastColumn="0"/>
            </w:pPr>
            <w:r w:rsidRPr="00C45CAD">
              <w:t>Online audio streams of terrestrial radio stations;</w:t>
            </w:r>
          </w:p>
          <w:p w14:paraId="3FA90968" w14:textId="2EDF0FE1" w:rsidR="00C45CAD" w:rsidRPr="00C45CAD" w:rsidRDefault="00C45CAD" w:rsidP="00ED599D">
            <w:pPr>
              <w:pStyle w:val="TableBulletGeorgia"/>
              <w:cnfStyle w:val="100000000000" w:firstRow="1" w:lastRow="0" w:firstColumn="0" w:lastColumn="0" w:oddVBand="0" w:evenVBand="0" w:oddHBand="0" w:evenHBand="0" w:firstRowFirstColumn="0" w:firstRowLastColumn="0" w:lastRowFirstColumn="0" w:lastRowLastColumn="0"/>
            </w:pPr>
            <w:r w:rsidRPr="00C45CAD">
              <w:t>Purely online radio stations, with either professional or amateur DJs;</w:t>
            </w:r>
          </w:p>
          <w:p w14:paraId="7806F167" w14:textId="0AF59538" w:rsidR="00C45CAD" w:rsidRPr="00ED599D" w:rsidRDefault="00C45CAD" w:rsidP="00ED599D">
            <w:pPr>
              <w:pStyle w:val="TableBulletGeorgia"/>
              <w:cnfStyle w:val="100000000000" w:firstRow="1" w:lastRow="0" w:firstColumn="0" w:lastColumn="0" w:oddVBand="0" w:evenVBand="0" w:oddHBand="0" w:evenHBand="0" w:firstRowFirstColumn="0" w:firstRowLastColumn="0" w:lastRowFirstColumn="0" w:lastRowLastColumn="0"/>
            </w:pPr>
            <w:r w:rsidRPr="00C45CAD">
              <w:t>Personalized (i.e., without human editors/DJs)</w:t>
            </w:r>
            <w:r w:rsidR="00ED599D">
              <w:t xml:space="preserve"> and on-demand, streamed audio </w:t>
            </w:r>
            <w:r w:rsidRPr="00C45CAD">
              <w:t>services that create playlists based on user preferences of artists, tracks, or genres;</w:t>
            </w:r>
          </w:p>
          <w:p w14:paraId="577427A6" w14:textId="0A6A42DD" w:rsidR="00B53D33" w:rsidRDefault="00C45CAD" w:rsidP="00F511A7">
            <w:pPr>
              <w:pStyle w:val="TableTextGeorgia"/>
              <w:cnfStyle w:val="100000000000" w:firstRow="1" w:lastRow="0" w:firstColumn="0" w:lastColumn="0" w:oddVBand="0" w:evenVBand="0" w:oddHBand="0" w:evenHBand="0" w:firstRowFirstColumn="0" w:firstRowLastColumn="0" w:lastRowFirstColumn="0" w:lastRowLastColumn="0"/>
              <w:rPr>
                <w:rFonts w:eastAsiaTheme="minorHAnsi"/>
              </w:rPr>
            </w:pPr>
            <w:r w:rsidRPr="00C45CAD">
              <w:rPr>
                <w:rFonts w:eastAsiaTheme="minorHAnsi"/>
              </w:rPr>
              <w:t xml:space="preserve">Music or spoken word audio content delivered within a different website or application, e.g., in-game </w:t>
            </w:r>
            <w:r w:rsidRPr="00F511A7">
              <w:rPr>
                <w:rFonts w:eastAsiaTheme="minorHAnsi"/>
              </w:rPr>
              <w:t>music</w:t>
            </w:r>
            <w:r w:rsidRPr="00C45CAD">
              <w:rPr>
                <w:rFonts w:eastAsiaTheme="minorHAnsi"/>
              </w:rPr>
              <w:t xml:space="preserve"> services.</w:t>
            </w:r>
          </w:p>
          <w:p w14:paraId="1AD5E7CC" w14:textId="1542271F" w:rsidR="00B53D33" w:rsidRPr="00FE4B22" w:rsidRDefault="00B53D33" w:rsidP="00496BB9">
            <w:pPr>
              <w:pStyle w:val="TableTextGeorgia"/>
              <w:cnfStyle w:val="100000000000" w:firstRow="1" w:lastRow="0" w:firstColumn="0" w:lastColumn="0" w:oddVBand="0" w:evenVBand="0" w:oddHBand="0" w:evenHBand="0" w:firstRowFirstColumn="0" w:firstRowLastColumn="0" w:lastRowFirstColumn="0" w:lastRowLastColumn="0"/>
            </w:pPr>
            <w:r>
              <w:rPr>
                <w:rFonts w:eastAsiaTheme="minorHAnsi"/>
              </w:rPr>
              <w:t xml:space="preserve">Digital Audio is currently </w:t>
            </w:r>
            <w:r w:rsidRPr="00F511A7">
              <w:rPr>
                <w:rFonts w:eastAsiaTheme="minorHAnsi"/>
              </w:rPr>
              <w:t>included</w:t>
            </w:r>
            <w:r>
              <w:rPr>
                <w:rFonts w:eastAsiaTheme="minorHAnsi"/>
              </w:rPr>
              <w:t xml:space="preserve"> in </w:t>
            </w:r>
            <w:r w:rsidR="00496BB9">
              <w:rPr>
                <w:rFonts w:eastAsiaTheme="minorHAnsi"/>
              </w:rPr>
              <w:t>Other</w:t>
            </w:r>
            <w:r>
              <w:rPr>
                <w:rFonts w:eastAsiaTheme="minorHAnsi"/>
              </w:rPr>
              <w:t xml:space="preserve">. </w:t>
            </w:r>
          </w:p>
        </w:tc>
      </w:tr>
      <w:tr w:rsidR="00021140" w:rsidRPr="00FE4B22" w14:paraId="6B8AAD70" w14:textId="77777777" w:rsidTr="00F511A7">
        <w:trPr>
          <w:trHeight w:val="454"/>
        </w:trPr>
        <w:tc>
          <w:tcPr>
            <w:cnfStyle w:val="001000000000" w:firstRow="0" w:lastRow="0" w:firstColumn="1" w:lastColumn="0" w:oddVBand="0" w:evenVBand="0" w:oddHBand="0" w:evenHBand="0" w:firstRowFirstColumn="0" w:firstRowLastColumn="0" w:lastRowFirstColumn="0" w:lastRowLastColumn="0"/>
            <w:tcW w:w="790" w:type="pct"/>
            <w:vAlign w:val="top"/>
            <w:hideMark/>
          </w:tcPr>
          <w:p w14:paraId="49617FF9" w14:textId="77777777" w:rsidR="00021140" w:rsidRPr="00FE4B22" w:rsidRDefault="00021140" w:rsidP="00F511A7">
            <w:pPr>
              <w:pStyle w:val="TableTitleGeorgia"/>
            </w:pPr>
            <w:r w:rsidRPr="007E797E">
              <w:rPr>
                <w:rFonts w:eastAsia="SimSun"/>
              </w:rPr>
              <w:t xml:space="preserve">Digital Video </w:t>
            </w:r>
            <w:proofErr w:type="spellStart"/>
            <w:r w:rsidRPr="007E797E">
              <w:rPr>
                <w:rFonts w:eastAsia="SimSun"/>
              </w:rPr>
              <w:t>Advertising</w:t>
            </w:r>
            <w:proofErr w:type="spellEnd"/>
            <w:r w:rsidRPr="00FE4B22">
              <w:t xml:space="preserve"> </w:t>
            </w:r>
          </w:p>
        </w:tc>
        <w:tc>
          <w:tcPr>
            <w:tcW w:w="4210" w:type="pct"/>
            <w:hideMark/>
          </w:tcPr>
          <w:p w14:paraId="3C77413C" w14:textId="325446B2" w:rsidR="00021140" w:rsidRPr="00FE4B22"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rsidRPr="00FE4B22">
              <w:t xml:space="preserve">Advertising that appears before, during or after digital video content in a video player (i.e. pre-roll, mid-roll, post-roll video ads). Digital Video Ads include TV commercials online and can appear in streaming </w:t>
            </w:r>
            <w:r w:rsidRPr="00F511A7">
              <w:t>content</w:t>
            </w:r>
            <w:r w:rsidRPr="00FE4B22">
              <w:t xml:space="preserve"> or in downloadable video. Display-related ads on a page (that are not in a player) that contain video are categorized as rich media ads.</w:t>
            </w:r>
          </w:p>
          <w:p w14:paraId="30FCC126" w14:textId="77777777" w:rsidR="00021140" w:rsidRPr="00FE4B22"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rsidRPr="00FE4B22">
              <w:t xml:space="preserve">Video Overlays are also categorized as Digital Video Advertising. Video overlays include small ads that </w:t>
            </w:r>
            <w:r w:rsidRPr="00F511A7">
              <w:t>appear</w:t>
            </w:r>
            <w:r w:rsidRPr="00FE4B22">
              <w:t xml:space="preserve"> on top of digital video content. They can appear to be display, video, rich media, text or another ad format but are contained within the video player.</w:t>
            </w:r>
          </w:p>
        </w:tc>
      </w:tr>
      <w:tr w:rsidR="00021140" w:rsidRPr="00FE4B22" w14:paraId="65E29C2D" w14:textId="77777777" w:rsidTr="00F511A7">
        <w:trPr>
          <w:trHeight w:val="1450"/>
        </w:trPr>
        <w:tc>
          <w:tcPr>
            <w:cnfStyle w:val="001000000000" w:firstRow="0" w:lastRow="0" w:firstColumn="1" w:lastColumn="0" w:oddVBand="0" w:evenVBand="0" w:oddHBand="0" w:evenHBand="0" w:firstRowFirstColumn="0" w:firstRowLastColumn="0" w:lastRowFirstColumn="0" w:lastRowLastColumn="0"/>
            <w:tcW w:w="790" w:type="pct"/>
            <w:vAlign w:val="top"/>
            <w:hideMark/>
          </w:tcPr>
          <w:p w14:paraId="422C8B56" w14:textId="77777777" w:rsidR="00021140" w:rsidRPr="00FE4B22" w:rsidRDefault="00021140" w:rsidP="00F511A7">
            <w:pPr>
              <w:pStyle w:val="TableTitleGeorgia"/>
            </w:pPr>
            <w:r w:rsidRPr="007E797E">
              <w:rPr>
                <w:rFonts w:eastAsia="SimSun"/>
              </w:rPr>
              <w:t xml:space="preserve">Mobile </w:t>
            </w:r>
            <w:proofErr w:type="spellStart"/>
            <w:r w:rsidRPr="00FE4B22">
              <w:rPr>
                <w:rFonts w:eastAsia="SimSun"/>
              </w:rPr>
              <w:t>Advertising</w:t>
            </w:r>
            <w:proofErr w:type="spellEnd"/>
          </w:p>
        </w:tc>
        <w:tc>
          <w:tcPr>
            <w:tcW w:w="4210" w:type="pct"/>
            <w:hideMark/>
          </w:tcPr>
          <w:p w14:paraId="41EA4094" w14:textId="44135320" w:rsidR="00021140"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rsidRPr="00FE4B22">
              <w:t>Advertising tailored to and delivered through wireless mobile devices such as smartphones</w:t>
            </w:r>
            <w:r>
              <w:t>,</w:t>
            </w:r>
            <w:r w:rsidRPr="00FE4B22">
              <w:t xml:space="preserve"> feature phones (e.g. lower-end mobile phones capable of accessing mobile content)</w:t>
            </w:r>
            <w:r>
              <w:t>, and media tablets.</w:t>
            </w:r>
            <w:r w:rsidRPr="00FE4B22">
              <w:t xml:space="preserve"> Typically taking the form of static or rich media display ads, text messaging ads, search ads, or audio/video spots, such advertising generally appears within mobile websites (e.g. websites optimized for viewing on mobile devices), mobile apps (</w:t>
            </w:r>
            <w:r w:rsidRPr="00884F5F">
              <w:t xml:space="preserve">e.g. applications for Smartphones running </w:t>
            </w:r>
            <w:r w:rsidR="00841860" w:rsidRPr="00884F5F">
              <w:t>proprietary or</w:t>
            </w:r>
            <w:r w:rsidRPr="00884F5F">
              <w:t xml:space="preserve"> o</w:t>
            </w:r>
            <w:r w:rsidR="00841860" w:rsidRPr="00884F5F">
              <w:t>pen</w:t>
            </w:r>
            <w:r w:rsidRPr="00884F5F">
              <w:t xml:space="preserve"> operating systems),</w:t>
            </w:r>
            <w:r w:rsidRPr="00FE4B22">
              <w:t xml:space="preserve"> text messaging services (i.e. SMS, MMS) or within mobile search results (i.e., 411 listings, directories, mobile-optimized search engines). </w:t>
            </w:r>
          </w:p>
          <w:p w14:paraId="1A450BCE" w14:textId="1AE6AA9D" w:rsidR="00021140" w:rsidRPr="00FE4B22"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rsidRPr="00814B5A">
              <w:t>Mo</w:t>
            </w:r>
            <w:r>
              <w:t xml:space="preserve">bile advertising formats include: Search, </w:t>
            </w:r>
            <w:r w:rsidRPr="00814B5A">
              <w:t>Display</w:t>
            </w:r>
            <w:r w:rsidR="009D3D91">
              <w:t>-related</w:t>
            </w:r>
            <w:r>
              <w:t xml:space="preserve"> </w:t>
            </w:r>
            <w:r w:rsidRPr="003515E3">
              <w:t>(</w:t>
            </w:r>
            <w:r>
              <w:t>banner</w:t>
            </w:r>
            <w:r w:rsidR="0059283E">
              <w:t xml:space="preserve"> ads, </w:t>
            </w:r>
            <w:r w:rsidRPr="003515E3">
              <w:t xml:space="preserve">video, </w:t>
            </w:r>
            <w:r>
              <w:t xml:space="preserve">audio, sponsorships, and rich media), and Other </w:t>
            </w:r>
            <w:r w:rsidRPr="00B90936">
              <w:t>advertising served to mobile devices</w:t>
            </w:r>
            <w:r>
              <w:t>.</w:t>
            </w:r>
          </w:p>
        </w:tc>
      </w:tr>
      <w:tr w:rsidR="00021140" w:rsidRPr="00FE4B22" w14:paraId="3849FF91" w14:textId="77777777" w:rsidTr="00F511A7">
        <w:trPr>
          <w:trHeight w:val="318"/>
        </w:trPr>
        <w:tc>
          <w:tcPr>
            <w:cnfStyle w:val="001000000000" w:firstRow="0" w:lastRow="0" w:firstColumn="1" w:lastColumn="0" w:oddVBand="0" w:evenVBand="0" w:oddHBand="0" w:evenHBand="0" w:firstRowFirstColumn="0" w:firstRowLastColumn="0" w:lastRowFirstColumn="0" w:lastRowLastColumn="0"/>
            <w:tcW w:w="790" w:type="pct"/>
            <w:vAlign w:val="top"/>
          </w:tcPr>
          <w:p w14:paraId="418E48FB" w14:textId="77777777" w:rsidR="00021140" w:rsidRDefault="00021140" w:rsidP="00F511A7">
            <w:pPr>
              <w:pStyle w:val="TableTitleGeorgia"/>
              <w:rPr>
                <w:rFonts w:eastAsia="SimSun"/>
              </w:rPr>
            </w:pPr>
            <w:r w:rsidRPr="003515E3">
              <w:rPr>
                <w:rFonts w:eastAsia="SimSun"/>
              </w:rPr>
              <w:t xml:space="preserve">Social </w:t>
            </w:r>
            <w:r>
              <w:rPr>
                <w:rFonts w:eastAsia="SimSun"/>
              </w:rPr>
              <w:t xml:space="preserve">Media </w:t>
            </w:r>
            <w:proofErr w:type="spellStart"/>
            <w:r w:rsidRPr="003515E3">
              <w:rPr>
                <w:rFonts w:eastAsia="SimSun"/>
              </w:rPr>
              <w:t>Advertising</w:t>
            </w:r>
            <w:proofErr w:type="spellEnd"/>
          </w:p>
        </w:tc>
        <w:tc>
          <w:tcPr>
            <w:tcW w:w="4210" w:type="pct"/>
          </w:tcPr>
          <w:p w14:paraId="0A92AED6" w14:textId="77777777" w:rsidR="00021140"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rsidRPr="003515E3">
              <w:t>Advertising delivered on social platforms, including social networking and social gaming websites</w:t>
            </w:r>
            <w:r>
              <w:t xml:space="preserve"> and apps, </w:t>
            </w:r>
            <w:r w:rsidRPr="00F511A7">
              <w:t>across</w:t>
            </w:r>
            <w:r w:rsidRPr="000A7183">
              <w:t xml:space="preserve"> all device types, including desktop, laptop, smartphone and tablet</w:t>
            </w:r>
            <w:r>
              <w:t>.</w:t>
            </w:r>
          </w:p>
        </w:tc>
      </w:tr>
      <w:tr w:rsidR="00021140" w:rsidRPr="00FE4B22" w14:paraId="2A550F75" w14:textId="77777777" w:rsidTr="00F511A7">
        <w:trPr>
          <w:trHeight w:val="318"/>
        </w:trPr>
        <w:tc>
          <w:tcPr>
            <w:cnfStyle w:val="001000000000" w:firstRow="0" w:lastRow="0" w:firstColumn="1" w:lastColumn="0" w:oddVBand="0" w:evenVBand="0" w:oddHBand="0" w:evenHBand="0" w:firstRowFirstColumn="0" w:firstRowLastColumn="0" w:lastRowFirstColumn="0" w:lastRowLastColumn="0"/>
            <w:tcW w:w="790" w:type="pct"/>
            <w:vAlign w:val="top"/>
          </w:tcPr>
          <w:p w14:paraId="09DE1D85" w14:textId="77777777" w:rsidR="00021140" w:rsidRPr="003515E3" w:rsidRDefault="00021140" w:rsidP="00F511A7">
            <w:pPr>
              <w:pStyle w:val="TableTitleGeorgia"/>
              <w:rPr>
                <w:rFonts w:eastAsia="SimSun"/>
              </w:rPr>
            </w:pPr>
            <w:proofErr w:type="spellStart"/>
            <w:r>
              <w:rPr>
                <w:rFonts w:eastAsia="SimSun"/>
              </w:rPr>
              <w:t>Impression-based</w:t>
            </w:r>
            <w:proofErr w:type="spellEnd"/>
            <w:r>
              <w:rPr>
                <w:rFonts w:eastAsia="SimSun"/>
              </w:rPr>
              <w:t xml:space="preserve"> </w:t>
            </w:r>
          </w:p>
        </w:tc>
        <w:tc>
          <w:tcPr>
            <w:tcW w:w="4210" w:type="pct"/>
          </w:tcPr>
          <w:p w14:paraId="291F2181" w14:textId="77777777" w:rsidR="00021140" w:rsidRPr="003515E3"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t>Cost-per-thousand (CPM) pricing model</w:t>
            </w:r>
          </w:p>
        </w:tc>
      </w:tr>
      <w:tr w:rsidR="00021140" w:rsidRPr="00FE4B22" w14:paraId="4DF599AC" w14:textId="77777777" w:rsidTr="00F511A7">
        <w:trPr>
          <w:trHeight w:val="318"/>
        </w:trPr>
        <w:tc>
          <w:tcPr>
            <w:cnfStyle w:val="001000000000" w:firstRow="0" w:lastRow="0" w:firstColumn="1" w:lastColumn="0" w:oddVBand="0" w:evenVBand="0" w:oddHBand="0" w:evenHBand="0" w:firstRowFirstColumn="0" w:firstRowLastColumn="0" w:lastRowFirstColumn="0" w:lastRowLastColumn="0"/>
            <w:tcW w:w="790" w:type="pct"/>
            <w:vAlign w:val="top"/>
          </w:tcPr>
          <w:p w14:paraId="1C3EBAD2" w14:textId="77777777" w:rsidR="00021140" w:rsidRDefault="00021140" w:rsidP="00F511A7">
            <w:pPr>
              <w:pStyle w:val="TableTitleGeorgia"/>
              <w:rPr>
                <w:rFonts w:eastAsia="SimSun"/>
              </w:rPr>
            </w:pPr>
            <w:r>
              <w:rPr>
                <w:rFonts w:eastAsia="SimSun"/>
              </w:rPr>
              <w:t>Performance-</w:t>
            </w:r>
            <w:proofErr w:type="spellStart"/>
            <w:r>
              <w:rPr>
                <w:rFonts w:eastAsia="SimSun"/>
              </w:rPr>
              <w:t>Based</w:t>
            </w:r>
            <w:proofErr w:type="spellEnd"/>
          </w:p>
        </w:tc>
        <w:tc>
          <w:tcPr>
            <w:tcW w:w="4210" w:type="pct"/>
          </w:tcPr>
          <w:p w14:paraId="2D91D06C" w14:textId="77777777" w:rsidR="00021140"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rsidRPr="00F511A7">
              <w:t>Cost</w:t>
            </w:r>
            <w:r>
              <w:t>-per-click, sale, lead, acquisition, or application (e.g., credit card application) or straight revenue share (e.g., % commission paid upon sale)</w:t>
            </w:r>
          </w:p>
        </w:tc>
      </w:tr>
      <w:tr w:rsidR="00021140" w:rsidRPr="00FE4B22" w14:paraId="649B9297" w14:textId="77777777" w:rsidTr="00F511A7">
        <w:trPr>
          <w:trHeight w:val="318"/>
        </w:trPr>
        <w:tc>
          <w:tcPr>
            <w:cnfStyle w:val="001000000000" w:firstRow="0" w:lastRow="0" w:firstColumn="1" w:lastColumn="0" w:oddVBand="0" w:evenVBand="0" w:oddHBand="0" w:evenHBand="0" w:firstRowFirstColumn="0" w:firstRowLastColumn="0" w:lastRowFirstColumn="0" w:lastRowLastColumn="0"/>
            <w:tcW w:w="790" w:type="pct"/>
            <w:vAlign w:val="top"/>
          </w:tcPr>
          <w:p w14:paraId="62153E8A" w14:textId="77777777" w:rsidR="00021140" w:rsidRDefault="00021140" w:rsidP="00F511A7">
            <w:pPr>
              <w:pStyle w:val="TableTitleGeorgia"/>
              <w:rPr>
                <w:rFonts w:eastAsia="SimSun"/>
              </w:rPr>
            </w:pPr>
            <w:proofErr w:type="spellStart"/>
            <w:r>
              <w:rPr>
                <w:rFonts w:eastAsia="SimSun"/>
              </w:rPr>
              <w:t>Hybrid</w:t>
            </w:r>
            <w:proofErr w:type="spellEnd"/>
          </w:p>
        </w:tc>
        <w:tc>
          <w:tcPr>
            <w:tcW w:w="4210" w:type="pct"/>
          </w:tcPr>
          <w:p w14:paraId="640D12EA" w14:textId="35733A63" w:rsidR="00021140" w:rsidRDefault="00021140" w:rsidP="00F511A7">
            <w:pPr>
              <w:pStyle w:val="TableTextGeorgia"/>
              <w:cnfStyle w:val="000000000000" w:firstRow="0" w:lastRow="0" w:firstColumn="0" w:lastColumn="0" w:oddVBand="0" w:evenVBand="0" w:oddHBand="0" w:evenHBand="0" w:firstRowFirstColumn="0" w:firstRowLastColumn="0" w:lastRowFirstColumn="0" w:lastRowLastColumn="0"/>
            </w:pPr>
            <w:r>
              <w:t xml:space="preserve">Any mix of impression-based pricing plus performance-based compensation within one </w:t>
            </w:r>
            <w:r w:rsidR="00F511A7">
              <w:br/>
            </w:r>
            <w:r>
              <w:t>ad campaign</w:t>
            </w:r>
          </w:p>
        </w:tc>
      </w:tr>
    </w:tbl>
    <w:p w14:paraId="0740B6DA" w14:textId="77777777" w:rsidR="00021140" w:rsidRPr="00FE4B22" w:rsidRDefault="00021140" w:rsidP="00021140">
      <w:pPr>
        <w:rPr>
          <w:rFonts w:asciiTheme="majorHAnsi" w:eastAsiaTheme="majorEastAsia" w:hAnsiTheme="majorHAnsi" w:cstheme="majorBidi"/>
          <w:b/>
          <w:bCs/>
          <w:i/>
          <w:color w:val="A32020" w:themeColor="text2"/>
          <w:sz w:val="32"/>
          <w:szCs w:val="26"/>
        </w:rPr>
      </w:pPr>
      <w:r w:rsidRPr="00FE4B22">
        <w:br w:type="page"/>
      </w:r>
    </w:p>
    <w:p w14:paraId="58B36C56" w14:textId="77777777" w:rsidR="00021140" w:rsidRPr="00ED599D" w:rsidRDefault="00021140" w:rsidP="00ED599D">
      <w:pPr>
        <w:pStyle w:val="Heading2"/>
      </w:pPr>
      <w:r w:rsidRPr="00ED599D">
        <w:lastRenderedPageBreak/>
        <w:t>Survey scope and methodology</w:t>
      </w:r>
    </w:p>
    <w:p w14:paraId="76500059" w14:textId="77777777" w:rsidR="00021140" w:rsidRPr="00ED599D" w:rsidRDefault="00021140" w:rsidP="007A719C">
      <w:pPr>
        <w:pStyle w:val="Heading3"/>
      </w:pPr>
      <w:r w:rsidRPr="007A719C">
        <w:t>Survey</w:t>
      </w:r>
      <w:r w:rsidRPr="00ED599D">
        <w:t xml:space="preserve"> scope</w:t>
      </w:r>
    </w:p>
    <w:p w14:paraId="762A3FC1" w14:textId="34FFB151" w:rsidR="00021140" w:rsidRDefault="00021140" w:rsidP="00473557">
      <w:pPr>
        <w:pStyle w:val="BodyText"/>
      </w:pPr>
      <w:r w:rsidRPr="00884F5F">
        <w:t xml:space="preserve">The Interactive Advertising Bureau (IAB) retained PwC to establish a </w:t>
      </w:r>
      <w:r w:rsidR="00841860" w:rsidRPr="00884F5F">
        <w:t>benchmark for measuring</w:t>
      </w:r>
      <w:r w:rsidRPr="00884F5F">
        <w:t xml:space="preserve"> the growth of</w:t>
      </w:r>
      <w:r w:rsidRPr="00FE4B22">
        <w:t xml:space="preserve"> internet/online/mobile advertising revenues.</w:t>
      </w:r>
      <w:r>
        <w:t xml:space="preserve"> </w:t>
      </w:r>
      <w:r w:rsidRPr="00FE4B22">
        <w:t>The "IAB internet advertising revenue report" is part of an ongoing IAB mission to provide an accurate barometer of internet advertising growth.</w:t>
      </w:r>
    </w:p>
    <w:p w14:paraId="4DDCBED5" w14:textId="77777777" w:rsidR="00021140" w:rsidRPr="00FE4B22" w:rsidRDefault="00021140" w:rsidP="00473557">
      <w:pPr>
        <w:pStyle w:val="BodyText"/>
      </w:pPr>
      <w:r w:rsidRPr="00FE4B22">
        <w:t>To achieve differentiation from existing estimates and accomplish industry-wide acceptance, key aspects of the survey include:</w:t>
      </w:r>
    </w:p>
    <w:p w14:paraId="2891C4A0" w14:textId="77777777" w:rsidR="00021140" w:rsidRPr="00FE4B22" w:rsidRDefault="00021140" w:rsidP="00D617AF">
      <w:pPr>
        <w:pStyle w:val="ListBullet"/>
      </w:pPr>
      <w:r w:rsidRPr="00FE4B22">
        <w:t>Obtaining historical data directly from companies generating internet/online/mobile advertising revenues;</w:t>
      </w:r>
    </w:p>
    <w:p w14:paraId="7B310065" w14:textId="325BCC64" w:rsidR="00021140" w:rsidRPr="00884F5F" w:rsidRDefault="00021140" w:rsidP="00D617AF">
      <w:pPr>
        <w:pStyle w:val="ListBullet"/>
      </w:pPr>
      <w:r w:rsidRPr="00884F5F">
        <w:t>Making the survey as inclusive as possible, encompassing all forms of internet/online/mobile advertising, including websites, consumer online services, ad networks</w:t>
      </w:r>
      <w:r w:rsidR="005A45BA" w:rsidRPr="00884F5F">
        <w:t xml:space="preserve"> and exchanges</w:t>
      </w:r>
      <w:r w:rsidRPr="00884F5F">
        <w:t xml:space="preserve">, mobile devices, and email </w:t>
      </w:r>
      <w:r w:rsidR="00473557">
        <w:br/>
      </w:r>
      <w:r w:rsidRPr="00884F5F">
        <w:t>providers; and</w:t>
      </w:r>
    </w:p>
    <w:p w14:paraId="21E90D77" w14:textId="77777777" w:rsidR="00021140" w:rsidRPr="00FE4B22" w:rsidRDefault="00021140" w:rsidP="00D617AF">
      <w:pPr>
        <w:pStyle w:val="ListBullet"/>
      </w:pPr>
      <w:r w:rsidRPr="00FE4B22">
        <w:t>Ensuring and maintaining a confidential process, releasing only aggregate data.</w:t>
      </w:r>
    </w:p>
    <w:p w14:paraId="04B661EE" w14:textId="77777777" w:rsidR="00021140" w:rsidRPr="00FE4B22" w:rsidRDefault="00021140" w:rsidP="007A719C">
      <w:pPr>
        <w:pStyle w:val="Heading3"/>
      </w:pPr>
      <w:r w:rsidRPr="00FE4B22">
        <w:t>Methodology</w:t>
      </w:r>
    </w:p>
    <w:p w14:paraId="63D796D0" w14:textId="77777777" w:rsidR="00021140" w:rsidRPr="00473557" w:rsidRDefault="00021140" w:rsidP="00473557">
      <w:pPr>
        <w:pStyle w:val="BodyText"/>
      </w:pPr>
      <w:r w:rsidRPr="00473557">
        <w:t>PwC performs the following:</w:t>
      </w:r>
    </w:p>
    <w:p w14:paraId="60C1A1F8" w14:textId="68AB2FBC" w:rsidR="00021140" w:rsidRPr="00FE4B22" w:rsidRDefault="00021140" w:rsidP="00D617AF">
      <w:pPr>
        <w:pStyle w:val="ListBullet"/>
      </w:pPr>
      <w:r w:rsidRPr="00FE4B22">
        <w:t>Compiles a database of industry participants selling internet/online and mobile advertising revenues</w:t>
      </w:r>
      <w:r w:rsidR="005A45BA">
        <w:t>;</w:t>
      </w:r>
      <w:r w:rsidRPr="00FE4B22">
        <w:t xml:space="preserve"> </w:t>
      </w:r>
    </w:p>
    <w:p w14:paraId="7F6FA352" w14:textId="35817124" w:rsidR="00021140" w:rsidRPr="00FE4B22" w:rsidRDefault="00021140" w:rsidP="00D617AF">
      <w:pPr>
        <w:pStyle w:val="ListBullet"/>
      </w:pPr>
      <w:r w:rsidRPr="00FE4B22">
        <w:t>Conducts a quantitative mailing survey with leading industry players, including Web publishers, ad networks</w:t>
      </w:r>
      <w:r w:rsidR="005A45BA">
        <w:t xml:space="preserve"> and exchanges</w:t>
      </w:r>
      <w:r w:rsidRPr="00FE4B22">
        <w:t>, commercial online service providers, mobile providers, email providers, and other online media companies</w:t>
      </w:r>
      <w:r w:rsidR="005A45BA">
        <w:t>;</w:t>
      </w:r>
    </w:p>
    <w:p w14:paraId="78D98722" w14:textId="41DE3C2F" w:rsidR="00021140" w:rsidRPr="00FE4B22" w:rsidRDefault="00021140" w:rsidP="00D617AF">
      <w:pPr>
        <w:pStyle w:val="ListBullet"/>
      </w:pPr>
      <w:r w:rsidRPr="00FE4B22">
        <w:t>Acquires supplemental data through the use of publicly disclosed information</w:t>
      </w:r>
      <w:r w:rsidR="005A45BA">
        <w:t>;</w:t>
      </w:r>
    </w:p>
    <w:p w14:paraId="4C22176A" w14:textId="05B7A335" w:rsidR="00021140" w:rsidRPr="00FE4B22" w:rsidRDefault="00021140" w:rsidP="00D617AF">
      <w:pPr>
        <w:pStyle w:val="ListBullet"/>
      </w:pPr>
      <w:r w:rsidRPr="00FE4B22">
        <w:t>Requests and compiles several specific data items, including monthly gross commissionable advertising revenue by industry category and transaction</w:t>
      </w:r>
      <w:r w:rsidR="005A45BA">
        <w:t>;</w:t>
      </w:r>
    </w:p>
    <w:p w14:paraId="52E92548" w14:textId="70FCCA58" w:rsidR="00021140" w:rsidRPr="00FE4B22" w:rsidRDefault="00021140" w:rsidP="00D617AF">
      <w:pPr>
        <w:pStyle w:val="ListBullet"/>
      </w:pPr>
      <w:r w:rsidRPr="00FE4B22">
        <w:t>Identifies non-participating companies and applies a conservative revenue estimate based on available public sources</w:t>
      </w:r>
      <w:r w:rsidR="005A45BA">
        <w:t>; and,</w:t>
      </w:r>
    </w:p>
    <w:p w14:paraId="4CA4866A" w14:textId="3ABC8662" w:rsidR="00021140" w:rsidRDefault="00021140" w:rsidP="00D617AF">
      <w:pPr>
        <w:pStyle w:val="ListBullet"/>
      </w:pPr>
      <w:r w:rsidRPr="00FE4B22">
        <w:t>Analyzes the findings, identifies and reports key trends</w:t>
      </w:r>
      <w:r w:rsidR="005A45BA">
        <w:t>.</w:t>
      </w:r>
    </w:p>
    <w:p w14:paraId="5EC57E0D" w14:textId="77777777" w:rsidR="00021140" w:rsidRPr="00FE4B22" w:rsidRDefault="00021140" w:rsidP="00021140">
      <w:pPr>
        <w:pStyle w:val="Heading2"/>
      </w:pPr>
      <w:r w:rsidRPr="00FE4B22">
        <w:t>Survey industry categories</w:t>
      </w:r>
    </w:p>
    <w:tbl>
      <w:tblPr>
        <w:tblStyle w:val="DP-Plain1"/>
        <w:tblW w:w="0" w:type="auto"/>
        <w:tblBorders>
          <w:top w:val="single" w:sz="6" w:space="0" w:color="968C6D"/>
          <w:insideH w:val="none" w:sz="0" w:space="0" w:color="auto"/>
        </w:tblBorders>
        <w:tblLook w:val="04A0" w:firstRow="1" w:lastRow="0" w:firstColumn="1" w:lastColumn="0" w:noHBand="0" w:noVBand="1"/>
      </w:tblPr>
      <w:tblGrid>
        <w:gridCol w:w="3424"/>
        <w:gridCol w:w="3371"/>
        <w:gridCol w:w="3403"/>
      </w:tblGrid>
      <w:tr w:rsidR="00021140" w:rsidRPr="00473557" w14:paraId="7B98037C" w14:textId="77777777" w:rsidTr="00D11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81A7FD" w14:textId="77777777" w:rsidR="00021140" w:rsidRPr="00473557" w:rsidRDefault="00021140" w:rsidP="00473557">
            <w:pPr>
              <w:pStyle w:val="TableTextGeorgia"/>
            </w:pPr>
            <w:r w:rsidRPr="00473557">
              <w:t>Automotive</w:t>
            </w:r>
          </w:p>
          <w:p w14:paraId="5E168AFF" w14:textId="77777777" w:rsidR="00021140" w:rsidRPr="00473557" w:rsidRDefault="00021140" w:rsidP="00473557">
            <w:pPr>
              <w:pStyle w:val="TableTextGeorgia"/>
            </w:pPr>
            <w:r w:rsidRPr="00473557">
              <w:t>Beer/Wine/Liquor</w:t>
            </w:r>
          </w:p>
          <w:p w14:paraId="21DF3CAB" w14:textId="77777777" w:rsidR="00021140" w:rsidRPr="00473557" w:rsidRDefault="00021140" w:rsidP="00473557">
            <w:pPr>
              <w:pStyle w:val="TableTextGeorgia"/>
            </w:pPr>
            <w:r w:rsidRPr="00473557">
              <w:t>Business Products/Services</w:t>
            </w:r>
          </w:p>
          <w:p w14:paraId="0C273268" w14:textId="77777777" w:rsidR="00021140" w:rsidRPr="00473557" w:rsidRDefault="00021140" w:rsidP="00473557">
            <w:pPr>
              <w:pStyle w:val="TableTextGeorgia"/>
            </w:pPr>
            <w:r w:rsidRPr="00473557">
              <w:t xml:space="preserve">Computers (Hardware/Software) and Consumer Electronics </w:t>
            </w:r>
          </w:p>
          <w:p w14:paraId="56C581CB" w14:textId="77777777" w:rsidR="00021140" w:rsidRPr="00473557" w:rsidRDefault="00021140" w:rsidP="00473557">
            <w:pPr>
              <w:pStyle w:val="TableTextGeorgia"/>
            </w:pPr>
            <w:r w:rsidRPr="00473557">
              <w:t xml:space="preserve">Consumer Packaged Goods, Food, Non-Alcoholic Beverages and Candy </w:t>
            </w:r>
          </w:p>
          <w:p w14:paraId="7211238E" w14:textId="77777777" w:rsidR="00021140" w:rsidRPr="00473557" w:rsidRDefault="00021140" w:rsidP="00473557">
            <w:pPr>
              <w:pStyle w:val="TableTextGeorgia"/>
            </w:pPr>
            <w:r w:rsidRPr="00473557">
              <w:t>Educational Services</w:t>
            </w:r>
          </w:p>
          <w:p w14:paraId="168E047C" w14:textId="77777777" w:rsidR="00021140" w:rsidRPr="00473557" w:rsidRDefault="00021140" w:rsidP="00473557">
            <w:pPr>
              <w:pStyle w:val="TableTextGeorgia"/>
            </w:pPr>
            <w:r w:rsidRPr="00473557">
              <w:t>Entertainment (Film, Music, TV, Box Office, Video Games, Amusement/Recreational)</w:t>
            </w:r>
          </w:p>
        </w:tc>
        <w:tc>
          <w:tcPr>
            <w:tcW w:w="34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4ED34D"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Financial Services (Banks, Insurance, Securities, Mortgages)</w:t>
            </w:r>
          </w:p>
          <w:p w14:paraId="280D0B0A"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Personal Care, Toiletries, and Cosmetics</w:t>
            </w:r>
          </w:p>
          <w:p w14:paraId="176D3ED9"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Drugs and Remedies</w:t>
            </w:r>
          </w:p>
          <w:p w14:paraId="5510D7DB"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Manufacturing</w:t>
            </w:r>
          </w:p>
          <w:p w14:paraId="0235E246"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Media</w:t>
            </w:r>
          </w:p>
          <w:p w14:paraId="6836589D"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Professional Sports and Sporting &amp; Athletic Goods</w:t>
            </w:r>
          </w:p>
          <w:p w14:paraId="07F2804B"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Real Estate</w:t>
            </w:r>
          </w:p>
        </w:tc>
        <w:tc>
          <w:tcPr>
            <w:tcW w:w="34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306E05"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Restaurants/Fast Food</w:t>
            </w:r>
          </w:p>
          <w:p w14:paraId="45F9BF89" w14:textId="273A362B"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 xml:space="preserve">Retail, Mail Order, Catalogs </w:t>
            </w:r>
            <w:r w:rsidR="00E37403">
              <w:br/>
            </w:r>
            <w:r w:rsidRPr="00473557">
              <w:t>and Apparel</w:t>
            </w:r>
          </w:p>
          <w:p w14:paraId="1935BF37"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Telecommunications: Telephony, Cable/Satellite TV Services, ISPs</w:t>
            </w:r>
          </w:p>
          <w:p w14:paraId="3DF56FA8" w14:textId="77777777"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Toys/Games</w:t>
            </w:r>
          </w:p>
          <w:p w14:paraId="0BC94F3C" w14:textId="5ACDE0E9"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 xml:space="preserve">Leisure Travel (Airfare, </w:t>
            </w:r>
            <w:r w:rsidR="00E37403">
              <w:br/>
            </w:r>
            <w:r w:rsidRPr="00473557">
              <w:t>Hotels, Resorts)</w:t>
            </w:r>
          </w:p>
          <w:p w14:paraId="44F1640C" w14:textId="7F3CDC32" w:rsidR="00021140" w:rsidRPr="00473557" w:rsidRDefault="00021140" w:rsidP="00473557">
            <w:pPr>
              <w:pStyle w:val="TableTextGeorgia"/>
              <w:cnfStyle w:val="100000000000" w:firstRow="1" w:lastRow="0" w:firstColumn="0" w:lastColumn="0" w:oddVBand="0" w:evenVBand="0" w:oddHBand="0" w:evenHBand="0" w:firstRowFirstColumn="0" w:firstRowLastColumn="0" w:lastRowFirstColumn="0" w:lastRowLastColumn="0"/>
            </w:pPr>
            <w:r w:rsidRPr="00473557">
              <w:t xml:space="preserve">Business Travel (Airfare, </w:t>
            </w:r>
            <w:r w:rsidR="00E37403">
              <w:br/>
            </w:r>
            <w:r w:rsidRPr="00473557">
              <w:t>Hotels, Resorts)</w:t>
            </w:r>
          </w:p>
        </w:tc>
      </w:tr>
    </w:tbl>
    <w:p w14:paraId="2907F083" w14:textId="77777777" w:rsidR="00021140" w:rsidRPr="00FE4B22" w:rsidRDefault="00021140" w:rsidP="00021140">
      <w:pPr>
        <w:rPr>
          <w:rFonts w:asciiTheme="majorHAnsi" w:eastAsiaTheme="majorEastAsia" w:hAnsiTheme="majorHAnsi" w:cstheme="majorBidi"/>
          <w:b/>
          <w:bCs/>
          <w:i/>
          <w:color w:val="A32020" w:themeColor="text2"/>
          <w:sz w:val="32"/>
          <w:szCs w:val="26"/>
        </w:rPr>
      </w:pPr>
      <w:r w:rsidRPr="00FE4B22">
        <w:br w:type="page"/>
      </w:r>
    </w:p>
    <w:p w14:paraId="30A28F7B" w14:textId="55CEE39C" w:rsidR="00021140" w:rsidRPr="00FE4B22" w:rsidRDefault="00021140" w:rsidP="00021140">
      <w:pPr>
        <w:pStyle w:val="Heading2"/>
      </w:pPr>
      <w:r w:rsidRPr="00FE4B22">
        <w:lastRenderedPageBreak/>
        <w:t xml:space="preserve">About the </w:t>
      </w:r>
      <w:r w:rsidR="00E37403" w:rsidRPr="00FE4B22">
        <w:t>interactive advertising bureau</w:t>
      </w:r>
    </w:p>
    <w:p w14:paraId="67673CDF" w14:textId="77777777" w:rsidR="00021140" w:rsidRDefault="00021140" w:rsidP="00021140">
      <w:pPr>
        <w:pStyle w:val="BodyText"/>
        <w:keepNext/>
        <w:keepLines/>
      </w:pPr>
      <w:r w:rsidRPr="00900F3E">
        <w:t>The Interactive Advertising Bureau (IAB) empowers the media and marketing industries to thrive in the digital economy. It is comprised of more than 650 leading media and technology companies that are responsible for selling, distributing and optimizing digital advertising and marketing. Together, they account for 86 percent of online advertising in the United States. Working with its member companies, the IAB evaluates and recommends standards and practices and fields critical research on interactive advertising. The organization is committed to professional development, elevating the knowledge, skills, and expertise of individuals across the digital marketing industry. The IAB also educates marketers, agencies, media companies and the wider business community about the value of interactive advertising. Founded in 1996, the IAB is headquartered in New York City.</w:t>
      </w:r>
    </w:p>
    <w:p w14:paraId="7E971305" w14:textId="77777777" w:rsidR="00021140" w:rsidRPr="00FE4B22" w:rsidRDefault="00021140" w:rsidP="00021140">
      <w:pPr>
        <w:pStyle w:val="Heading2"/>
      </w:pPr>
      <w:r w:rsidRPr="00FE4B22">
        <w:t>Overall report guidance provided by IAB leadership</w:t>
      </w:r>
    </w:p>
    <w:tbl>
      <w:tblPr>
        <w:tblStyle w:val="DP-Plain1"/>
        <w:tblW w:w="5000" w:type="pct"/>
        <w:tblLook w:val="04A0" w:firstRow="1" w:lastRow="0" w:firstColumn="1" w:lastColumn="0" w:noHBand="0" w:noVBand="1"/>
      </w:tblPr>
      <w:tblGrid>
        <w:gridCol w:w="3400"/>
        <w:gridCol w:w="3400"/>
        <w:gridCol w:w="3398"/>
      </w:tblGrid>
      <w:tr w:rsidR="00021140" w:rsidRPr="00FE4B22" w14:paraId="1481B8F2" w14:textId="77777777" w:rsidTr="00473557">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04C1A91F" w14:textId="77777777" w:rsidR="00021140" w:rsidRPr="00FE4B22" w:rsidRDefault="00021140" w:rsidP="00473557">
            <w:pPr>
              <w:pStyle w:val="TableTitleGeorgia"/>
            </w:pPr>
            <w:proofErr w:type="spellStart"/>
            <w:r w:rsidRPr="007E797E">
              <w:rPr>
                <w:rFonts w:eastAsia="SimSun"/>
              </w:rPr>
              <w:t>Executive</w:t>
            </w:r>
            <w:proofErr w:type="spellEnd"/>
            <w:r w:rsidRPr="007E797E">
              <w:rPr>
                <w:rFonts w:eastAsia="SimSun"/>
              </w:rPr>
              <w:t xml:space="preserve"> </w:t>
            </w:r>
            <w:proofErr w:type="spellStart"/>
            <w:r w:rsidRPr="007E797E">
              <w:rPr>
                <w:rFonts w:eastAsia="SimSun"/>
              </w:rPr>
              <w:t>Committee</w:t>
            </w:r>
            <w:proofErr w:type="spellEnd"/>
          </w:p>
        </w:tc>
      </w:tr>
      <w:tr w:rsidR="00021140" w:rsidRPr="00FE4B22" w14:paraId="030A50E5" w14:textId="77777777" w:rsidTr="00E37403">
        <w:trPr>
          <w:trHeight w:val="1872"/>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FA0D59C" w14:textId="77777777" w:rsidR="00021140" w:rsidRPr="00FE4B22" w:rsidRDefault="00021140" w:rsidP="00473557">
            <w:pPr>
              <w:pStyle w:val="TableTextGeorgia"/>
              <w:keepNext w:val="0"/>
              <w:keepLines w:val="0"/>
              <w:spacing w:after="180"/>
              <w:rPr>
                <w:rFonts w:eastAsia="Arial Unicode MS"/>
                <w:color w:val="A32020" w:themeColor="text2"/>
              </w:rPr>
            </w:pPr>
            <w:r w:rsidRPr="007E797E">
              <w:rPr>
                <w:rFonts w:eastAsia="Arial Unicode MS"/>
                <w:color w:val="A32020" w:themeColor="text2"/>
              </w:rPr>
              <w:t>President</w:t>
            </w:r>
            <w:r w:rsidRPr="00FE4B22">
              <w:rPr>
                <w:rFonts w:eastAsia="Arial Unicode MS"/>
                <w:color w:val="A32020" w:themeColor="text2"/>
              </w:rPr>
              <w:t xml:space="preserve"> and CEO</w:t>
            </w:r>
          </w:p>
          <w:p w14:paraId="04A48B52" w14:textId="5B9CC300" w:rsidR="00021140" w:rsidRPr="005A45BA" w:rsidRDefault="00021140" w:rsidP="00473557">
            <w:pPr>
              <w:pStyle w:val="TableTextGeorgia"/>
              <w:keepNext w:val="0"/>
              <w:keepLines w:val="0"/>
              <w:spacing w:after="180" w:line="240" w:lineRule="exact"/>
              <w:rPr>
                <w:rFonts w:eastAsia="Arial Unicode MS"/>
              </w:rPr>
            </w:pPr>
            <w:r w:rsidRPr="00FE4B22">
              <w:rPr>
                <w:rFonts w:eastAsia="Arial Unicode MS"/>
                <w:b/>
              </w:rPr>
              <w:t>Randall Rothenberg</w:t>
            </w:r>
            <w:r w:rsidRPr="00FE4B22">
              <w:rPr>
                <w:rFonts w:eastAsia="Arial Unicode MS"/>
              </w:rPr>
              <w:br/>
              <w:t>IAB</w:t>
            </w:r>
          </w:p>
          <w:p w14:paraId="37816962" w14:textId="77777777" w:rsidR="00021140" w:rsidRPr="00FE4B22" w:rsidRDefault="00021140" w:rsidP="00473557">
            <w:pPr>
              <w:pStyle w:val="TableTextGeorgia"/>
              <w:keepNext w:val="0"/>
              <w:keepLines w:val="0"/>
              <w:tabs>
                <w:tab w:val="right" w:pos="3304"/>
              </w:tabs>
              <w:rPr>
                <w:b/>
              </w:rPr>
            </w:pPr>
            <w:r>
              <w:rPr>
                <w:b/>
              </w:rPr>
              <w:t xml:space="preserve">Joe </w:t>
            </w:r>
            <w:proofErr w:type="spellStart"/>
            <w:r>
              <w:rPr>
                <w:b/>
              </w:rPr>
              <w:t>Apprendi</w:t>
            </w:r>
            <w:proofErr w:type="spellEnd"/>
            <w:r>
              <w:rPr>
                <w:b/>
              </w:rPr>
              <w:tab/>
            </w:r>
          </w:p>
          <w:p w14:paraId="624B2B36" w14:textId="7E353A9E" w:rsidR="005A45BA" w:rsidRPr="00884F5F" w:rsidRDefault="00021140" w:rsidP="00473557">
            <w:pPr>
              <w:pStyle w:val="TableTextGeorgia"/>
              <w:keepNext w:val="0"/>
              <w:keepLines w:val="0"/>
              <w:spacing w:after="0" w:line="240" w:lineRule="auto"/>
            </w:pPr>
            <w:r>
              <w:t>Collective</w:t>
            </w:r>
          </w:p>
          <w:p w14:paraId="71B6D5E7" w14:textId="50423270" w:rsidR="00021140" w:rsidRPr="00FE4B22" w:rsidRDefault="008E0D24" w:rsidP="00473557">
            <w:pPr>
              <w:pStyle w:val="TableTextGeorgia"/>
              <w:keepNext w:val="0"/>
              <w:keepLines w:val="0"/>
              <w:spacing w:after="0" w:line="240" w:lineRule="auto"/>
            </w:pPr>
            <w:r>
              <w:rPr>
                <w:rFonts w:eastAsia="Arial Unicode MS"/>
                <w:b/>
              </w:rPr>
              <w:t>David Moore</w:t>
            </w:r>
            <w:r w:rsidRPr="00FE4B22">
              <w:rPr>
                <w:rFonts w:eastAsia="Arial Unicode MS"/>
              </w:rPr>
              <w:br/>
            </w:r>
            <w:proofErr w:type="spellStart"/>
            <w:r>
              <w:rPr>
                <w:rFonts w:eastAsia="Arial Unicode MS"/>
              </w:rPr>
              <w:t>Xaxis</w:t>
            </w:r>
            <w:proofErr w:type="spellEnd"/>
            <w:r>
              <w:rPr>
                <w:b/>
              </w:rPr>
              <w:t xml:space="preserve"> </w:t>
            </w:r>
          </w:p>
        </w:tc>
        <w:tc>
          <w:tcPr>
            <w:tcW w:w="1667" w:type="pct"/>
            <w:vAlign w:val="top"/>
            <w:hideMark/>
          </w:tcPr>
          <w:p w14:paraId="0E38FD1A" w14:textId="77777777" w:rsidR="00021140" w:rsidRPr="00FE4B22"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color w:val="A32020" w:themeColor="text2"/>
              </w:rPr>
            </w:pPr>
            <w:r w:rsidRPr="00FE4B22">
              <w:rPr>
                <w:rFonts w:eastAsia="Arial Unicode MS"/>
                <w:color w:val="A32020" w:themeColor="text2"/>
              </w:rPr>
              <w:t>Chairman</w:t>
            </w:r>
          </w:p>
          <w:p w14:paraId="3B5288F7" w14:textId="77777777" w:rsidR="00021140" w:rsidRPr="00FE4B22"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rPr>
            </w:pPr>
            <w:r>
              <w:rPr>
                <w:rFonts w:eastAsia="Arial Unicode MS"/>
                <w:b/>
              </w:rPr>
              <w:t>Lauren Wiener</w:t>
            </w:r>
          </w:p>
          <w:p w14:paraId="5C76ACE4" w14:textId="27F1C6DF" w:rsidR="00021140" w:rsidRPr="005A45BA"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pPr>
            <w:r>
              <w:rPr>
                <w:rFonts w:eastAsia="Arial Unicode MS"/>
              </w:rPr>
              <w:t>Tremor Video</w:t>
            </w:r>
          </w:p>
          <w:p w14:paraId="41AC06D0" w14:textId="77777777" w:rsidR="00021140" w:rsidRDefault="00021140" w:rsidP="00473557">
            <w:pPr>
              <w:pStyle w:val="TableTextGeorgia"/>
              <w:keepNext w:val="0"/>
              <w:keepLines w:val="0"/>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David Morris</w:t>
            </w:r>
          </w:p>
          <w:p w14:paraId="5AFEA409" w14:textId="75E7E082" w:rsidR="005A45BA" w:rsidRDefault="00021140" w:rsidP="00473557">
            <w:pPr>
              <w:pStyle w:val="TableTextGeorgia"/>
              <w:keepNext w:val="0"/>
              <w:keepLines w:val="0"/>
              <w:spacing w:after="0" w:line="240" w:lineRule="auto"/>
              <w:cnfStyle w:val="000000000000" w:firstRow="0" w:lastRow="0" w:firstColumn="0" w:lastColumn="0" w:oddVBand="0" w:evenVBand="0" w:oddHBand="0" w:evenHBand="0" w:firstRowFirstColumn="0" w:firstRowLastColumn="0" w:lastRowFirstColumn="0" w:lastRowLastColumn="0"/>
            </w:pPr>
            <w:r>
              <w:t>CBS Interactive</w:t>
            </w:r>
          </w:p>
          <w:p w14:paraId="009A54D8" w14:textId="77777777" w:rsidR="008E0D24" w:rsidRPr="00FA7900" w:rsidRDefault="008E0D24" w:rsidP="00473557">
            <w:pPr>
              <w:pStyle w:val="TableTextGeorgia"/>
              <w:keepNext w:val="0"/>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b/>
              </w:rPr>
            </w:pPr>
            <w:r w:rsidRPr="00FA7900">
              <w:rPr>
                <w:rFonts w:eastAsia="Arial Unicode MS"/>
                <w:b/>
              </w:rPr>
              <w:t>Scott Schiller</w:t>
            </w:r>
          </w:p>
          <w:p w14:paraId="0BB5FAD8" w14:textId="0BF98709" w:rsidR="00021140" w:rsidRPr="00FA7900" w:rsidRDefault="008E0D24"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rPr>
            </w:pPr>
            <w:proofErr w:type="spellStart"/>
            <w:r>
              <w:rPr>
                <w:rFonts w:eastAsia="Arial Unicode MS"/>
              </w:rPr>
              <w:t>NBCUniversal</w:t>
            </w:r>
            <w:proofErr w:type="spellEnd"/>
          </w:p>
        </w:tc>
        <w:tc>
          <w:tcPr>
            <w:tcW w:w="1666" w:type="pct"/>
            <w:vAlign w:val="top"/>
            <w:hideMark/>
          </w:tcPr>
          <w:p w14:paraId="5F64F9AC" w14:textId="77777777" w:rsidR="00021140" w:rsidRPr="00FE4B22"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color w:val="A32020" w:themeColor="text2"/>
              </w:rPr>
            </w:pPr>
            <w:r>
              <w:rPr>
                <w:rFonts w:eastAsia="Arial Unicode MS"/>
                <w:color w:val="A32020" w:themeColor="text2"/>
              </w:rPr>
              <w:t xml:space="preserve">Vice </w:t>
            </w:r>
            <w:r w:rsidRPr="00FE4B22">
              <w:rPr>
                <w:rFonts w:eastAsia="Arial Unicode MS"/>
                <w:color w:val="A32020" w:themeColor="text2"/>
              </w:rPr>
              <w:t>Chair</w:t>
            </w:r>
          </w:p>
          <w:p w14:paraId="3FCB2715" w14:textId="77777777" w:rsidR="00021140" w:rsidRPr="00FE4B22" w:rsidRDefault="00021140" w:rsidP="00473557">
            <w:pPr>
              <w:pStyle w:val="TableTextGeorgia"/>
              <w:keepNext w:val="0"/>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b/>
              </w:rPr>
            </w:pPr>
            <w:r>
              <w:rPr>
                <w:rFonts w:eastAsia="Arial Unicode MS"/>
                <w:b/>
              </w:rPr>
              <w:t>Jim Norton</w:t>
            </w:r>
          </w:p>
          <w:p w14:paraId="7A239A20" w14:textId="0E921334" w:rsidR="00021140" w:rsidRPr="005A45BA" w:rsidRDefault="00FC117E"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b/>
              </w:rPr>
            </w:pPr>
            <w:r>
              <w:rPr>
                <w:rFonts w:eastAsia="Arial Unicode MS"/>
              </w:rPr>
              <w:t>Cond</w:t>
            </w:r>
            <w:r>
              <w:rPr>
                <w:rFonts w:ascii="Arial" w:eastAsia="Arial Unicode MS" w:hAnsi="Arial" w:cs="Arial"/>
              </w:rPr>
              <w:t>é</w:t>
            </w:r>
            <w:r>
              <w:rPr>
                <w:rFonts w:eastAsia="Arial Unicode MS"/>
              </w:rPr>
              <w:t xml:space="preserve"> Nast</w:t>
            </w:r>
          </w:p>
          <w:p w14:paraId="04AD4B54" w14:textId="77777777" w:rsidR="00021140" w:rsidRPr="00FE4B22" w:rsidRDefault="00021140" w:rsidP="00473557">
            <w:pPr>
              <w:pStyle w:val="TableTextGeorgia"/>
              <w:keepNext w:val="0"/>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Arial Unicode MS"/>
                <w:b/>
              </w:rPr>
            </w:pPr>
            <w:proofErr w:type="spellStart"/>
            <w:r>
              <w:rPr>
                <w:rFonts w:eastAsia="Arial Unicode MS"/>
                <w:b/>
              </w:rPr>
              <w:t>Vivek</w:t>
            </w:r>
            <w:proofErr w:type="spellEnd"/>
            <w:r>
              <w:rPr>
                <w:rFonts w:eastAsia="Arial Unicode MS"/>
                <w:b/>
              </w:rPr>
              <w:t xml:space="preserve"> Shah</w:t>
            </w:r>
          </w:p>
          <w:p w14:paraId="52D5958A" w14:textId="10C19FB7" w:rsidR="005A45BA" w:rsidRPr="00884F5F"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rPr>
            </w:pPr>
            <w:r>
              <w:rPr>
                <w:rFonts w:eastAsia="Arial Unicode MS"/>
              </w:rPr>
              <w:t>Ziff Davis, LLC</w:t>
            </w:r>
          </w:p>
          <w:p w14:paraId="367E92F7" w14:textId="77777777" w:rsidR="00FC117E"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rPr>
                <w:rFonts w:eastAsia="Arial Unicode MS"/>
                <w:b/>
              </w:rPr>
            </w:pPr>
            <w:proofErr w:type="spellStart"/>
            <w:r w:rsidRPr="00FE4B22">
              <w:rPr>
                <w:rFonts w:eastAsia="Arial Unicode MS"/>
                <w:b/>
              </w:rPr>
              <w:t>Rik</w:t>
            </w:r>
            <w:proofErr w:type="spellEnd"/>
            <w:r w:rsidRPr="00FE4B22">
              <w:rPr>
                <w:rFonts w:eastAsia="Arial Unicode MS"/>
                <w:b/>
              </w:rPr>
              <w:t xml:space="preserve"> van der </w:t>
            </w:r>
            <w:proofErr w:type="spellStart"/>
            <w:r w:rsidRPr="00FE4B22">
              <w:rPr>
                <w:rFonts w:eastAsia="Arial Unicode MS"/>
                <w:b/>
              </w:rPr>
              <w:t>Kooi</w:t>
            </w:r>
            <w:proofErr w:type="spellEnd"/>
          </w:p>
          <w:p w14:paraId="43BE9FEE" w14:textId="30D8EF83" w:rsidR="00021140" w:rsidRPr="00FE4B22" w:rsidRDefault="00021140" w:rsidP="00473557">
            <w:pPr>
              <w:pStyle w:val="TableTextGeorgia"/>
              <w:keepNext w:val="0"/>
              <w:keepLines w:val="0"/>
              <w:cnfStyle w:val="000000000000" w:firstRow="0" w:lastRow="0" w:firstColumn="0" w:lastColumn="0" w:oddVBand="0" w:evenVBand="0" w:oddHBand="0" w:evenHBand="0" w:firstRowFirstColumn="0" w:firstRowLastColumn="0" w:lastRowFirstColumn="0" w:lastRowLastColumn="0"/>
            </w:pPr>
            <w:r w:rsidRPr="00FE4B22">
              <w:rPr>
                <w:rFonts w:eastAsia="Arial Unicode MS"/>
              </w:rPr>
              <w:t>Microsoft Advertising</w:t>
            </w:r>
          </w:p>
        </w:tc>
      </w:tr>
    </w:tbl>
    <w:p w14:paraId="560BB0CC" w14:textId="77777777" w:rsidR="00E37403" w:rsidRDefault="00E37403" w:rsidP="00E37403">
      <w:pPr>
        <w:spacing w:after="0" w:line="240" w:lineRule="auto"/>
      </w:pPr>
    </w:p>
    <w:tbl>
      <w:tblPr>
        <w:tblStyle w:val="DP-Plain1"/>
        <w:tblpPr w:leftFromText="180" w:rightFromText="180" w:vertAnchor="text" w:horzAnchor="margin" w:tblpY="161"/>
        <w:tblW w:w="5000" w:type="pct"/>
        <w:tblLook w:val="04A0" w:firstRow="1" w:lastRow="0" w:firstColumn="1" w:lastColumn="0" w:noHBand="0" w:noVBand="1"/>
      </w:tblPr>
      <w:tblGrid>
        <w:gridCol w:w="3400"/>
        <w:gridCol w:w="3400"/>
        <w:gridCol w:w="3398"/>
      </w:tblGrid>
      <w:tr w:rsidR="00021140" w:rsidRPr="00FE4B22" w14:paraId="26325357" w14:textId="77777777" w:rsidTr="00E37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3DCE1617" w14:textId="77777777" w:rsidR="00021140" w:rsidRPr="00FE4B22" w:rsidRDefault="00021140" w:rsidP="00473557">
            <w:pPr>
              <w:pStyle w:val="TableTitleGeorgia"/>
            </w:pPr>
            <w:r w:rsidRPr="007E797E">
              <w:rPr>
                <w:rFonts w:eastAsia="SimSun"/>
              </w:rPr>
              <w:t>Ex-</w:t>
            </w:r>
            <w:proofErr w:type="spellStart"/>
            <w:r w:rsidRPr="007E797E">
              <w:rPr>
                <w:rFonts w:eastAsia="SimSun"/>
              </w:rPr>
              <w:t>Officio</w:t>
            </w:r>
            <w:proofErr w:type="spellEnd"/>
          </w:p>
        </w:tc>
      </w:tr>
      <w:tr w:rsidR="00021140" w:rsidRPr="00FE4B22" w14:paraId="548F29F7" w14:textId="77777777" w:rsidTr="00E37403">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73B3F90F" w14:textId="77777777" w:rsidR="00021140" w:rsidRPr="00FE4B22" w:rsidRDefault="00021140" w:rsidP="00473557">
            <w:pPr>
              <w:pStyle w:val="TableTextGeorgia"/>
              <w:rPr>
                <w:rFonts w:eastAsia="Arial Unicode MS"/>
                <w:color w:val="A32020" w:themeColor="text2"/>
              </w:rPr>
            </w:pPr>
            <w:r w:rsidRPr="007E797E">
              <w:rPr>
                <w:rFonts w:eastAsia="Arial Unicode MS"/>
                <w:color w:val="A32020" w:themeColor="text2"/>
              </w:rPr>
              <w:t>Founding Chairman</w:t>
            </w:r>
          </w:p>
          <w:p w14:paraId="5A66A717" w14:textId="77777777" w:rsidR="00021140" w:rsidRPr="007366CC" w:rsidRDefault="00021140" w:rsidP="00473557">
            <w:pPr>
              <w:pStyle w:val="TableTextGeorgia"/>
              <w:rPr>
                <w:rFonts w:eastAsia="Arial Unicode MS"/>
                <w:b/>
                <w:bCs/>
              </w:rPr>
            </w:pPr>
            <w:r w:rsidRPr="00FE4B22">
              <w:rPr>
                <w:rFonts w:eastAsia="Arial Unicode MS"/>
                <w:b/>
                <w:bCs/>
              </w:rPr>
              <w:t xml:space="preserve">Rich </w:t>
            </w:r>
            <w:proofErr w:type="spellStart"/>
            <w:r w:rsidRPr="00FE4B22">
              <w:rPr>
                <w:rFonts w:eastAsia="Arial Unicode MS"/>
                <w:b/>
                <w:bCs/>
              </w:rPr>
              <w:t>LeFurgy</w:t>
            </w:r>
            <w:proofErr w:type="spellEnd"/>
            <w:r w:rsidRPr="00FE4B22">
              <w:rPr>
                <w:rFonts w:eastAsia="Arial Unicode MS"/>
              </w:rPr>
              <w:br/>
              <w:t>Archer Advisors</w:t>
            </w:r>
            <w:r w:rsidRPr="00FE4B22">
              <w:rPr>
                <w:rFonts w:eastAsia="Arial Unicode MS"/>
                <w:b/>
                <w:bCs/>
              </w:rPr>
              <w:t xml:space="preserve"> </w:t>
            </w:r>
          </w:p>
        </w:tc>
        <w:tc>
          <w:tcPr>
            <w:tcW w:w="1667" w:type="pct"/>
            <w:vAlign w:val="top"/>
            <w:hideMark/>
          </w:tcPr>
          <w:p w14:paraId="2F24F3E6" w14:textId="77777777" w:rsidR="00021140" w:rsidRPr="00FE4B22" w:rsidRDefault="00021140"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32020" w:themeColor="text2"/>
              </w:rPr>
            </w:pPr>
            <w:r w:rsidRPr="00FE4B22">
              <w:rPr>
                <w:rFonts w:eastAsia="Arial Unicode MS"/>
                <w:color w:val="A32020" w:themeColor="text2"/>
              </w:rPr>
              <w:t>Treasurer</w:t>
            </w:r>
          </w:p>
          <w:p w14:paraId="37AD9087" w14:textId="77777777" w:rsidR="00021140" w:rsidRDefault="00021140"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bCs/>
              </w:rPr>
            </w:pPr>
            <w:r>
              <w:rPr>
                <w:rFonts w:eastAsia="Arial Unicode MS"/>
                <w:b/>
                <w:bCs/>
              </w:rPr>
              <w:t xml:space="preserve">John </w:t>
            </w:r>
            <w:proofErr w:type="spellStart"/>
            <w:r>
              <w:rPr>
                <w:rFonts w:eastAsia="Arial Unicode MS"/>
                <w:b/>
                <w:bCs/>
              </w:rPr>
              <w:t>Toohey</w:t>
            </w:r>
            <w:proofErr w:type="spellEnd"/>
          </w:p>
          <w:p w14:paraId="188E59F2" w14:textId="14F7582F" w:rsidR="00021140" w:rsidRPr="00FE4B22" w:rsidRDefault="00332750"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32020" w:themeColor="text2"/>
              </w:rPr>
            </w:pPr>
            <w:r>
              <w:rPr>
                <w:rFonts w:eastAsia="Arial Unicode MS"/>
              </w:rPr>
              <w:t>Charter Communications</w:t>
            </w:r>
          </w:p>
        </w:tc>
        <w:tc>
          <w:tcPr>
            <w:tcW w:w="1666" w:type="pct"/>
            <w:vAlign w:val="top"/>
            <w:hideMark/>
          </w:tcPr>
          <w:p w14:paraId="281D56A8" w14:textId="77777777" w:rsidR="00021140" w:rsidRPr="00FE4B22" w:rsidRDefault="00021140"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32020" w:themeColor="text2"/>
              </w:rPr>
            </w:pPr>
            <w:r>
              <w:rPr>
                <w:rFonts w:eastAsia="Arial Unicode MS"/>
                <w:color w:val="A32020" w:themeColor="text2"/>
              </w:rPr>
              <w:t>Secretary</w:t>
            </w:r>
          </w:p>
          <w:p w14:paraId="6C860668" w14:textId="7CFECD02" w:rsidR="00021140" w:rsidRDefault="00021140" w:rsidP="00473557">
            <w:pPr>
              <w:pStyle w:val="TableTextGeorgia"/>
              <w:cnfStyle w:val="000000000000" w:firstRow="0" w:lastRow="0" w:firstColumn="0" w:lastColumn="0" w:oddVBand="0" w:evenVBand="0" w:oddHBand="0" w:evenHBand="0" w:firstRowFirstColumn="0" w:firstRowLastColumn="0" w:lastRowFirstColumn="0" w:lastRowLastColumn="0"/>
              <w:rPr>
                <w:rFonts w:eastAsia="SimSun"/>
              </w:rPr>
            </w:pPr>
            <w:r>
              <w:rPr>
                <w:rFonts w:eastAsia="Arial Unicode MS"/>
                <w:b/>
                <w:bCs/>
              </w:rPr>
              <w:t xml:space="preserve">Stu </w:t>
            </w:r>
            <w:proofErr w:type="spellStart"/>
            <w:r>
              <w:rPr>
                <w:rFonts w:eastAsia="Arial Unicode MS"/>
                <w:b/>
                <w:bCs/>
              </w:rPr>
              <w:t>Ingis</w:t>
            </w:r>
            <w:proofErr w:type="spellEnd"/>
            <w:r w:rsidRPr="00FE4B22">
              <w:rPr>
                <w:rFonts w:eastAsia="Arial Unicode MS"/>
                <w:b/>
                <w:bCs/>
              </w:rPr>
              <w:br/>
            </w:r>
            <w:r>
              <w:rPr>
                <w:rFonts w:eastAsia="SimSun"/>
              </w:rPr>
              <w:t>Venable</w:t>
            </w:r>
            <w:r w:rsidRPr="00FE4B22">
              <w:rPr>
                <w:rFonts w:eastAsia="SimSun"/>
              </w:rPr>
              <w:t xml:space="preserve"> LLP</w:t>
            </w:r>
          </w:p>
          <w:p w14:paraId="6CB0C554" w14:textId="77777777" w:rsidR="00021140" w:rsidRPr="00FE4B22" w:rsidRDefault="00021140" w:rsidP="00473557">
            <w:pPr>
              <w:pStyle w:val="TableTextGeorgia"/>
              <w:cnfStyle w:val="000000000000" w:firstRow="0" w:lastRow="0" w:firstColumn="0" w:lastColumn="0" w:oddVBand="0" w:evenVBand="0" w:oddHBand="0" w:evenHBand="0" w:firstRowFirstColumn="0" w:firstRowLastColumn="0" w:lastRowFirstColumn="0" w:lastRowLastColumn="0"/>
            </w:pPr>
          </w:p>
        </w:tc>
      </w:tr>
    </w:tbl>
    <w:p w14:paraId="2EAB56FF" w14:textId="77777777" w:rsidR="005A45BA" w:rsidRPr="00FE4B22" w:rsidRDefault="005A45BA" w:rsidP="00021140">
      <w:pPr>
        <w:pStyle w:val="BodyText"/>
        <w:spacing w:after="80"/>
      </w:pPr>
    </w:p>
    <w:tbl>
      <w:tblPr>
        <w:tblStyle w:val="DP-Plain1"/>
        <w:tblW w:w="5000" w:type="pct"/>
        <w:tblLook w:val="04A0" w:firstRow="1" w:lastRow="0" w:firstColumn="1" w:lastColumn="0" w:noHBand="0" w:noVBand="1"/>
      </w:tblPr>
      <w:tblGrid>
        <w:gridCol w:w="3400"/>
        <w:gridCol w:w="3400"/>
        <w:gridCol w:w="3398"/>
      </w:tblGrid>
      <w:tr w:rsidR="00021140" w:rsidRPr="00FE4B22" w14:paraId="01E0922C" w14:textId="77777777" w:rsidTr="004735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1118DCF0" w14:textId="77777777" w:rsidR="00021140" w:rsidRPr="00FE4B22" w:rsidRDefault="00021140" w:rsidP="00473557">
            <w:pPr>
              <w:pStyle w:val="TableTitleGeorgia"/>
              <w:rPr>
                <w:szCs w:val="20"/>
              </w:rPr>
            </w:pPr>
            <w:proofErr w:type="spellStart"/>
            <w:r w:rsidRPr="007E797E">
              <w:rPr>
                <w:rFonts w:eastAsia="SimSun"/>
              </w:rPr>
              <w:t>Board</w:t>
            </w:r>
            <w:proofErr w:type="spellEnd"/>
            <w:r w:rsidRPr="007E797E">
              <w:rPr>
                <w:rFonts w:eastAsia="SimSun"/>
              </w:rPr>
              <w:t xml:space="preserve"> of </w:t>
            </w:r>
            <w:proofErr w:type="spellStart"/>
            <w:r w:rsidRPr="007E797E">
              <w:rPr>
                <w:rFonts w:eastAsia="SimSun"/>
              </w:rPr>
              <w:t>Directors</w:t>
            </w:r>
            <w:proofErr w:type="spellEnd"/>
            <w:r w:rsidRPr="00FE4B22">
              <w:rPr>
                <w:rFonts w:eastAsia="Arial Unicode MS"/>
              </w:rPr>
              <w:t xml:space="preserve"> </w:t>
            </w:r>
          </w:p>
        </w:tc>
      </w:tr>
      <w:tr w:rsidR="00021140" w:rsidRPr="00FE4B22" w14:paraId="13EE6C03" w14:textId="77777777" w:rsidTr="00473557">
        <w:trPr>
          <w:trHeight w:val="4332"/>
        </w:trPr>
        <w:tc>
          <w:tcPr>
            <w:cnfStyle w:val="001000000000" w:firstRow="0" w:lastRow="0" w:firstColumn="1" w:lastColumn="0" w:oddVBand="0" w:evenVBand="0" w:oddHBand="0" w:evenHBand="0" w:firstRowFirstColumn="0" w:firstRowLastColumn="0" w:lastRowFirstColumn="0" w:lastRowLastColumn="0"/>
            <w:tcW w:w="1667" w:type="pct"/>
            <w:hideMark/>
          </w:tcPr>
          <w:p w14:paraId="5EF3B822" w14:textId="77777777" w:rsidR="00FC117E" w:rsidRPr="00A10CFF" w:rsidRDefault="00FC117E" w:rsidP="00473557">
            <w:pPr>
              <w:pStyle w:val="TableTextGeorgia"/>
              <w:rPr>
                <w:b/>
                <w:color w:val="auto"/>
                <w:szCs w:val="18"/>
              </w:rPr>
            </w:pPr>
            <w:r w:rsidRPr="00A10CFF">
              <w:rPr>
                <w:b/>
                <w:color w:val="auto"/>
                <w:szCs w:val="18"/>
              </w:rPr>
              <w:t>Lee Brown</w:t>
            </w:r>
          </w:p>
          <w:p w14:paraId="46EBE278" w14:textId="77777777" w:rsidR="00FC117E" w:rsidRPr="00A10CFF" w:rsidRDefault="00FC117E" w:rsidP="00473557">
            <w:pPr>
              <w:pStyle w:val="TableTextGeorgia"/>
              <w:rPr>
                <w:rFonts w:eastAsia="Arial Unicode MS"/>
                <w:b/>
                <w:color w:val="auto"/>
                <w:szCs w:val="18"/>
              </w:rPr>
            </w:pPr>
            <w:proofErr w:type="spellStart"/>
            <w:r w:rsidRPr="00A10CFF">
              <w:rPr>
                <w:color w:val="auto"/>
                <w:szCs w:val="18"/>
              </w:rPr>
              <w:t>Buzzfeed</w:t>
            </w:r>
            <w:proofErr w:type="spellEnd"/>
          </w:p>
          <w:p w14:paraId="755A61EC" w14:textId="77777777" w:rsidR="00FC117E" w:rsidRPr="00A10CFF" w:rsidRDefault="00FC117E" w:rsidP="00473557">
            <w:pPr>
              <w:pStyle w:val="TableTextGeorgia"/>
              <w:rPr>
                <w:rFonts w:eastAsia="Arial Unicode MS"/>
                <w:b/>
                <w:color w:val="auto"/>
                <w:szCs w:val="18"/>
              </w:rPr>
            </w:pPr>
            <w:r w:rsidRPr="00A10CFF">
              <w:rPr>
                <w:rFonts w:eastAsia="Arial Unicode MS"/>
                <w:b/>
                <w:color w:val="auto"/>
                <w:szCs w:val="18"/>
              </w:rPr>
              <w:t xml:space="preserve">Seth </w:t>
            </w:r>
            <w:proofErr w:type="spellStart"/>
            <w:r w:rsidRPr="00A10CFF">
              <w:rPr>
                <w:rFonts w:eastAsia="Arial Unicode MS"/>
                <w:b/>
                <w:color w:val="auto"/>
                <w:szCs w:val="18"/>
              </w:rPr>
              <w:t>Dallaire</w:t>
            </w:r>
            <w:proofErr w:type="spellEnd"/>
          </w:p>
          <w:p w14:paraId="276B8A4E" w14:textId="77777777" w:rsidR="00FC117E" w:rsidRPr="00A10CFF" w:rsidRDefault="00FC117E" w:rsidP="00473557">
            <w:pPr>
              <w:pStyle w:val="TableTextGeorgia"/>
              <w:rPr>
                <w:color w:val="auto"/>
                <w:szCs w:val="18"/>
              </w:rPr>
            </w:pPr>
            <w:r w:rsidRPr="00A10CFF">
              <w:rPr>
                <w:color w:val="auto"/>
                <w:szCs w:val="18"/>
              </w:rPr>
              <w:t>Amazon Media Group</w:t>
            </w:r>
          </w:p>
          <w:p w14:paraId="6363AE2C" w14:textId="77777777" w:rsidR="00FC117E" w:rsidRPr="00A10CFF" w:rsidRDefault="00FC117E" w:rsidP="00473557">
            <w:pPr>
              <w:pStyle w:val="TableTextGeorgia"/>
              <w:rPr>
                <w:b/>
                <w:color w:val="auto"/>
                <w:szCs w:val="18"/>
              </w:rPr>
            </w:pPr>
            <w:r w:rsidRPr="00A10CFF">
              <w:rPr>
                <w:b/>
                <w:color w:val="auto"/>
                <w:szCs w:val="18"/>
              </w:rPr>
              <w:t>Rick Erwin</w:t>
            </w:r>
          </w:p>
          <w:p w14:paraId="021DAE45" w14:textId="77777777" w:rsidR="00FC117E" w:rsidRPr="00A10CFF" w:rsidRDefault="00FC117E" w:rsidP="00473557">
            <w:pPr>
              <w:pStyle w:val="TableTextGeorgia"/>
              <w:rPr>
                <w:color w:val="auto"/>
                <w:szCs w:val="18"/>
              </w:rPr>
            </w:pPr>
            <w:r w:rsidRPr="00A10CFF">
              <w:rPr>
                <w:color w:val="auto"/>
                <w:szCs w:val="18"/>
              </w:rPr>
              <w:t>Acxiom</w:t>
            </w:r>
          </w:p>
          <w:p w14:paraId="47B35034" w14:textId="77777777" w:rsidR="00FC117E" w:rsidRPr="00A10CFF" w:rsidRDefault="00FC117E" w:rsidP="00473557">
            <w:pPr>
              <w:pStyle w:val="TableTextGeorgia"/>
              <w:rPr>
                <w:b/>
                <w:color w:val="auto"/>
                <w:szCs w:val="18"/>
              </w:rPr>
            </w:pPr>
            <w:r w:rsidRPr="00A10CFF">
              <w:rPr>
                <w:b/>
                <w:color w:val="auto"/>
                <w:szCs w:val="18"/>
              </w:rPr>
              <w:t xml:space="preserve">Eric </w:t>
            </w:r>
            <w:proofErr w:type="spellStart"/>
            <w:r w:rsidRPr="00A10CFF">
              <w:rPr>
                <w:b/>
                <w:color w:val="auto"/>
                <w:szCs w:val="18"/>
              </w:rPr>
              <w:t>Franchi</w:t>
            </w:r>
            <w:proofErr w:type="spellEnd"/>
          </w:p>
          <w:p w14:paraId="4518AB24" w14:textId="77777777" w:rsidR="00FC117E" w:rsidRPr="00A10CFF" w:rsidRDefault="00FC117E" w:rsidP="00473557">
            <w:pPr>
              <w:pStyle w:val="TableTextGeorgia"/>
              <w:rPr>
                <w:color w:val="auto"/>
                <w:szCs w:val="18"/>
              </w:rPr>
            </w:pPr>
            <w:r w:rsidRPr="00A10CFF">
              <w:rPr>
                <w:color w:val="auto"/>
                <w:szCs w:val="18"/>
              </w:rPr>
              <w:t>Undertone</w:t>
            </w:r>
          </w:p>
          <w:p w14:paraId="5E6A6329" w14:textId="77777777" w:rsidR="00FC117E" w:rsidRPr="00A10CFF" w:rsidRDefault="00FC117E" w:rsidP="00473557">
            <w:pPr>
              <w:pStyle w:val="TableTextGeorgia"/>
              <w:rPr>
                <w:b/>
                <w:color w:val="auto"/>
                <w:szCs w:val="18"/>
              </w:rPr>
            </w:pPr>
            <w:r w:rsidRPr="00A10CFF">
              <w:rPr>
                <w:b/>
                <w:color w:val="auto"/>
                <w:szCs w:val="18"/>
              </w:rPr>
              <w:t>John Frelinghuysen</w:t>
            </w:r>
          </w:p>
          <w:p w14:paraId="326B08FE" w14:textId="77777777" w:rsidR="00FC117E" w:rsidRPr="00A10CFF" w:rsidRDefault="00FC117E" w:rsidP="00473557">
            <w:pPr>
              <w:pStyle w:val="TableTextGeorgia"/>
              <w:rPr>
                <w:color w:val="auto"/>
                <w:szCs w:val="18"/>
              </w:rPr>
            </w:pPr>
            <w:r w:rsidRPr="00A10CFF">
              <w:rPr>
                <w:color w:val="auto"/>
                <w:szCs w:val="18"/>
              </w:rPr>
              <w:t>Disney</w:t>
            </w:r>
          </w:p>
          <w:p w14:paraId="4F44BDBB" w14:textId="77777777" w:rsidR="00FC117E" w:rsidRPr="00A10CFF" w:rsidRDefault="00FC117E" w:rsidP="00473557">
            <w:pPr>
              <w:pStyle w:val="TableTextGeorgia"/>
              <w:rPr>
                <w:b/>
                <w:color w:val="auto"/>
                <w:szCs w:val="18"/>
              </w:rPr>
            </w:pPr>
            <w:r w:rsidRPr="00A10CFF">
              <w:rPr>
                <w:b/>
                <w:color w:val="auto"/>
                <w:szCs w:val="18"/>
              </w:rPr>
              <w:t>Keith Grossman</w:t>
            </w:r>
          </w:p>
          <w:p w14:paraId="1B2F9763" w14:textId="77777777" w:rsidR="00FC117E" w:rsidRPr="00A10CFF" w:rsidRDefault="00FC117E" w:rsidP="00473557">
            <w:pPr>
              <w:pStyle w:val="TableTextGeorgia"/>
              <w:rPr>
                <w:color w:val="auto"/>
                <w:szCs w:val="18"/>
              </w:rPr>
            </w:pPr>
            <w:r w:rsidRPr="00A10CFF">
              <w:rPr>
                <w:color w:val="auto"/>
                <w:szCs w:val="18"/>
              </w:rPr>
              <w:t>Bloomberg</w:t>
            </w:r>
          </w:p>
          <w:p w14:paraId="0BCF6C63" w14:textId="77777777" w:rsidR="00FC117E" w:rsidRPr="00A10CFF" w:rsidRDefault="00FC117E" w:rsidP="00473557">
            <w:pPr>
              <w:pStyle w:val="TableTextGeorgia"/>
              <w:rPr>
                <w:b/>
                <w:color w:val="auto"/>
                <w:szCs w:val="18"/>
              </w:rPr>
            </w:pPr>
            <w:r w:rsidRPr="00A10CFF">
              <w:rPr>
                <w:b/>
                <w:color w:val="auto"/>
                <w:szCs w:val="18"/>
              </w:rPr>
              <w:t>Chris Guenther</w:t>
            </w:r>
          </w:p>
          <w:p w14:paraId="2F7DC704" w14:textId="77777777" w:rsidR="00FC117E" w:rsidRPr="00A10CFF" w:rsidRDefault="00FC117E" w:rsidP="00473557">
            <w:pPr>
              <w:pStyle w:val="TableTextGeorgia"/>
              <w:rPr>
                <w:rFonts w:eastAsia="Arial Unicode MS"/>
                <w:b/>
                <w:color w:val="auto"/>
                <w:szCs w:val="18"/>
              </w:rPr>
            </w:pPr>
            <w:proofErr w:type="spellStart"/>
            <w:r w:rsidRPr="00A10CFF">
              <w:rPr>
                <w:color w:val="auto"/>
                <w:szCs w:val="18"/>
              </w:rPr>
              <w:t>NewsCorp</w:t>
            </w:r>
            <w:proofErr w:type="spellEnd"/>
          </w:p>
          <w:p w14:paraId="0748AF03" w14:textId="77777777" w:rsidR="00FC117E" w:rsidRPr="00A10CFF" w:rsidRDefault="00FC117E" w:rsidP="00473557">
            <w:pPr>
              <w:pStyle w:val="TableTextGeorgia"/>
              <w:rPr>
                <w:rFonts w:eastAsia="Arial Unicode MS"/>
                <w:b/>
                <w:color w:val="auto"/>
                <w:szCs w:val="18"/>
              </w:rPr>
            </w:pPr>
            <w:r w:rsidRPr="00A10CFF">
              <w:rPr>
                <w:rFonts w:eastAsia="Arial Unicode MS"/>
                <w:b/>
                <w:color w:val="auto"/>
                <w:szCs w:val="18"/>
              </w:rPr>
              <w:t>Jed Hartman</w:t>
            </w:r>
          </w:p>
          <w:p w14:paraId="0A6EAF4E" w14:textId="77777777" w:rsidR="00FC117E" w:rsidRPr="00A10CFF" w:rsidRDefault="00FC117E" w:rsidP="00473557">
            <w:pPr>
              <w:pStyle w:val="TableTextGeorgia"/>
              <w:rPr>
                <w:rFonts w:eastAsia="Arial Unicode MS"/>
                <w:color w:val="auto"/>
                <w:szCs w:val="18"/>
              </w:rPr>
            </w:pPr>
            <w:r w:rsidRPr="00A10CFF">
              <w:rPr>
                <w:rFonts w:eastAsia="Arial Unicode MS"/>
                <w:color w:val="auto"/>
                <w:szCs w:val="18"/>
              </w:rPr>
              <w:t>The Washington Post</w:t>
            </w:r>
          </w:p>
          <w:p w14:paraId="5347F310" w14:textId="77777777" w:rsidR="00FC117E" w:rsidRPr="00A10CFF" w:rsidRDefault="00FC117E" w:rsidP="00473557">
            <w:pPr>
              <w:pStyle w:val="TableTextGeorgia"/>
              <w:rPr>
                <w:b/>
                <w:color w:val="auto"/>
                <w:szCs w:val="18"/>
              </w:rPr>
            </w:pPr>
            <w:r w:rsidRPr="00A10CFF">
              <w:rPr>
                <w:b/>
                <w:color w:val="auto"/>
                <w:szCs w:val="18"/>
              </w:rPr>
              <w:t>Mark Howard</w:t>
            </w:r>
          </w:p>
          <w:p w14:paraId="0A44A1B4" w14:textId="77777777" w:rsidR="00FC117E" w:rsidRPr="00A10CFF" w:rsidRDefault="00FC117E" w:rsidP="00473557">
            <w:pPr>
              <w:pStyle w:val="TableTextGeorgia"/>
              <w:rPr>
                <w:color w:val="auto"/>
                <w:szCs w:val="18"/>
              </w:rPr>
            </w:pPr>
            <w:r w:rsidRPr="00A10CFF">
              <w:rPr>
                <w:color w:val="auto"/>
                <w:szCs w:val="18"/>
              </w:rPr>
              <w:t>Forbes Media</w:t>
            </w:r>
          </w:p>
          <w:p w14:paraId="6EFC9B20" w14:textId="42335479" w:rsidR="00FC117E" w:rsidRPr="00A10CFF" w:rsidRDefault="007716B7" w:rsidP="00473557">
            <w:pPr>
              <w:pStyle w:val="TableTextGeorgia"/>
              <w:rPr>
                <w:b/>
                <w:color w:val="auto"/>
                <w:szCs w:val="18"/>
              </w:rPr>
            </w:pPr>
            <w:r>
              <w:rPr>
                <w:b/>
                <w:color w:val="auto"/>
                <w:szCs w:val="18"/>
              </w:rPr>
              <w:t>All</w:t>
            </w:r>
            <w:r w:rsidR="00FC117E" w:rsidRPr="00A10CFF">
              <w:rPr>
                <w:b/>
                <w:color w:val="auto"/>
                <w:szCs w:val="18"/>
              </w:rPr>
              <w:t>ie Kline</w:t>
            </w:r>
          </w:p>
          <w:p w14:paraId="2EF449FD" w14:textId="3AEEB90E" w:rsidR="00021140" w:rsidRPr="00A10CFF" w:rsidRDefault="00FC117E" w:rsidP="00473557">
            <w:pPr>
              <w:pStyle w:val="TableTextGeorgia"/>
              <w:rPr>
                <w:b/>
                <w:color w:val="auto"/>
                <w:szCs w:val="18"/>
              </w:rPr>
            </w:pPr>
            <w:r w:rsidRPr="00A10CFF">
              <w:rPr>
                <w:color w:val="auto"/>
                <w:szCs w:val="18"/>
              </w:rPr>
              <w:t>AOL</w:t>
            </w:r>
          </w:p>
        </w:tc>
        <w:tc>
          <w:tcPr>
            <w:tcW w:w="1667" w:type="pct"/>
            <w:hideMark/>
          </w:tcPr>
          <w:p w14:paraId="4C4DF561"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color w:val="auto"/>
                <w:szCs w:val="18"/>
              </w:rPr>
            </w:pPr>
            <w:r w:rsidRPr="00A10CFF">
              <w:rPr>
                <w:b/>
                <w:color w:val="auto"/>
                <w:szCs w:val="18"/>
              </w:rPr>
              <w:t xml:space="preserve">Meredith </w:t>
            </w:r>
            <w:proofErr w:type="spellStart"/>
            <w:r w:rsidRPr="00A10CFF">
              <w:rPr>
                <w:b/>
                <w:color w:val="auto"/>
                <w:szCs w:val="18"/>
              </w:rPr>
              <w:t>Kopit</w:t>
            </w:r>
            <w:proofErr w:type="spellEnd"/>
            <w:r w:rsidRPr="00A10CFF">
              <w:rPr>
                <w:b/>
                <w:color w:val="auto"/>
                <w:szCs w:val="18"/>
              </w:rPr>
              <w:t xml:space="preserve"> </w:t>
            </w:r>
            <w:proofErr w:type="spellStart"/>
            <w:r w:rsidRPr="00A10CFF">
              <w:rPr>
                <w:b/>
                <w:color w:val="auto"/>
                <w:szCs w:val="18"/>
              </w:rPr>
              <w:t>Levien</w:t>
            </w:r>
            <w:proofErr w:type="spellEnd"/>
          </w:p>
          <w:p w14:paraId="22E87511" w14:textId="47D958C8"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color w:val="auto"/>
                <w:szCs w:val="18"/>
              </w:rPr>
            </w:pPr>
            <w:r w:rsidRPr="00A10CFF">
              <w:rPr>
                <w:color w:val="auto"/>
                <w:szCs w:val="18"/>
              </w:rPr>
              <w:t>The New York Times</w:t>
            </w:r>
          </w:p>
          <w:p w14:paraId="4ADFCB71"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color w:val="auto"/>
                <w:szCs w:val="18"/>
              </w:rPr>
            </w:pPr>
            <w:r w:rsidRPr="00A10CFF">
              <w:rPr>
                <w:rFonts w:eastAsia="Arial Unicode MS"/>
                <w:b/>
                <w:color w:val="auto"/>
                <w:szCs w:val="18"/>
              </w:rPr>
              <w:t xml:space="preserve">Seth </w:t>
            </w:r>
            <w:proofErr w:type="spellStart"/>
            <w:r w:rsidRPr="00A10CFF">
              <w:rPr>
                <w:rFonts w:eastAsia="Arial Unicode MS"/>
                <w:b/>
                <w:color w:val="auto"/>
                <w:szCs w:val="18"/>
              </w:rPr>
              <w:t>Ladetsky</w:t>
            </w:r>
            <w:proofErr w:type="spellEnd"/>
          </w:p>
          <w:p w14:paraId="068C85B9"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uto"/>
                <w:szCs w:val="18"/>
              </w:rPr>
            </w:pPr>
            <w:r w:rsidRPr="00A10CFF">
              <w:rPr>
                <w:rFonts w:eastAsia="Arial Unicode MS"/>
                <w:color w:val="auto"/>
                <w:szCs w:val="18"/>
              </w:rPr>
              <w:t>Turner Broadcasting System</w:t>
            </w:r>
          </w:p>
          <w:p w14:paraId="57F2AB40"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color w:val="auto"/>
                <w:szCs w:val="18"/>
              </w:rPr>
            </w:pPr>
            <w:r w:rsidRPr="00A10CFF">
              <w:rPr>
                <w:rFonts w:eastAsia="Arial Unicode MS"/>
                <w:b/>
                <w:color w:val="auto"/>
                <w:szCs w:val="18"/>
              </w:rPr>
              <w:t xml:space="preserve">Warren </w:t>
            </w:r>
            <w:proofErr w:type="spellStart"/>
            <w:r w:rsidRPr="00A10CFF">
              <w:rPr>
                <w:rFonts w:eastAsia="Arial Unicode MS"/>
                <w:b/>
                <w:color w:val="auto"/>
                <w:szCs w:val="18"/>
              </w:rPr>
              <w:t>Lapa</w:t>
            </w:r>
            <w:proofErr w:type="spellEnd"/>
          </w:p>
          <w:p w14:paraId="13A09410"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uto"/>
                <w:szCs w:val="18"/>
              </w:rPr>
            </w:pPr>
            <w:r w:rsidRPr="00A10CFF">
              <w:rPr>
                <w:rFonts w:eastAsia="Arial Unicode MS"/>
                <w:color w:val="auto"/>
                <w:szCs w:val="18"/>
              </w:rPr>
              <w:t>Spectrum Reach</w:t>
            </w:r>
          </w:p>
          <w:p w14:paraId="125CED2D"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color w:val="auto"/>
                <w:szCs w:val="18"/>
              </w:rPr>
            </w:pPr>
            <w:r w:rsidRPr="00A10CFF">
              <w:rPr>
                <w:rFonts w:eastAsia="Arial Unicode MS"/>
                <w:b/>
                <w:color w:val="auto"/>
                <w:szCs w:val="18"/>
              </w:rPr>
              <w:t>Jeff Lucas</w:t>
            </w:r>
          </w:p>
          <w:p w14:paraId="12039624"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uto"/>
                <w:szCs w:val="18"/>
              </w:rPr>
            </w:pPr>
            <w:r w:rsidRPr="00A10CFF">
              <w:rPr>
                <w:rFonts w:eastAsia="Arial Unicode MS"/>
                <w:color w:val="auto"/>
                <w:szCs w:val="18"/>
              </w:rPr>
              <w:t>Snapchat</w:t>
            </w:r>
          </w:p>
          <w:p w14:paraId="2EA39ECC"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color w:val="auto"/>
                <w:szCs w:val="18"/>
              </w:rPr>
            </w:pPr>
            <w:r w:rsidRPr="00A10CFF">
              <w:rPr>
                <w:rFonts w:eastAsia="Arial Unicode MS"/>
                <w:b/>
                <w:color w:val="auto"/>
                <w:szCs w:val="18"/>
              </w:rPr>
              <w:t xml:space="preserve">Jean-Philippe </w:t>
            </w:r>
            <w:proofErr w:type="spellStart"/>
            <w:r w:rsidRPr="00A10CFF">
              <w:rPr>
                <w:rFonts w:eastAsia="Arial Unicode MS"/>
                <w:b/>
                <w:color w:val="auto"/>
                <w:szCs w:val="18"/>
              </w:rPr>
              <w:t>Maheu</w:t>
            </w:r>
            <w:proofErr w:type="spellEnd"/>
          </w:p>
          <w:p w14:paraId="560FC908"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color w:val="auto"/>
                <w:szCs w:val="18"/>
              </w:rPr>
            </w:pPr>
            <w:r w:rsidRPr="00A10CFF">
              <w:rPr>
                <w:rFonts w:eastAsia="Arial Unicode MS"/>
                <w:color w:val="auto"/>
                <w:szCs w:val="18"/>
              </w:rPr>
              <w:t>Twitter</w:t>
            </w:r>
          </w:p>
          <w:p w14:paraId="36A01857"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color w:val="auto"/>
                <w:szCs w:val="18"/>
              </w:rPr>
            </w:pPr>
            <w:r w:rsidRPr="00A10CFF">
              <w:rPr>
                <w:b/>
                <w:color w:val="auto"/>
                <w:szCs w:val="18"/>
              </w:rPr>
              <w:t>Kirk McDonald</w:t>
            </w:r>
          </w:p>
          <w:p w14:paraId="36D292AE"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color w:val="auto"/>
                <w:szCs w:val="18"/>
              </w:rPr>
            </w:pPr>
            <w:r w:rsidRPr="00A10CFF">
              <w:rPr>
                <w:color w:val="auto"/>
                <w:szCs w:val="18"/>
              </w:rPr>
              <w:t>PubMatic</w:t>
            </w:r>
          </w:p>
          <w:p w14:paraId="4751E538"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color w:val="auto"/>
                <w:szCs w:val="18"/>
              </w:rPr>
            </w:pPr>
            <w:r w:rsidRPr="00A10CFF">
              <w:rPr>
                <w:b/>
                <w:color w:val="auto"/>
                <w:szCs w:val="18"/>
              </w:rPr>
              <w:t>Marian Pittman</w:t>
            </w:r>
          </w:p>
          <w:p w14:paraId="2BD35E2D"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color w:val="auto"/>
                <w:szCs w:val="18"/>
              </w:rPr>
            </w:pPr>
            <w:r w:rsidRPr="00A10CFF">
              <w:rPr>
                <w:color w:val="auto"/>
                <w:szCs w:val="18"/>
              </w:rPr>
              <w:t>Cox Media Group</w:t>
            </w:r>
          </w:p>
          <w:p w14:paraId="66D0AD1A"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color w:val="auto"/>
                <w:szCs w:val="18"/>
              </w:rPr>
            </w:pPr>
            <w:r w:rsidRPr="00A10CFF">
              <w:rPr>
                <w:b/>
                <w:color w:val="auto"/>
                <w:szCs w:val="18"/>
              </w:rPr>
              <w:t>Penry Price</w:t>
            </w:r>
          </w:p>
          <w:p w14:paraId="6E8DA698"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color w:val="auto"/>
                <w:szCs w:val="18"/>
              </w:rPr>
            </w:pPr>
            <w:r w:rsidRPr="00A10CFF">
              <w:rPr>
                <w:color w:val="auto"/>
                <w:szCs w:val="18"/>
              </w:rPr>
              <w:t>LinkedIn</w:t>
            </w:r>
          </w:p>
          <w:p w14:paraId="4B3D017D"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color w:val="auto"/>
                <w:szCs w:val="18"/>
              </w:rPr>
            </w:pPr>
            <w:r w:rsidRPr="00A10CFF">
              <w:rPr>
                <w:b/>
                <w:color w:val="auto"/>
                <w:szCs w:val="18"/>
              </w:rPr>
              <w:t xml:space="preserve">Sridhar </w:t>
            </w:r>
            <w:proofErr w:type="spellStart"/>
            <w:r w:rsidRPr="00A10CFF">
              <w:rPr>
                <w:b/>
                <w:color w:val="auto"/>
                <w:szCs w:val="18"/>
              </w:rPr>
              <w:t>Ramaswamy</w:t>
            </w:r>
            <w:proofErr w:type="spellEnd"/>
          </w:p>
          <w:p w14:paraId="7E6F0461"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color w:val="auto"/>
                <w:szCs w:val="18"/>
              </w:rPr>
            </w:pPr>
            <w:r w:rsidRPr="00A10CFF">
              <w:rPr>
                <w:color w:val="auto"/>
                <w:szCs w:val="18"/>
              </w:rPr>
              <w:t>Google</w:t>
            </w:r>
          </w:p>
          <w:p w14:paraId="0407F3A1" w14:textId="77777777" w:rsidR="00FC117E"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color w:val="auto"/>
                <w:szCs w:val="18"/>
              </w:rPr>
            </w:pPr>
            <w:r w:rsidRPr="00A10CFF">
              <w:rPr>
                <w:b/>
                <w:color w:val="auto"/>
                <w:szCs w:val="18"/>
              </w:rPr>
              <w:t>Michael Rubenstein</w:t>
            </w:r>
          </w:p>
          <w:p w14:paraId="2B4BEE76" w14:textId="407D6BDE" w:rsidR="00E75754" w:rsidRPr="00A10CFF"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color w:val="auto"/>
                <w:szCs w:val="18"/>
              </w:rPr>
            </w:pPr>
            <w:proofErr w:type="spellStart"/>
            <w:r w:rsidRPr="00A10CFF">
              <w:rPr>
                <w:color w:val="auto"/>
                <w:szCs w:val="18"/>
              </w:rPr>
              <w:t>AppNexus</w:t>
            </w:r>
            <w:proofErr w:type="spellEnd"/>
          </w:p>
        </w:tc>
        <w:tc>
          <w:tcPr>
            <w:tcW w:w="1667" w:type="pct"/>
            <w:hideMark/>
          </w:tcPr>
          <w:p w14:paraId="5D704F8D"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szCs w:val="18"/>
              </w:rPr>
            </w:pPr>
            <w:r>
              <w:rPr>
                <w:b/>
                <w:szCs w:val="18"/>
              </w:rPr>
              <w:t xml:space="preserve">Samantha </w:t>
            </w:r>
            <w:proofErr w:type="spellStart"/>
            <w:r>
              <w:rPr>
                <w:b/>
                <w:szCs w:val="18"/>
              </w:rPr>
              <w:t>Skey</w:t>
            </w:r>
            <w:proofErr w:type="spellEnd"/>
          </w:p>
          <w:p w14:paraId="38A8B70E" w14:textId="77777777" w:rsidR="00FC117E" w:rsidRPr="00E75754"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szCs w:val="18"/>
              </w:rPr>
            </w:pPr>
            <w:proofErr w:type="spellStart"/>
            <w:r>
              <w:rPr>
                <w:szCs w:val="18"/>
              </w:rPr>
              <w:t>SheKnows</w:t>
            </w:r>
            <w:proofErr w:type="spellEnd"/>
            <w:r>
              <w:rPr>
                <w:szCs w:val="18"/>
              </w:rPr>
              <w:t xml:space="preserve"> Media</w:t>
            </w:r>
          </w:p>
          <w:p w14:paraId="127F86EE"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rPr>
            </w:pPr>
            <w:r>
              <w:rPr>
                <w:b/>
              </w:rPr>
              <w:t>Brad Smallwood</w:t>
            </w:r>
          </w:p>
          <w:p w14:paraId="416807AA" w14:textId="77777777" w:rsidR="00FC117E"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rPr>
            </w:pPr>
            <w:r>
              <w:t>Facebook</w:t>
            </w:r>
          </w:p>
          <w:p w14:paraId="4EFAEF3B" w14:textId="77777777" w:rsidR="00FC117E"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szCs w:val="18"/>
              </w:rPr>
            </w:pPr>
            <w:r>
              <w:rPr>
                <w:b/>
                <w:szCs w:val="18"/>
              </w:rPr>
              <w:t>Jeremy Steinberg</w:t>
            </w:r>
          </w:p>
          <w:p w14:paraId="0BB8888C" w14:textId="77777777" w:rsidR="00FC117E"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szCs w:val="18"/>
              </w:rPr>
            </w:pPr>
            <w:r>
              <w:rPr>
                <w:szCs w:val="18"/>
              </w:rPr>
              <w:t>The Weather Company</w:t>
            </w:r>
          </w:p>
          <w:p w14:paraId="415B1BBB"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rPr>
            </w:pPr>
            <w:r w:rsidRPr="00FE4B22">
              <w:rPr>
                <w:b/>
              </w:rPr>
              <w:t>John Trimble</w:t>
            </w:r>
          </w:p>
          <w:p w14:paraId="5F43A99A"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r w:rsidRPr="00FE4B22">
              <w:t>Pandora</w:t>
            </w:r>
          </w:p>
          <w:p w14:paraId="41CE5C86"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szCs w:val="18"/>
              </w:rPr>
            </w:pPr>
            <w:r>
              <w:rPr>
                <w:rFonts w:eastAsia="Arial Unicode MS"/>
                <w:b/>
                <w:szCs w:val="18"/>
              </w:rPr>
              <w:t xml:space="preserve">Lisa </w:t>
            </w:r>
            <w:proofErr w:type="spellStart"/>
            <w:r>
              <w:rPr>
                <w:rFonts w:eastAsia="Arial Unicode MS"/>
                <w:b/>
                <w:szCs w:val="18"/>
              </w:rPr>
              <w:t>Utzshneider</w:t>
            </w:r>
            <w:proofErr w:type="spellEnd"/>
          </w:p>
          <w:p w14:paraId="24C069E2"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r>
              <w:t>Yahoo</w:t>
            </w:r>
          </w:p>
          <w:p w14:paraId="04AAB77B"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rPr>
            </w:pPr>
            <w:r w:rsidRPr="00FE4B22">
              <w:rPr>
                <w:b/>
              </w:rPr>
              <w:t>Jacob Weisberg</w:t>
            </w:r>
          </w:p>
          <w:p w14:paraId="244D9BE3"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r w:rsidRPr="00FE4B22">
              <w:t>Slate</w:t>
            </w:r>
          </w:p>
          <w:p w14:paraId="506221C4"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r>
              <w:rPr>
                <w:b/>
              </w:rPr>
              <w:t xml:space="preserve">Rick </w:t>
            </w:r>
            <w:proofErr w:type="spellStart"/>
            <w:r>
              <w:rPr>
                <w:b/>
              </w:rPr>
              <w:t>Welday</w:t>
            </w:r>
            <w:proofErr w:type="spellEnd"/>
          </w:p>
          <w:p w14:paraId="5FB62EEC"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r w:rsidRPr="00FE4B22">
              <w:t xml:space="preserve">AT&amp;T </w:t>
            </w:r>
            <w:proofErr w:type="spellStart"/>
            <w:r w:rsidRPr="00FE4B22">
              <w:t>AdWorks</w:t>
            </w:r>
            <w:proofErr w:type="spellEnd"/>
          </w:p>
          <w:p w14:paraId="6B3301F4"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szCs w:val="18"/>
              </w:rPr>
            </w:pPr>
            <w:r>
              <w:rPr>
                <w:b/>
                <w:szCs w:val="18"/>
              </w:rPr>
              <w:t>Steven Wolfe Pereira</w:t>
            </w:r>
          </w:p>
          <w:p w14:paraId="1EDECEE6" w14:textId="19E2C814" w:rsidR="00FC117E" w:rsidRPr="00E75754" w:rsidRDefault="007716B7" w:rsidP="00473557">
            <w:pPr>
              <w:pStyle w:val="TableTextGeorgia"/>
              <w:cnfStyle w:val="000000000000" w:firstRow="0" w:lastRow="0" w:firstColumn="0" w:lastColumn="0" w:oddVBand="0" w:evenVBand="0" w:oddHBand="0" w:evenHBand="0" w:firstRowFirstColumn="0" w:firstRowLastColumn="0" w:lastRowFirstColumn="0" w:lastRowLastColumn="0"/>
              <w:rPr>
                <w:rFonts w:eastAsia="Arial Unicode MS"/>
                <w:b/>
                <w:szCs w:val="18"/>
              </w:rPr>
            </w:pPr>
            <w:proofErr w:type="spellStart"/>
            <w:r>
              <w:rPr>
                <w:szCs w:val="18"/>
              </w:rPr>
              <w:t>Neu</w:t>
            </w:r>
            <w:r w:rsidR="00FC117E">
              <w:rPr>
                <w:szCs w:val="18"/>
              </w:rPr>
              <w:t>star</w:t>
            </w:r>
            <w:proofErr w:type="spellEnd"/>
          </w:p>
          <w:p w14:paraId="64B41EB3" w14:textId="77777777" w:rsidR="00FC117E"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rPr>
            </w:pPr>
            <w:r w:rsidRPr="00FE4B22">
              <w:rPr>
                <w:b/>
              </w:rPr>
              <w:t>Troy Young</w:t>
            </w:r>
          </w:p>
          <w:p w14:paraId="6D0AAE5D" w14:textId="77777777" w:rsidR="00FC117E"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r w:rsidRPr="00FE4B22">
              <w:t>Hearst Magazines Digital Media</w:t>
            </w:r>
          </w:p>
          <w:p w14:paraId="4DD010DB" w14:textId="77777777" w:rsidR="00FC117E" w:rsidRPr="004177A9" w:rsidRDefault="00FC117E" w:rsidP="00473557">
            <w:pPr>
              <w:pStyle w:val="TableTextGeorgia"/>
              <w:cnfStyle w:val="000000000000" w:firstRow="0" w:lastRow="0" w:firstColumn="0" w:lastColumn="0" w:oddVBand="0" w:evenVBand="0" w:oddHBand="0" w:evenHBand="0" w:firstRowFirstColumn="0" w:firstRowLastColumn="0" w:lastRowFirstColumn="0" w:lastRowLastColumn="0"/>
              <w:rPr>
                <w:b/>
              </w:rPr>
            </w:pPr>
            <w:r w:rsidRPr="004177A9">
              <w:rPr>
                <w:b/>
              </w:rPr>
              <w:t xml:space="preserve">Joe </w:t>
            </w:r>
            <w:proofErr w:type="spellStart"/>
            <w:r w:rsidRPr="004177A9">
              <w:rPr>
                <w:b/>
              </w:rPr>
              <w:t>Zawadzki</w:t>
            </w:r>
            <w:proofErr w:type="spellEnd"/>
          </w:p>
          <w:p w14:paraId="5EB2FF06" w14:textId="1A1C1FD3" w:rsidR="00021140" w:rsidRPr="00FE4B22" w:rsidRDefault="00FC117E" w:rsidP="00473557">
            <w:pPr>
              <w:pStyle w:val="TableTextGeorgia"/>
              <w:cnfStyle w:val="000000000000" w:firstRow="0" w:lastRow="0" w:firstColumn="0" w:lastColumn="0" w:oddVBand="0" w:evenVBand="0" w:oddHBand="0" w:evenHBand="0" w:firstRowFirstColumn="0" w:firstRowLastColumn="0" w:lastRowFirstColumn="0" w:lastRowLastColumn="0"/>
            </w:pPr>
            <w:proofErr w:type="spellStart"/>
            <w:r>
              <w:t>MediaMath</w:t>
            </w:r>
            <w:proofErr w:type="spellEnd"/>
            <w:r w:rsidDel="00FC117E">
              <w:rPr>
                <w:b/>
              </w:rPr>
              <w:t xml:space="preserve"> </w:t>
            </w:r>
          </w:p>
        </w:tc>
      </w:tr>
    </w:tbl>
    <w:p w14:paraId="3CB278F8" w14:textId="194DA317" w:rsidR="00021140" w:rsidRPr="00FE4B22" w:rsidRDefault="00021140" w:rsidP="00021140">
      <w:pPr>
        <w:pStyle w:val="BodyText"/>
        <w:spacing w:after="80"/>
      </w:pPr>
    </w:p>
    <w:p w14:paraId="25D79FAE" w14:textId="77777777" w:rsidR="00021140" w:rsidRPr="00FE4B22" w:rsidRDefault="00021140" w:rsidP="00021140">
      <w:pPr>
        <w:spacing w:after="80"/>
      </w:pPr>
    </w:p>
    <w:p w14:paraId="5C15AB07" w14:textId="6A113F32" w:rsidR="00021140" w:rsidRPr="00FE4B22" w:rsidRDefault="00021140" w:rsidP="00021140">
      <w:pPr>
        <w:pStyle w:val="Heading2"/>
      </w:pPr>
      <w:r w:rsidRPr="00FE4B22">
        <w:lastRenderedPageBreak/>
        <w:t>PwC</w:t>
      </w:r>
      <w:r>
        <w:t>’s</w:t>
      </w:r>
      <w:r w:rsidRPr="00FE4B22">
        <w:t xml:space="preserve"> </w:t>
      </w:r>
      <w:r w:rsidR="00E37403">
        <w:t xml:space="preserve">technology and </w:t>
      </w:r>
      <w:r w:rsidR="00E37403" w:rsidRPr="00FE4B22">
        <w:t>entertainment, media, and communications practice</w:t>
      </w:r>
      <w:r w:rsidR="00E37403">
        <w:t>s</w:t>
      </w:r>
    </w:p>
    <w:p w14:paraId="641AA968" w14:textId="260B1D51" w:rsidR="00021140" w:rsidRDefault="00021140" w:rsidP="00021140">
      <w:pPr>
        <w:pStyle w:val="BodyText"/>
      </w:pPr>
      <w:r w:rsidRPr="00FE4B22">
        <w:t xml:space="preserve">As business, accounting, and tax advisors to many of the world’s leading Entertainment, Media, and Communications (EMC) and Technology (Tech) companies, PwC (www.pwc.com) has an insider’s view of trends and developments driving the industry. With approximately 1,200 practitioners serving EMC and Tech clients in the United States, PwC is deeply committed to providing clients with industry </w:t>
      </w:r>
      <w:r>
        <w:t>experience</w:t>
      </w:r>
      <w:r w:rsidRPr="00FE4B22">
        <w:t xml:space="preserve"> and resources. In recent years, our pioneering work in EMC and Tech has included developing strategies to leverage digital technology, identifying new sources of financing, and marketplace positioning in industries characterized by consolidation and transformation. Our experience reaches across all geographies and segments of the EMC and Tech sectors, including broadband, wireless, the internet, music, film, television, publishing, advertising, gaming, theme parks, computers and networking, and software. With thousands of practitioners around the world, we're always close at hand to provide deep ind</w:t>
      </w:r>
      <w:r w:rsidR="00473557">
        <w:t xml:space="preserve">ustry knowledge and resources. </w:t>
      </w:r>
    </w:p>
    <w:p w14:paraId="6DE1D644" w14:textId="77777777" w:rsidR="00021140" w:rsidRPr="00FE4B22" w:rsidRDefault="00021140" w:rsidP="007A719C">
      <w:pPr>
        <w:pStyle w:val="Heading3"/>
      </w:pPr>
      <w:r w:rsidRPr="00FE4B22">
        <w:t>Our services include:</w:t>
      </w:r>
    </w:p>
    <w:p w14:paraId="0BE5E698" w14:textId="77777777" w:rsidR="00021140" w:rsidRPr="00473557" w:rsidRDefault="00021140" w:rsidP="00D617AF">
      <w:pPr>
        <w:pStyle w:val="ListBullet"/>
      </w:pPr>
      <w:r w:rsidRPr="00473557">
        <w:t>Business assurance services</w:t>
      </w:r>
    </w:p>
    <w:p w14:paraId="0DCBFA50" w14:textId="77777777" w:rsidR="00021140" w:rsidRPr="00473557" w:rsidRDefault="00021140" w:rsidP="00D617AF">
      <w:pPr>
        <w:pStyle w:val="ListBullet"/>
      </w:pPr>
      <w:r w:rsidRPr="00473557">
        <w:t>Web audience measurement and advertising delivery auditing and advisory</w:t>
      </w:r>
    </w:p>
    <w:p w14:paraId="654E7F2A" w14:textId="77777777" w:rsidR="00021140" w:rsidRPr="00473557" w:rsidRDefault="00021140" w:rsidP="00D617AF">
      <w:pPr>
        <w:pStyle w:val="ListBullet"/>
      </w:pPr>
      <w:r w:rsidRPr="00473557">
        <w:t>IAB Measurement Certification Compliance auditing</w:t>
      </w:r>
    </w:p>
    <w:p w14:paraId="0F715FA1" w14:textId="77777777" w:rsidR="00021140" w:rsidRPr="00473557" w:rsidRDefault="00021140" w:rsidP="00D617AF">
      <w:pPr>
        <w:pStyle w:val="ListBullet"/>
      </w:pPr>
      <w:r w:rsidRPr="00473557">
        <w:t>Privacy policy structuring, attestation, and compliance advisory</w:t>
      </w:r>
    </w:p>
    <w:p w14:paraId="0B6E5026" w14:textId="77777777" w:rsidR="00021140" w:rsidRPr="00473557" w:rsidRDefault="00021140" w:rsidP="00D617AF">
      <w:pPr>
        <w:pStyle w:val="ListBullet"/>
      </w:pPr>
      <w:r w:rsidRPr="00473557">
        <w:t>Mergers &amp; acquisitions assistance</w:t>
      </w:r>
    </w:p>
    <w:p w14:paraId="22057F2C" w14:textId="77777777" w:rsidR="00021140" w:rsidRPr="00473557" w:rsidRDefault="00021140" w:rsidP="00D617AF">
      <w:pPr>
        <w:pStyle w:val="ListBullet"/>
      </w:pPr>
      <w:r w:rsidRPr="00473557">
        <w:t>Tax planning and compliance</w:t>
      </w:r>
    </w:p>
    <w:p w14:paraId="47EC8BC2" w14:textId="77777777" w:rsidR="00021140" w:rsidRPr="00473557" w:rsidRDefault="00021140" w:rsidP="00D617AF">
      <w:pPr>
        <w:pStyle w:val="ListBullet"/>
      </w:pPr>
      <w:r w:rsidRPr="00473557">
        <w:t>Capital sourcing and IPO assistance</w:t>
      </w:r>
    </w:p>
    <w:p w14:paraId="58BA63F9" w14:textId="77777777" w:rsidR="00021140" w:rsidRPr="00473557" w:rsidRDefault="00021140" w:rsidP="00D617AF">
      <w:pPr>
        <w:pStyle w:val="ListBullet"/>
      </w:pPr>
      <w:r w:rsidRPr="00473557">
        <w:t>Marketing &amp; Media operations enablement</w:t>
      </w:r>
    </w:p>
    <w:tbl>
      <w:tblPr>
        <w:tblStyle w:val="DP-Plain"/>
        <w:tblpPr w:leftFromText="180" w:rightFromText="180" w:vertAnchor="text" w:horzAnchor="margin" w:tblpY="547"/>
        <w:tblW w:w="5000" w:type="pct"/>
        <w:tblBorders>
          <w:bottom w:val="none" w:sz="0" w:space="0" w:color="auto"/>
          <w:insideH w:val="none" w:sz="0" w:space="0" w:color="auto"/>
        </w:tblBorders>
        <w:tblLayout w:type="fixed"/>
        <w:tblCellMar>
          <w:left w:w="0" w:type="dxa"/>
        </w:tblCellMar>
        <w:tblLook w:val="04A0" w:firstRow="1" w:lastRow="0" w:firstColumn="1" w:lastColumn="0" w:noHBand="0" w:noVBand="1"/>
      </w:tblPr>
      <w:tblGrid>
        <w:gridCol w:w="3400"/>
        <w:gridCol w:w="3400"/>
        <w:gridCol w:w="3398"/>
      </w:tblGrid>
      <w:tr w:rsidR="00473557" w:rsidRPr="00FE4B22" w14:paraId="1F02085C" w14:textId="77777777" w:rsidTr="005C0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shd w:val="clear" w:color="auto" w:fill="auto"/>
            <w:vAlign w:val="top"/>
          </w:tcPr>
          <w:p w14:paraId="764858C6" w14:textId="77777777" w:rsidR="00473557" w:rsidRPr="00FE4B22" w:rsidRDefault="00473557" w:rsidP="00473557">
            <w:pPr>
              <w:pStyle w:val="DPplain1"/>
              <w:framePr w:hSpace="0" w:wrap="auto" w:vAnchor="margin" w:hAnchor="text" w:yAlign="inline"/>
            </w:pPr>
            <w:r w:rsidRPr="007E797E">
              <w:t>New York</w:t>
            </w:r>
          </w:p>
          <w:p w14:paraId="50829286" w14:textId="77777777" w:rsidR="00473557" w:rsidRPr="00FE4B22" w:rsidRDefault="00473557" w:rsidP="00473557">
            <w:pPr>
              <w:pStyle w:val="DPplain1"/>
              <w:framePr w:hSpace="0" w:wrap="auto" w:vAnchor="margin" w:hAnchor="text" w:yAlign="inline"/>
              <w:rPr>
                <w:b/>
              </w:rPr>
            </w:pPr>
            <w:r w:rsidRPr="00FE4B22">
              <w:rPr>
                <w:b/>
              </w:rPr>
              <w:t>David Silverman</w:t>
            </w:r>
          </w:p>
          <w:p w14:paraId="3C3BFC6A" w14:textId="77777777" w:rsidR="00473557" w:rsidRPr="00FE4B22" w:rsidRDefault="00473557" w:rsidP="00473557">
            <w:pPr>
              <w:pStyle w:val="DPplain1"/>
              <w:framePr w:hSpace="0" w:wrap="auto" w:vAnchor="margin" w:hAnchor="text" w:yAlign="inline"/>
            </w:pPr>
            <w:r w:rsidRPr="00FE4B22">
              <w:t>Partner, Assurance Services</w:t>
            </w:r>
          </w:p>
          <w:p w14:paraId="644F5143" w14:textId="77777777" w:rsidR="00473557" w:rsidRPr="00FE4B22" w:rsidRDefault="00473557" w:rsidP="00473557">
            <w:pPr>
              <w:pStyle w:val="DPplain1"/>
              <w:framePr w:hSpace="0" w:wrap="auto" w:vAnchor="margin" w:hAnchor="text" w:yAlign="inline"/>
            </w:pPr>
            <w:r w:rsidRPr="00FE4B22">
              <w:t>646.471.5421</w:t>
            </w:r>
          </w:p>
          <w:p w14:paraId="51ED609D" w14:textId="77777777" w:rsidR="00473557" w:rsidRPr="00473557" w:rsidRDefault="00923808" w:rsidP="00473557">
            <w:pPr>
              <w:pStyle w:val="DPplain1"/>
              <w:framePr w:hSpace="0" w:wrap="auto" w:vAnchor="margin" w:hAnchor="text" w:yAlign="inline"/>
              <w:rPr>
                <w:i/>
              </w:rPr>
            </w:pPr>
            <w:hyperlink r:id="rId54" w:history="1">
              <w:r w:rsidR="00473557" w:rsidRPr="00473557">
                <w:rPr>
                  <w:i/>
                  <w:color w:val="A32020" w:themeColor="text2"/>
                </w:rPr>
                <w:t>david.silverman@us.pwc.com</w:t>
              </w:r>
            </w:hyperlink>
          </w:p>
        </w:tc>
        <w:tc>
          <w:tcPr>
            <w:tcW w:w="1667" w:type="pct"/>
            <w:tcBorders>
              <w:top w:val="none" w:sz="0" w:space="0" w:color="auto"/>
              <w:left w:val="none" w:sz="0" w:space="0" w:color="auto"/>
              <w:bottom w:val="none" w:sz="0" w:space="0" w:color="auto"/>
              <w:right w:val="none" w:sz="0" w:space="0" w:color="auto"/>
            </w:tcBorders>
            <w:shd w:val="clear" w:color="auto" w:fill="auto"/>
            <w:vAlign w:val="top"/>
          </w:tcPr>
          <w:p w14:paraId="1AA048BF" w14:textId="77777777" w:rsidR="00473557" w:rsidRPr="00A10CFF"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A10CFF">
              <w:rPr>
                <w:color w:val="auto"/>
              </w:rPr>
              <w:t>New York</w:t>
            </w:r>
          </w:p>
          <w:p w14:paraId="12137579" w14:textId="77777777" w:rsidR="00473557" w:rsidRPr="00A10CFF"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color w:val="auto"/>
              </w:rPr>
            </w:pPr>
            <w:r w:rsidRPr="00A10CFF">
              <w:rPr>
                <w:b/>
                <w:color w:val="auto"/>
              </w:rPr>
              <w:t xml:space="preserve">Russ Sapienza </w:t>
            </w:r>
          </w:p>
          <w:p w14:paraId="0F8E4B46" w14:textId="77777777" w:rsidR="00473557" w:rsidRPr="00A10CFF"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A10CFF">
              <w:rPr>
                <w:color w:val="auto"/>
              </w:rPr>
              <w:t>Principal, Advisory Services</w:t>
            </w:r>
          </w:p>
          <w:p w14:paraId="60EA6544" w14:textId="77777777" w:rsidR="00473557" w:rsidRPr="00A10CFF"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color w:val="auto"/>
              </w:rPr>
            </w:pPr>
            <w:r w:rsidRPr="00A10CFF">
              <w:rPr>
                <w:color w:val="auto"/>
              </w:rPr>
              <w:t>646.471.1517</w:t>
            </w:r>
          </w:p>
          <w:p w14:paraId="1B3BBB52" w14:textId="77777777" w:rsidR="00473557" w:rsidRPr="00473557"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i/>
              </w:rPr>
            </w:pPr>
            <w:r w:rsidRPr="00473557">
              <w:rPr>
                <w:i/>
                <w:color w:val="A32020" w:themeColor="text2"/>
              </w:rPr>
              <w:t>russell.j.sapienza@us.pwc.com</w:t>
            </w:r>
          </w:p>
        </w:tc>
        <w:tc>
          <w:tcPr>
            <w:tcW w:w="1667" w:type="pct"/>
            <w:tcBorders>
              <w:top w:val="none" w:sz="0" w:space="0" w:color="auto"/>
              <w:left w:val="none" w:sz="0" w:space="0" w:color="auto"/>
              <w:bottom w:val="none" w:sz="0" w:space="0" w:color="auto"/>
              <w:right w:val="none" w:sz="0" w:space="0" w:color="auto"/>
            </w:tcBorders>
            <w:shd w:val="clear" w:color="auto" w:fill="auto"/>
            <w:vAlign w:val="top"/>
          </w:tcPr>
          <w:p w14:paraId="5D8DF58E" w14:textId="77777777" w:rsidR="00473557" w:rsidRPr="00FE4B22"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t>New York</w:t>
            </w:r>
          </w:p>
          <w:p w14:paraId="2A122E57" w14:textId="77777777" w:rsidR="00473557" w:rsidRPr="00FE4B22"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Pr>
            </w:pPr>
            <w:r>
              <w:rPr>
                <w:b/>
              </w:rPr>
              <w:t>Brian Gaffney</w:t>
            </w:r>
          </w:p>
          <w:p w14:paraId="16888CB6" w14:textId="77777777" w:rsidR="00473557" w:rsidRPr="00FE4B22"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t>Manager</w:t>
            </w:r>
            <w:r w:rsidRPr="00FE4B22">
              <w:t>, Advisory Services</w:t>
            </w:r>
          </w:p>
          <w:p w14:paraId="0F8AD213" w14:textId="77777777" w:rsidR="00473557" w:rsidRPr="00FE4B22"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t>646.471.4722</w:t>
            </w:r>
          </w:p>
          <w:p w14:paraId="5BA9DFF8" w14:textId="77777777" w:rsidR="00473557" w:rsidRPr="00473557" w:rsidRDefault="00473557" w:rsidP="00473557">
            <w:pPr>
              <w:pStyle w:val="DPplain1"/>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i/>
              </w:rPr>
            </w:pPr>
            <w:r w:rsidRPr="00473557">
              <w:rPr>
                <w:i/>
                <w:color w:val="A32020" w:themeColor="text2"/>
              </w:rPr>
              <w:t xml:space="preserve">brian.gaffney@us.pwc.com </w:t>
            </w:r>
          </w:p>
        </w:tc>
      </w:tr>
      <w:tr w:rsidR="00473557" w:rsidRPr="00FE4B22" w14:paraId="7D161CD4" w14:textId="77777777" w:rsidTr="005C018A">
        <w:trPr>
          <w:trHeight w:val="155"/>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tcPr>
          <w:p w14:paraId="2C076E0A" w14:textId="77777777" w:rsidR="00473557" w:rsidRPr="007E797E" w:rsidRDefault="00473557" w:rsidP="00473557">
            <w:pPr>
              <w:pStyle w:val="DPplain1"/>
              <w:framePr w:hSpace="0" w:wrap="auto" w:vAnchor="margin" w:hAnchor="text" w:yAlign="inline"/>
            </w:pPr>
          </w:p>
        </w:tc>
        <w:tc>
          <w:tcPr>
            <w:tcW w:w="1667" w:type="pct"/>
            <w:shd w:val="clear" w:color="auto" w:fill="auto"/>
          </w:tcPr>
          <w:p w14:paraId="34154D73"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1667" w:type="pct"/>
            <w:shd w:val="clear" w:color="auto" w:fill="auto"/>
          </w:tcPr>
          <w:p w14:paraId="30490A1F"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r>
      <w:tr w:rsidR="00473557" w:rsidRPr="00FE4B22" w14:paraId="014B3743" w14:textId="77777777" w:rsidTr="005C018A">
        <w:trPr>
          <w:trHeight w:val="1318"/>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tcPr>
          <w:p w14:paraId="545CDB7D" w14:textId="77777777" w:rsidR="00473557" w:rsidRPr="00FE4B22" w:rsidRDefault="00473557" w:rsidP="00473557">
            <w:pPr>
              <w:pStyle w:val="DPplain1"/>
              <w:framePr w:hSpace="0" w:wrap="auto" w:vAnchor="margin" w:hAnchor="text" w:yAlign="inline"/>
            </w:pPr>
            <w:r w:rsidRPr="007E797E">
              <w:t>Boston</w:t>
            </w:r>
          </w:p>
          <w:p w14:paraId="095D2899" w14:textId="77777777" w:rsidR="00473557" w:rsidRPr="00FE4B22" w:rsidRDefault="00473557" w:rsidP="00473557">
            <w:pPr>
              <w:pStyle w:val="DPplain1"/>
              <w:framePr w:hSpace="0" w:wrap="auto" w:vAnchor="margin" w:hAnchor="text" w:yAlign="inline"/>
              <w:rPr>
                <w:b/>
              </w:rPr>
            </w:pPr>
            <w:r w:rsidRPr="00FE4B22">
              <w:rPr>
                <w:b/>
              </w:rPr>
              <w:t>Vic Petri</w:t>
            </w:r>
          </w:p>
          <w:p w14:paraId="55EB356C" w14:textId="77777777" w:rsidR="00473557" w:rsidRPr="00FE4B22" w:rsidRDefault="00473557" w:rsidP="00473557">
            <w:pPr>
              <w:pStyle w:val="DPplain1"/>
              <w:framePr w:hSpace="0" w:wrap="auto" w:vAnchor="margin" w:hAnchor="text" w:yAlign="inline"/>
            </w:pPr>
            <w:r w:rsidRPr="00FE4B22">
              <w:t>Partner, Assurance Services</w:t>
            </w:r>
          </w:p>
          <w:p w14:paraId="3B6D40C8" w14:textId="77777777" w:rsidR="00473557" w:rsidRPr="00FE4B22" w:rsidRDefault="00473557" w:rsidP="00473557">
            <w:pPr>
              <w:pStyle w:val="DPplain1"/>
              <w:framePr w:hSpace="0" w:wrap="auto" w:vAnchor="margin" w:hAnchor="text" w:yAlign="inline"/>
            </w:pPr>
            <w:r w:rsidRPr="00FE4B22">
              <w:t>617.478.1698</w:t>
            </w:r>
          </w:p>
          <w:p w14:paraId="695B1C9C" w14:textId="77777777" w:rsidR="00473557" w:rsidRPr="00473557" w:rsidRDefault="00923808" w:rsidP="00473557">
            <w:pPr>
              <w:pStyle w:val="DPplain1"/>
              <w:framePr w:hSpace="0" w:wrap="auto" w:vAnchor="margin" w:hAnchor="text" w:yAlign="inline"/>
              <w:rPr>
                <w:i/>
              </w:rPr>
            </w:pPr>
            <w:hyperlink r:id="rId55" w:history="1">
              <w:r w:rsidR="00473557" w:rsidRPr="00473557">
                <w:rPr>
                  <w:i/>
                  <w:color w:val="A32020" w:themeColor="text2"/>
                </w:rPr>
                <w:t>victor.petri@us.pwc.com</w:t>
              </w:r>
            </w:hyperlink>
          </w:p>
        </w:tc>
        <w:tc>
          <w:tcPr>
            <w:tcW w:w="1667" w:type="pct"/>
            <w:shd w:val="clear" w:color="auto" w:fill="auto"/>
          </w:tcPr>
          <w:p w14:paraId="67657259"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E4B22">
              <w:t>San Jose</w:t>
            </w:r>
          </w:p>
          <w:p w14:paraId="39E0ACD4"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rPr>
            </w:pPr>
            <w:r w:rsidRPr="00FE4B22">
              <w:rPr>
                <w:b/>
              </w:rPr>
              <w:t>Mike Pearl</w:t>
            </w:r>
          </w:p>
          <w:p w14:paraId="7B531B73"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884F5F">
              <w:t>Principal, Assurance Services</w:t>
            </w:r>
          </w:p>
          <w:p w14:paraId="3E511432"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E4B22">
              <w:t>408.817.3801</w:t>
            </w:r>
          </w:p>
          <w:p w14:paraId="4780A119" w14:textId="77777777" w:rsidR="00473557" w:rsidRPr="005C018A" w:rsidRDefault="00923808"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i/>
              </w:rPr>
            </w:pPr>
            <w:hyperlink r:id="rId56" w:history="1">
              <w:r w:rsidR="00473557" w:rsidRPr="005C018A">
                <w:rPr>
                  <w:i/>
                  <w:color w:val="A32020" w:themeColor="text2"/>
                </w:rPr>
                <w:t>michael.pearl@us.pwc.com</w:t>
              </w:r>
            </w:hyperlink>
          </w:p>
        </w:tc>
        <w:tc>
          <w:tcPr>
            <w:tcW w:w="1667" w:type="pct"/>
            <w:shd w:val="clear" w:color="auto" w:fill="auto"/>
          </w:tcPr>
          <w:p w14:paraId="2CB11B3E"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E4B22">
              <w:t>Seattle</w:t>
            </w:r>
          </w:p>
          <w:p w14:paraId="216EE73A"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rPr>
            </w:pPr>
            <w:r>
              <w:rPr>
                <w:b/>
              </w:rPr>
              <w:t>Matt Hobbs</w:t>
            </w:r>
          </w:p>
          <w:p w14:paraId="36A95D69"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FE4B22">
              <w:t xml:space="preserve">Partner, </w:t>
            </w:r>
            <w:r>
              <w:t xml:space="preserve">Advisory </w:t>
            </w:r>
            <w:r w:rsidRPr="00FE4B22">
              <w:t>Services</w:t>
            </w:r>
          </w:p>
          <w:p w14:paraId="1A71479C" w14:textId="77777777" w:rsidR="00473557" w:rsidRPr="00135998"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206.398.</w:t>
            </w:r>
            <w:r w:rsidRPr="00135998">
              <w:t xml:space="preserve">3326 </w:t>
            </w:r>
          </w:p>
          <w:p w14:paraId="06D4E392" w14:textId="77777777" w:rsidR="00473557" w:rsidRPr="00473557"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i/>
                <w:color w:val="A32020" w:themeColor="text2"/>
              </w:rPr>
            </w:pPr>
            <w:r w:rsidRPr="00473557">
              <w:rPr>
                <w:i/>
                <w:color w:val="A32020" w:themeColor="text2"/>
              </w:rPr>
              <w:t>matthew.d.hobbs@us.pwc.com</w:t>
            </w:r>
          </w:p>
          <w:p w14:paraId="302B1ED9" w14:textId="77777777" w:rsidR="00473557" w:rsidRPr="00FE4B22" w:rsidRDefault="00473557" w:rsidP="00473557">
            <w:pPr>
              <w:pStyle w:val="DPplain1"/>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b/>
                <w:i/>
              </w:rPr>
            </w:pPr>
          </w:p>
        </w:tc>
      </w:tr>
    </w:tbl>
    <w:p w14:paraId="019A20C7" w14:textId="32B2632A" w:rsidR="00021140" w:rsidRPr="00FE4B22" w:rsidRDefault="00021140" w:rsidP="00021140">
      <w:pPr>
        <w:pStyle w:val="BodyText"/>
      </w:pPr>
      <w:r w:rsidRPr="00FE4B22">
        <w:t>F</w:t>
      </w:r>
      <w:r>
        <w:t>or more information</w:t>
      </w:r>
      <w:r w:rsidRPr="00FE4B22">
        <w:t>, contact one of the following PwC professionals:</w:t>
      </w:r>
    </w:p>
    <w:p w14:paraId="7F01A30B" w14:textId="6C295113" w:rsidR="00766852" w:rsidRPr="00473557" w:rsidRDefault="00766852" w:rsidP="00473557">
      <w:pPr>
        <w:pStyle w:val="BodyText"/>
        <w:rPr>
          <w:rFonts w:cs="Arial"/>
          <w:color w:val="A32020" w:themeColor="text2"/>
        </w:rPr>
      </w:pPr>
      <w:r w:rsidRPr="00473557">
        <w:rPr>
          <w:color w:val="A32020" w:themeColor="text2"/>
        </w:rPr>
        <w:t>PwC has exercised reasonable care in the collecting, processing, and reporting of this information but has not independently verified, validated, or audited the data to verify the accuracy or completeness of the information.</w:t>
      </w:r>
      <w:r w:rsidR="00ED658D">
        <w:rPr>
          <w:color w:val="A32020" w:themeColor="text2"/>
        </w:rPr>
        <w:t xml:space="preserve"> </w:t>
      </w:r>
      <w:r w:rsidRPr="00473557">
        <w:rPr>
          <w:color w:val="A32020" w:themeColor="text2"/>
        </w:rPr>
        <w:t xml:space="preserve">PwC </w:t>
      </w:r>
      <w:r w:rsidRPr="00473557">
        <w:rPr>
          <w:bCs/>
          <w:color w:val="A32020" w:themeColor="text2"/>
        </w:rPr>
        <w:t>gives no express or implied warranties, including but not limited to any warranties of merchantability or fitness for a particular purpose or use and</w:t>
      </w:r>
      <w:r w:rsidRPr="00473557">
        <w:rPr>
          <w:color w:val="A32020" w:themeColor="text2"/>
        </w:rPr>
        <w:t xml:space="preserve"> shall not be liable to any entity or person using this document, or have any liability with respect to this document.</w:t>
      </w:r>
      <w:r w:rsidR="00ED658D">
        <w:rPr>
          <w:color w:val="A32020" w:themeColor="text2"/>
        </w:rPr>
        <w:t xml:space="preserve"> </w:t>
      </w:r>
    </w:p>
    <w:p w14:paraId="576C2769" w14:textId="56AA525D" w:rsidR="00766852" w:rsidRDefault="00766852" w:rsidP="00473557">
      <w:pPr>
        <w:pStyle w:val="BodyText"/>
        <w:rPr>
          <w:rFonts w:cs="Arial"/>
          <w:color w:val="A32020" w:themeColor="text2"/>
        </w:rPr>
      </w:pPr>
      <w:r w:rsidRPr="00473557">
        <w:rPr>
          <w:rFonts w:cs="Arial"/>
          <w:color w:val="A32020" w:themeColor="text2"/>
        </w:rPr>
        <w:t>This content is for general information purposes only, and should not be used as a substitute for consultation with professional advisors.</w:t>
      </w:r>
    </w:p>
    <w:p w14:paraId="0B0536A1" w14:textId="77777777" w:rsidR="00AE117C" w:rsidRDefault="00AE117C" w:rsidP="001E6583">
      <w:pPr>
        <w:pStyle w:val="Heading1"/>
        <w:sectPr w:rsidR="00AE117C" w:rsidSect="00ED599D">
          <w:headerReference w:type="default" r:id="rId57"/>
          <w:pgSz w:w="12240" w:h="15840" w:code="1"/>
          <w:pgMar w:top="1474" w:right="1021" w:bottom="180" w:left="1021" w:header="567" w:footer="567" w:gutter="0"/>
          <w:cols w:space="708"/>
          <w:docGrid w:linePitch="360"/>
        </w:sectPr>
      </w:pPr>
    </w:p>
    <w:p w14:paraId="3A2865B9" w14:textId="77777777" w:rsidR="00766852" w:rsidRDefault="00766852" w:rsidP="00273051">
      <w:pPr>
        <w:pStyle w:val="Heading2"/>
        <w:rPr>
          <w:rFonts w:ascii="Georgia" w:hAnsi="Georgia" w:cs="Arial"/>
          <w:i w:val="0"/>
          <w:color w:val="6D6E71"/>
          <w:sz w:val="20"/>
          <w:szCs w:val="20"/>
        </w:rPr>
      </w:pPr>
    </w:p>
    <w:sectPr w:rsidR="00766852" w:rsidSect="00ED599D">
      <w:headerReference w:type="default" r:id="rId58"/>
      <w:footerReference w:type="default" r:id="rId59"/>
      <w:pgSz w:w="12240" w:h="15840" w:code="1"/>
      <w:pgMar w:top="1474" w:right="1021" w:bottom="180"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87913" w14:textId="77777777" w:rsidR="00923808" w:rsidRDefault="00923808">
      <w:pPr>
        <w:spacing w:after="0" w:line="240" w:lineRule="auto"/>
      </w:pPr>
      <w:r>
        <w:separator/>
      </w:r>
    </w:p>
  </w:endnote>
  <w:endnote w:type="continuationSeparator" w:id="0">
    <w:p w14:paraId="73C453F4" w14:textId="77777777" w:rsidR="00923808" w:rsidRDefault="0092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0499A" w14:textId="77777777" w:rsidR="003E31B3" w:rsidRDefault="003E31B3" w:rsidP="00E6394E">
    <w:pPr>
      <w:pStyle w:val="Footer"/>
    </w:pPr>
    <w:r>
      <w:t>Footer text goes here</w:t>
    </w:r>
  </w:p>
  <w:p w14:paraId="6F744B25" w14:textId="77777777" w:rsidR="003E31B3" w:rsidRDefault="003E31B3" w:rsidP="00E6394E">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17</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E437D" w14:textId="77777777" w:rsidR="003E31B3" w:rsidRDefault="003E31B3">
    <w:pPr>
      <w:pStyle w:val="Footer"/>
    </w:pPr>
    <w:r>
      <w:rPr>
        <w:noProof/>
      </w:rPr>
      <w:drawing>
        <wp:anchor distT="0" distB="0" distL="114300" distR="114300" simplePos="0" relativeHeight="251660800" behindDoc="1" locked="0" layoutInCell="1" allowOverlap="1" wp14:anchorId="5C9D1FD8" wp14:editId="12DB8C3F">
          <wp:simplePos x="0" y="0"/>
          <wp:positionH relativeFrom="column">
            <wp:posOffset>-1299210</wp:posOffset>
          </wp:positionH>
          <wp:positionV relativeFrom="paragraph">
            <wp:posOffset>-796290</wp:posOffset>
          </wp:positionV>
          <wp:extent cx="1971675" cy="771525"/>
          <wp:effectExtent l="0" t="0" r="0" b="0"/>
          <wp:wrapNone/>
          <wp:docPr id="65" name="Picture 0" descr="PwC_fl_4c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_fl_4cp.eps"/>
                  <pic:cNvPicPr/>
                </pic:nvPicPr>
                <pic:blipFill>
                  <a:blip r:embed="rId1"/>
                  <a:srcRect t="52687"/>
                  <a:stretch>
                    <a:fillRect/>
                  </a:stretch>
                </pic:blipFill>
                <pic:spPr>
                  <a:xfrm>
                    <a:off x="0" y="0"/>
                    <a:ext cx="1971675" cy="77152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E9CF" w14:textId="241484D8" w:rsidR="003E31B3" w:rsidRPr="002A3DE5" w:rsidRDefault="003E31B3" w:rsidP="002A3DE5">
    <w:pPr>
      <w:pStyle w:val="Disclaimer"/>
      <w:rPr>
        <w:sz w:val="19"/>
        <w:szCs w:val="19"/>
      </w:rPr>
    </w:pPr>
    <w:r w:rsidRPr="002A3DE5">
      <w:rPr>
        <w:sz w:val="19"/>
        <w:szCs w:val="19"/>
      </w:rPr>
      <w:t>Any trademarks included are trademarks of their respective owners and are not affiliated with, nor endorsed by, PricewaterhouseCoopers LLP, its subsidiaries or affiliates</w:t>
    </w:r>
  </w:p>
  <w:p w14:paraId="6F4F9D10" w14:textId="77777777" w:rsidR="003E31B3" w:rsidRDefault="003E31B3" w:rsidP="002A3DE5">
    <w:pPr>
      <w:pStyle w:val="Disclaimer"/>
    </w:pPr>
  </w:p>
  <w:p w14:paraId="384567DF" w14:textId="69D94DE3" w:rsidR="003E31B3" w:rsidRDefault="003E31B3" w:rsidP="000C6613">
    <w:pPr>
      <w:pStyle w:val="Footer"/>
    </w:pPr>
    <w:r>
      <w:t xml:space="preserve">PwC </w:t>
    </w:r>
    <w:r w:rsidRPr="000C6613">
      <w:rPr>
        <w:color w:val="A32020" w:themeColor="text2"/>
      </w:rPr>
      <w:t>|</w:t>
    </w:r>
    <w:r>
      <w:t xml:space="preserve"> IAB internet advertising revenue report </w:t>
    </w: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877D1" w14:textId="596488EA" w:rsidR="003E31B3" w:rsidRDefault="003E31B3" w:rsidP="000C6613">
    <w:pPr>
      <w:pStyle w:val="Footer"/>
    </w:pPr>
    <w:r>
      <w:t xml:space="preserve">PwC </w:t>
    </w:r>
    <w:r w:rsidRPr="000C6613">
      <w:rPr>
        <w:color w:val="A32020" w:themeColor="text2"/>
      </w:rPr>
      <w:t>|</w:t>
    </w:r>
    <w:r>
      <w:t xml:space="preserve"> IAB internet advertising revenue report </w:t>
    </w:r>
    <w:r>
      <w:ptab w:relativeTo="margin" w:alignment="center" w:leader="none"/>
    </w:r>
    <w:r>
      <w:ptab w:relativeTo="margin" w:alignment="right" w:leader="none"/>
    </w:r>
    <w:r>
      <w:fldChar w:fldCharType="begin"/>
    </w:r>
    <w:r>
      <w:instrText xml:space="preserve"> PAGE   \* MERGEFORMAT </w:instrText>
    </w:r>
    <w:r>
      <w:fldChar w:fldCharType="separate"/>
    </w:r>
    <w:r w:rsidR="00270ACE">
      <w:rPr>
        <w:noProof/>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10763" w14:textId="3F914213" w:rsidR="003E31B3" w:rsidRPr="00AE117C" w:rsidRDefault="003E31B3" w:rsidP="00AE117C">
    <w:pPr>
      <w:pStyle w:val="Footer"/>
    </w:pPr>
    <w:r w:rsidRPr="00AE117C">
      <w:t>© 2017 PwC. All rights reserved. PwC refers to the US member firm or one of its subsidiaries or affiliates, and may sometimes refer to the PwC network. Each member firm is a separate legal entity. Please see www.pwc.com/structure for further details.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4902E" w14:textId="77777777" w:rsidR="00923808" w:rsidRDefault="00923808">
      <w:pPr>
        <w:spacing w:after="0" w:line="240" w:lineRule="auto"/>
      </w:pPr>
      <w:r>
        <w:separator/>
      </w:r>
    </w:p>
  </w:footnote>
  <w:footnote w:type="continuationSeparator" w:id="0">
    <w:p w14:paraId="44DF009E" w14:textId="77777777" w:rsidR="00923808" w:rsidRDefault="0092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773"/>
    </w:tblGrid>
    <w:tr w:rsidR="003E31B3" w14:paraId="236EBC9E" w14:textId="77777777">
      <w:trPr>
        <w:trHeight w:hRule="exact" w:val="227"/>
      </w:trPr>
      <w:tc>
        <w:tcPr>
          <w:tcW w:w="5000" w:type="pct"/>
        </w:tcPr>
        <w:p w14:paraId="540A1FB1" w14:textId="77777777" w:rsidR="003E31B3" w:rsidRDefault="003E31B3">
          <w:pPr>
            <w:rPr>
              <w:sz w:val="14"/>
              <w:szCs w:val="14"/>
            </w:rPr>
          </w:pPr>
        </w:p>
      </w:tc>
    </w:tr>
  </w:tbl>
  <w:p w14:paraId="6A46C1C7" w14:textId="77777777" w:rsidR="003E31B3" w:rsidRDefault="003E31B3">
    <w:pPr>
      <w:pStyle w:val="Header"/>
    </w:pPr>
    <w:r>
      <w:t>Header goes here</w:t>
    </w:r>
    <w:r>
      <w:ptab w:relativeTo="margin" w:alignment="center" w:leader="none"/>
    </w:r>
    <w:r>
      <w:ptab w:relativeTo="margin" w:alignment="right" w:leader="none"/>
    </w:r>
    <w:r>
      <w:t>Draft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1103E" w14:textId="77777777" w:rsidR="003E31B3" w:rsidRDefault="003E31B3">
    <w:pPr>
      <w:pStyle w:val="Header"/>
    </w:pPr>
    <w:r w:rsidRPr="00AB61AE">
      <w:rPr>
        <w:noProof/>
      </w:rPr>
      <w:drawing>
        <wp:anchor distT="0" distB="0" distL="114300" distR="114300" simplePos="0" relativeHeight="251662848" behindDoc="0" locked="1" layoutInCell="1" allowOverlap="1" wp14:anchorId="2E14CBD6" wp14:editId="6EDC89E9">
          <wp:simplePos x="0" y="0"/>
          <wp:positionH relativeFrom="page">
            <wp:posOffset>429895</wp:posOffset>
          </wp:positionH>
          <wp:positionV relativeFrom="page">
            <wp:posOffset>530225</wp:posOffset>
          </wp:positionV>
          <wp:extent cx="1414131" cy="1201479"/>
          <wp:effectExtent l="0" t="0" r="0" b="0"/>
          <wp:wrapNone/>
          <wp:docPr id="64" name="first_p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page_logo"/>
                  <pic:cNvPicPr preferRelativeResize="0">
                    <a:picLocks noChangeAspect="1" noChangeArrowheads="1"/>
                  </pic:cNvPicPr>
                </pic:nvPicPr>
                <pic:blipFill>
                  <a:blip r:embed="rId1"/>
                  <a:srcRect/>
                  <a:stretch>
                    <a:fillRect/>
                  </a:stretch>
                </pic:blipFill>
                <pic:spPr bwMode="auto">
                  <a:xfrm>
                    <a:off x="0" y="0"/>
                    <a:ext cx="1406769" cy="1195753"/>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419C" w14:textId="4CF3BFF3" w:rsidR="003E31B3" w:rsidRDefault="003E31B3" w:rsidP="00E6394E">
    <w:r>
      <w:rPr>
        <w:noProof/>
      </w:rPr>
      <mc:AlternateContent>
        <mc:Choice Requires="wpg">
          <w:drawing>
            <wp:anchor distT="0" distB="0" distL="114300" distR="114300" simplePos="0" relativeHeight="251661824" behindDoc="1" locked="0" layoutInCell="1" allowOverlap="1" wp14:anchorId="1DA3A030" wp14:editId="294524AF">
              <wp:simplePos x="0" y="0"/>
              <wp:positionH relativeFrom="column">
                <wp:posOffset>-379730</wp:posOffset>
              </wp:positionH>
              <wp:positionV relativeFrom="paragraph">
                <wp:posOffset>-363855</wp:posOffset>
              </wp:positionV>
              <wp:extent cx="5896610" cy="8719185"/>
              <wp:effectExtent l="0" t="2540" r="0" b="3175"/>
              <wp:wrapNone/>
              <wp:docPr id="3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8719185"/>
                        <a:chOff x="3074" y="-11"/>
                        <a:chExt cx="9286" cy="13731"/>
                      </a:xfrm>
                    </wpg:grpSpPr>
                    <wpg:grpSp>
                      <wpg:cNvPr id="328" name="Group 20"/>
                      <wpg:cNvGrpSpPr>
                        <a:grpSpLocks/>
                      </wpg:cNvGrpSpPr>
                      <wpg:grpSpPr bwMode="auto">
                        <a:xfrm>
                          <a:off x="3443" y="-11"/>
                          <a:ext cx="8917" cy="13646"/>
                          <a:chOff x="3443" y="-10"/>
                          <a:chExt cx="8917" cy="13646"/>
                        </a:xfrm>
                      </wpg:grpSpPr>
                      <wps:wsp>
                        <wps:cNvPr id="329" name="Rectangle 21"/>
                        <wps:cNvSpPr>
                          <a:spLocks noChangeArrowheads="1"/>
                        </wps:cNvSpPr>
                        <wps:spPr bwMode="auto">
                          <a:xfrm>
                            <a:off x="3443" y="1861"/>
                            <a:ext cx="6768" cy="4412"/>
                          </a:xfrm>
                          <a:prstGeom prst="rect">
                            <a:avLst/>
                          </a:prstGeom>
                          <a:solidFill>
                            <a:srgbClr val="D740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2"/>
                        <wps:cNvSpPr>
                          <a:spLocks noChangeArrowheads="1"/>
                        </wps:cNvSpPr>
                        <wps:spPr bwMode="auto">
                          <a:xfrm>
                            <a:off x="10693" y="6269"/>
                            <a:ext cx="655" cy="2607"/>
                          </a:xfrm>
                          <a:prstGeom prst="rect">
                            <a:avLst/>
                          </a:prstGeom>
                          <a:solidFill>
                            <a:srgbClr val="F3BC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3"/>
                        <wps:cNvSpPr>
                          <a:spLocks noChangeArrowheads="1"/>
                        </wps:cNvSpPr>
                        <wps:spPr bwMode="auto">
                          <a:xfrm>
                            <a:off x="11348" y="8867"/>
                            <a:ext cx="1012" cy="4769"/>
                          </a:xfrm>
                          <a:prstGeom prst="rect">
                            <a:avLst/>
                          </a:prstGeom>
                          <a:solidFill>
                            <a:srgbClr val="F3B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4"/>
                        <wps:cNvSpPr>
                          <a:spLocks noChangeArrowheads="1"/>
                        </wps:cNvSpPr>
                        <wps:spPr bwMode="auto">
                          <a:xfrm>
                            <a:off x="3443" y="8871"/>
                            <a:ext cx="6768" cy="4765"/>
                          </a:xfrm>
                          <a:prstGeom prst="rect">
                            <a:avLst/>
                          </a:prstGeom>
                          <a:solidFill>
                            <a:srgbClr val="C42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5"/>
                        <wps:cNvSpPr>
                          <a:spLocks noChangeArrowheads="1"/>
                        </wps:cNvSpPr>
                        <wps:spPr bwMode="auto">
                          <a:xfrm>
                            <a:off x="3443" y="9548"/>
                            <a:ext cx="2851" cy="4088"/>
                          </a:xfrm>
                          <a:prstGeom prst="rect">
                            <a:avLst/>
                          </a:prstGeom>
                          <a:solidFill>
                            <a:srgbClr val="9A17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6"/>
                        <wps:cNvSpPr>
                          <a:spLocks noChangeArrowheads="1"/>
                        </wps:cNvSpPr>
                        <wps:spPr bwMode="auto">
                          <a:xfrm>
                            <a:off x="10693" y="8867"/>
                            <a:ext cx="655" cy="4769"/>
                          </a:xfrm>
                          <a:prstGeom prst="rect">
                            <a:avLst/>
                          </a:prstGeom>
                          <a:solidFill>
                            <a:srgbClr val="E88C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7"/>
                        <wps:cNvSpPr>
                          <a:spLocks noChangeArrowheads="1"/>
                        </wps:cNvSpPr>
                        <wps:spPr bwMode="auto">
                          <a:xfrm>
                            <a:off x="10208" y="1861"/>
                            <a:ext cx="485" cy="4412"/>
                          </a:xfrm>
                          <a:prstGeom prst="rect">
                            <a:avLst/>
                          </a:prstGeom>
                          <a:solidFill>
                            <a:srgbClr val="E66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8"/>
                        <wps:cNvSpPr>
                          <a:spLocks noChangeArrowheads="1"/>
                        </wps:cNvSpPr>
                        <wps:spPr bwMode="auto">
                          <a:xfrm>
                            <a:off x="10208" y="8867"/>
                            <a:ext cx="485" cy="4769"/>
                          </a:xfrm>
                          <a:prstGeom prst="rect">
                            <a:avLst/>
                          </a:prstGeom>
                          <a:solidFill>
                            <a:srgbClr val="D13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9"/>
                        <wps:cNvSpPr>
                          <a:spLocks noChangeArrowheads="1"/>
                        </wps:cNvSpPr>
                        <wps:spPr bwMode="auto">
                          <a:xfrm>
                            <a:off x="3443" y="6273"/>
                            <a:ext cx="6768" cy="2599"/>
                          </a:xfrm>
                          <a:prstGeom prst="rect">
                            <a:avLst/>
                          </a:prstGeom>
                          <a:solidFill>
                            <a:srgbClr val="CD2F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0"/>
                        <wps:cNvSpPr>
                          <a:spLocks noChangeArrowheads="1"/>
                        </wps:cNvSpPr>
                        <wps:spPr bwMode="auto">
                          <a:xfrm>
                            <a:off x="10208" y="6270"/>
                            <a:ext cx="485" cy="2599"/>
                          </a:xfrm>
                          <a:prstGeom prst="rect">
                            <a:avLst/>
                          </a:prstGeom>
                          <a:solidFill>
                            <a:srgbClr val="DB4D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1"/>
                        <wps:cNvSpPr>
                          <a:spLocks noChangeArrowheads="1"/>
                        </wps:cNvSpPr>
                        <wps:spPr bwMode="auto">
                          <a:xfrm>
                            <a:off x="3443" y="-10"/>
                            <a:ext cx="6768" cy="1871"/>
                          </a:xfrm>
                          <a:prstGeom prst="rect">
                            <a:avLst/>
                          </a:prstGeom>
                          <a:solidFill>
                            <a:srgbClr val="EE9C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40" name="Rectangle 36"/>
                      <wps:cNvSpPr>
                        <a:spLocks noChangeArrowheads="1"/>
                      </wps:cNvSpPr>
                      <wps:spPr bwMode="auto">
                        <a:xfrm>
                          <a:off x="3074" y="13634"/>
                          <a:ext cx="374" cy="86"/>
                        </a:xfrm>
                        <a:prstGeom prst="rect">
                          <a:avLst/>
                        </a:prstGeom>
                        <a:solidFill>
                          <a:srgbClr val="A10000"/>
                        </a:solidFill>
                        <a:ln>
                          <a:noFill/>
                        </a:ln>
                        <a:extLst>
                          <a:ext uri="{91240B29-F687-4F45-9708-019B960494DF}">
                            <a14:hiddenLine xmlns:a14="http://schemas.microsoft.com/office/drawing/2010/main" w="9525">
                              <a:solidFill>
                                <a:srgbClr val="A1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79679" id="Group 37" o:spid="_x0000_s1026" style="position:absolute;margin-left:-29.9pt;margin-top:-28.65pt;width:464.3pt;height:686.55pt;z-index:-251654656" coordorigin="3074,-11" coordsize="9286,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">
              <v:group id="Group 20" o:spid="_x0000_s1027" style="position:absolute;left:3443;top:-11;width:8917;height:13646" coordorigin="3443,-10" coordsize="8917,1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21" o:spid="_x0000_s1028" style="position:absolute;left:3443;top:1861;width:6768;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NesYA&#10;AADcAAAADwAAAGRycy9kb3ducmV2LnhtbESPT2vCQBTE74V+h+UJ3pqNikHTbESklR4CxbQIvT2y&#10;L38w+zZkt5p+e7dQ6HGYmd8w2W4yvbjS6DrLChZRDIK4srrjRsHnx+vTBoTzyBp7y6Tghxzs8seH&#10;DFNtb3yia+kbESDsUlTQej+kUrqqJYMusgNx8Go7GvRBjo3UI94C3PRyGceJNNhxWGhxoENL1aX8&#10;Ngrez4f9+svWyeoYTwVX3Uupi4tS89m0fwbhafL/4b/2m1awWm7h90w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NesYAAADcAAAADwAAAAAAAAAAAAAAAACYAgAAZHJz&#10;L2Rvd25yZXYueG1sUEsFBgAAAAAEAAQA9QAAAIsDAAAAAA==&#10;" fillcolor="#d74021" stroked="f"/>
                <v:rect id="Rectangle 22" o:spid="_x0000_s1029" style="position:absolute;left:10693;top:6269;width:655;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NLsAA&#10;AADcAAAADwAAAGRycy9kb3ducmV2LnhtbERPTYvCMBC9C/sfwizsRTTdFYtbjSKKIHiyiuehmW3q&#10;NpPSxFr/vTkIHh/ve7HqbS06an3lWMH3OAFBXDhdcangfNqNZiB8QNZYOyYFD/KwWn4MFphpd+cj&#10;dXkoRQxhn6ECE0KTSekLQxb92DXEkftzrcUQYVtK3eI9htta/iRJKi1WHBsMNrQxVPznN6sgJ2On&#10;v7vr5bA5d8N0u7azTl6U+vrs13MQgfrwFr/ce61gMon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qNLsAAAADcAAAADwAAAAAAAAAAAAAAAACYAgAAZHJzL2Rvd25y&#10;ZXYueG1sUEsFBgAAAAAEAAQA9QAAAIUDAAAAAA==&#10;" fillcolor="#f3bc87" stroked="f"/>
                <v:rect id="Rectangle 23" o:spid="_x0000_s1030" style="position:absolute;left:11348;top:8867;width:101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icUA&#10;AADcAAAADwAAAGRycy9kb3ducmV2LnhtbESPT2sCMRTE7wW/Q3iCt5q1QpXVKGIRhRbqv4u3x+a5&#10;Wdy8LEl0t/30TaHQ4zAzv2Hmy87W4kE+VI4VjIYZCOLC6YpLBefT5nkKIkRkjbVjUvBFAZaL3tMc&#10;c+1aPtDjGEuRIBxyVGBibHIpQ2HIYhi6hjh5V+ctxiR9KbXHNsFtLV+y7FVarDgtGGxobai4He9W&#10;wXbi91n79n25vHsz2YTPj1Xtg1KDfreagYjUxf/wX3unFYzHI/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SJxQAAANwAAAAPAAAAAAAAAAAAAAAAAJgCAABkcnMv&#10;ZG93bnJldi54bWxQSwUGAAAAAAQABAD1AAAAigMAAAAA&#10;" fillcolor="#f3be26" stroked="f"/>
                <v:rect id="Rectangle 24" o:spid="_x0000_s1031" style="position:absolute;left:3443;top:8871;width:6768;height:4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L2MMA&#10;AADcAAAADwAAAGRycy9kb3ducmV2LnhtbESPQYvCMBSE74L/ITxhb5paQZdqFBGFgh5WV++P5tkG&#10;m5fSxNr992ZhYY/DzHzDrDa9rUVHrTeOFUwnCQjiwmnDpYLr92H8CcIHZI21Y1LwQx426+FghZl2&#10;Lz5TdwmliBD2GSqoQmgyKX1RkUU/cQ1x9O6utRiibEupW3xFuK1lmiRzadFwXKiwoV1FxePytAry&#10;vctv6aLbm/kRT1/pc3Ew56NSH6N+uwQRqA//4b92rhXMZin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2L2MMAAADcAAAADwAAAAAAAAAAAAAAAACYAgAAZHJzL2Rv&#10;d25yZXYueG1sUEsFBgAAAAAEAAQA9QAAAIgDAAAAAA==&#10;" fillcolor="#c42303" stroked="f"/>
                <v:rect id="Rectangle 25" o:spid="_x0000_s1032" style="position:absolute;left:3443;top:9548;width:2851;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c8cYA&#10;AADcAAAADwAAAGRycy9kb3ducmV2LnhtbESPQWvCQBSE7wX/w/IEb3VjA1VTV9GCIlgU04L09sw+&#10;k2D2bciuMf33XaHQ4zAz3zCzRWcq0VLjSssKRsMIBHFmdcm5gq/P9fMEhPPIGivLpOCHHCzmvacZ&#10;Jtre+Uht6nMRIOwSVFB4XydSuqwgg25oa+LgXWxj0AfZ5FI3eA9wU8mXKHqVBksOCwXW9F5Qdk1v&#10;RsEp/17upu0Oz+l4s/bt6nLafxyUGvS75RsIT53/D/+1t1pBHMfwOB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c8cYAAADcAAAADwAAAAAAAAAAAAAAAACYAgAAZHJz&#10;L2Rvd25yZXYueG1sUEsFBgAAAAAEAAQA9QAAAIsDAAAAAA==&#10;" fillcolor="#9a1702" stroked="f"/>
                <v:rect id="Rectangle 26" o:spid="_x0000_s1033" style="position:absolute;left:10693;top:8867;width:65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KR8YA&#10;AADcAAAADwAAAGRycy9kb3ducmV2LnhtbESP3WrCQBSE74W+w3IK3ohuoq1I6iqhoLQoFn8e4DR7&#10;mqTNng3ZNca3dwuCl8PMfMPMl52pREuNKy0riEcRCOLM6pJzBafjajgD4TyyxsoyKbiSg+XiqTfH&#10;RNsL76k9+FwECLsEFRTe14mULivIoBvZmjh4P7Yx6INscqkbvAS4qeQ4iqbSYMlhocCa3gvK/g5n&#10;o+B3+1nbge/i1933Vxm3m3F6TddK9Z+79A2Ep84/wvf2h1YwmbzA/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KR8YAAADcAAAADwAAAAAAAAAAAAAAAACYAgAAZHJz&#10;L2Rvd25yZXYueG1sUEsFBgAAAAAEAAQA9QAAAIsDAAAAAA==&#10;" fillcolor="#e88c14" stroked="f"/>
                <v:rect id="Rectangle 27" o:spid="_x0000_s1034" style="position:absolute;left:10208;top:1861;width:485;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pcYA&#10;AADcAAAADwAAAGRycy9kb3ducmV2LnhtbESPT2vCQBTE70K/w/IK3upGRSnRVcT6D8RD1YPH1+wz&#10;SZt9G7OrJt/eFQoeh5n5DTOe1qYQN6pcbllBtxOBIE6szjlVcDwsPz5BOI+ssbBMChpyMJ28tcYY&#10;a3vnb7rtfSoChF2MCjLvy1hKl2Rk0HVsSRy8s60M+iCrVOoK7wFuCtmLoqE0mHNYyLCkeUbJ3/5q&#10;FJx6OZ93l+HvKl0vk2b701y/FnOl2u/1bATCU+1f4f/2Rivo9wf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jpcYAAADcAAAADwAAAAAAAAAAAAAAAACYAgAAZHJz&#10;L2Rvd25yZXYueG1sUEsFBgAAAAAEAAQA9QAAAIsDAAAAAA==&#10;" fillcolor="#e669a2" stroked="f"/>
                <v:rect id="Rectangle 28" o:spid="_x0000_s1035" style="position:absolute;left:10208;top:8867;width:48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DLsIA&#10;AADcAAAADwAAAGRycy9kb3ducmV2LnhtbESPzarCMBSE9xd8h3AEd9dURZFqFBFEV4I/CO4OzbEt&#10;Nie1iVr79EYQXA4z8w0zndemEA+qXG5ZQa8bgSBOrM45VXA8rP7HIJxH1lhYJgUvcjCftf6mGGv7&#10;5B099j4VAcIuRgWZ92UspUsyMui6tiQO3sVWBn2QVSp1hc8AN4XsR9FIGsw5LGRY0jKj5Lq/GwVD&#10;3fC9P2Yz3K7tujidm3p7a5TqtOvFBISn2v/C3/ZGKxgMRvA5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AMuwgAAANwAAAAPAAAAAAAAAAAAAAAAAJgCAABkcnMvZG93&#10;bnJldi54bWxQSwUGAAAAAAQABAD1AAAAhwMAAAAA&#10;" fillcolor="#d13a0d" stroked="f"/>
                <v:rect id="Rectangle 29" o:spid="_x0000_s1036" style="position:absolute;left:3443;top:6273;width:676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NO8YA&#10;AADcAAAADwAAAGRycy9kb3ducmV2LnhtbESPQWvCQBSE74L/YXmF3uqmFWyNrlJqRUEEq6LXR/aZ&#10;DWbfptk1Sf99t1DwOMzMN8x03tlSNFT7wrGC50ECgjhzuuBcwfGwfHoD4QOyxtIxKfghD/NZvzfF&#10;VLuWv6jZh1xECPsUFZgQqlRKnxmy6AeuIo7exdUWQ5R1LnWNbYTbUr4kyUhaLDguGKzow1B23d+s&#10;gt3i1JhxsdyuDu1pvTkvvsefm5FSjw/d+wREoC7cw//ttVYwHL7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NO8YAAADcAAAADwAAAAAAAAAAAAAAAACYAgAAZHJz&#10;L2Rvd25yZXYueG1sUEsFBgAAAAAEAAQA9QAAAIsDAAAAAA==&#10;" fillcolor="#cd2f12" stroked="f"/>
                <v:rect id="Rectangle 30" o:spid="_x0000_s1037" style="position:absolute;left:10208;top:6270;width:48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x4sQA&#10;AADcAAAADwAAAGRycy9kb3ducmV2LnhtbERPTWvCQBC9C/0PyxS8mY1KrcSs0gqVHoSa2EN6G7Jj&#10;kjY7m2ZXjf++exB6fLzvdDOYVlyod41lBdMoBkFcWt1wpeDz+DZZgnAeWWNrmRTcyMFm/TBKMdH2&#10;yhldcl+JEMIuQQW1910ipStrMugi2xEH7mR7gz7AvpK6x2sIN62cxfFCGmw4NNTY0bam8ic/GwXf&#10;u6cs+zh+vR52+fK3mD7vdVk4pcaPw8sKhKfB/4vv7netYD4Pa8O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MeLEAAAA3AAAAA8AAAAAAAAAAAAAAAAAmAIAAGRycy9k&#10;b3ducmV2LnhtbFBLBQYAAAAABAAEAPUAAACJAwAAAAA=&#10;" fillcolor="#db4d56" stroked="f"/>
                <v:rect id="Rectangle 31" o:spid="_x0000_s1038" style="position:absolute;left:3443;top:-10;width:6768;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1bsMA&#10;AADcAAAADwAAAGRycy9kb3ducmV2LnhtbESPQWsCMRSE7wX/Q3iCt5pVS9HVKEtpwVvZVfT62Dw3&#10;i5uXuEl1+++bQqHHYeabYTa7wXbiTn1oHSuYTTMQxLXTLTcKjoeP5yWIEJE1do5JwTcF2G1HTxvM&#10;tXtwSfcqNiKVcMhRgYnR51KG2pDFMHWeOHkX11uMSfaN1D0+Urnt5DzLXqXFltOCQU9vhupr9WUV&#10;LIozn17m+FkW1buPpS/bW2eUmoyHYg0i0hD/w3/0XidusYL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E1bsMAAADcAAAADwAAAAAAAAAAAAAAAACYAgAAZHJzL2Rv&#10;d25yZXYueG1sUEsFBgAAAAAEAAQA9QAAAIgDAAAAAA==&#10;" fillcolor="#ee9c34" stroked="f"/>
              </v:group>
              <v:rect id="Rectangle 36" o:spid="_x0000_s1039" style="position:absolute;left:3074;top:13634;width:37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CDMIA&#10;AADcAAAADwAAAGRycy9kb3ducmV2LnhtbERPy4rCMBTdD8w/hCvMRjTt+EA6RhFlUJc+UNxdmjtt&#10;sbkpSdT692YhzPJw3tN5a2pxJ+crywrSfgKCOLe64kLB8fDbm4DwAVljbZkUPMnDfPb5McVM2wfv&#10;6L4PhYgh7DNUUIbQZFL6vCSDvm8b4sj9WWcwROgKqR0+Yrip5XeSjKXBimNDiQ0tS8qv+5tRsG0W&#10;y9Xp5Orxans83y6jtJuvU6W+Ou3iB0SgNvyL3+6NVjAYxvnxTD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EIMwgAAANwAAAAPAAAAAAAAAAAAAAAAAJgCAABkcnMvZG93&#10;bnJldi54bWxQSwUGAAAAAAQABAD1AAAAhwMAAAAA&#10;" fillcolor="#a10000" stroked="f" strokecolor="#a10000"/>
            </v:group>
          </w:pict>
        </mc:Fallback>
      </mc:AlternateContent>
    </w:r>
    <w:r w:rsidRPr="00BC078B">
      <w:rPr>
        <w:noProof/>
        <w:color w:val="FFFFFF" w:themeColor="background2"/>
        <w:u w:val="single"/>
      </w:rPr>
      <w:t>www.pwc.com/e&amp;m</w:t>
    </w:r>
    <w:r>
      <w:rPr>
        <w:color w:val="FFFFFF" w:themeColor="background2"/>
        <w:sz w:val="19"/>
      </w:rPr>
      <w:br/>
    </w:r>
    <w:hyperlink r:id="rId1" w:history="1">
      <w:r w:rsidRPr="00040C8B">
        <w:rPr>
          <w:rStyle w:val="Hyperlink"/>
          <w:color w:val="FFFFFF" w:themeColor="background1"/>
        </w:rPr>
        <w:t>www.iab.net</w:t>
      </w:r>
    </w:hyperlink>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6"/>
    </w:tblGrid>
    <w:tr w:rsidR="003E31B3" w:rsidRPr="00CB11E6" w14:paraId="0184BD59" w14:textId="77777777" w:rsidTr="00E6394E">
      <w:trPr>
        <w:trHeight w:val="230"/>
      </w:trPr>
      <w:tc>
        <w:tcPr>
          <w:tcW w:w="5000" w:type="pct"/>
        </w:tcPr>
        <w:p w14:paraId="047116CF" w14:textId="77777777" w:rsidR="003E31B3" w:rsidRPr="00CB11E6" w:rsidRDefault="003E31B3" w:rsidP="00E6394E">
          <w:pPr>
            <w:rPr>
              <w:sz w:val="18"/>
              <w:szCs w:val="18"/>
            </w:rPr>
          </w:pPr>
        </w:p>
      </w:tc>
    </w:tr>
  </w:tbl>
  <w:p w14:paraId="5C60B102" w14:textId="77777777" w:rsidR="003E31B3" w:rsidRPr="00E6394E" w:rsidRDefault="003E31B3" w:rsidP="00E639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B237A" w14:textId="77777777" w:rsidR="003E31B3" w:rsidRPr="00BC078B" w:rsidRDefault="003E31B3" w:rsidP="00BC07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676C" w14:textId="77777777" w:rsidR="003E31B3" w:rsidRPr="00BC078B" w:rsidRDefault="003E31B3" w:rsidP="00BC07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72AB6E0"/>
    <w:lvl w:ilvl="0">
      <w:start w:val="1"/>
      <w:numFmt w:val="bullet"/>
      <w:pStyle w:val="ListBullet"/>
      <w:lvlText w:val=""/>
      <w:lvlJc w:val="left"/>
      <w:pPr>
        <w:tabs>
          <w:tab w:val="num" w:pos="643"/>
        </w:tabs>
        <w:ind w:left="643" w:hanging="360"/>
      </w:pPr>
      <w:rPr>
        <w:rFonts w:ascii="Symbol" w:hAnsi="Symbol" w:hint="default"/>
      </w:rPr>
    </w:lvl>
  </w:abstractNum>
  <w:abstractNum w:abstractNumId="1" w15:restartNumberingAfterBreak="0">
    <w:nsid w:val="02040DFC"/>
    <w:multiLevelType w:val="hybridMultilevel"/>
    <w:tmpl w:val="798EADA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0984408E"/>
    <w:multiLevelType w:val="multilevel"/>
    <w:tmpl w:val="23FA9874"/>
    <w:styleLink w:val="PwCListNumbers1"/>
    <w:lvl w:ilvl="0">
      <w:start w:val="1"/>
      <w:numFmt w:val="decimal"/>
      <w:lvlText w:val="%1."/>
      <w:lvlJc w:val="left"/>
      <w:pPr>
        <w:tabs>
          <w:tab w:val="num" w:pos="360"/>
        </w:tabs>
        <w:ind w:left="360" w:hanging="360"/>
      </w:pPr>
      <w:rPr>
        <w:rFonts w:ascii="Arial" w:hAnsi="Arial" w:hint="default"/>
        <w:b w:val="0"/>
        <w:i w:val="0"/>
        <w:color w:val="000000" w:themeColor="text1"/>
        <w:sz w:val="20"/>
      </w:rPr>
    </w:lvl>
    <w:lvl w:ilvl="1">
      <w:start w:val="1"/>
      <w:numFmt w:val="lowerLetter"/>
      <w:lvlText w:val="%2."/>
      <w:lvlJc w:val="left"/>
      <w:pPr>
        <w:tabs>
          <w:tab w:val="num" w:pos="720"/>
        </w:tabs>
        <w:ind w:left="720" w:hanging="360"/>
      </w:pPr>
      <w:rPr>
        <w:rFonts w:ascii="Arial" w:hAnsi="Arial" w:hint="default"/>
        <w:b w:val="0"/>
        <w:i w:val="0"/>
        <w:color w:val="000000" w:themeColor="text1"/>
        <w:sz w:val="20"/>
      </w:rPr>
    </w:lvl>
    <w:lvl w:ilvl="2">
      <w:start w:val="1"/>
      <w:numFmt w:val="lowerRoman"/>
      <w:lvlText w:val="%3."/>
      <w:lvlJc w:val="left"/>
      <w:pPr>
        <w:tabs>
          <w:tab w:val="num" w:pos="1080"/>
        </w:tabs>
        <w:ind w:left="1080" w:hanging="360"/>
      </w:pPr>
      <w:rPr>
        <w:rFonts w:ascii="Arial" w:hAnsi="Arial" w:hint="default"/>
        <w:b w:val="0"/>
        <w:i w:val="0"/>
        <w:color w:val="000000" w:themeColor="text1"/>
        <w:sz w:val="20"/>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15:restartNumberingAfterBreak="0">
    <w:nsid w:val="0A87208B"/>
    <w:multiLevelType w:val="hybridMultilevel"/>
    <w:tmpl w:val="533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E6E54"/>
    <w:multiLevelType w:val="hybridMultilevel"/>
    <w:tmpl w:val="CE66A678"/>
    <w:lvl w:ilvl="0" w:tplc="C32C1CD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F1702"/>
    <w:multiLevelType w:val="multilevel"/>
    <w:tmpl w:val="972271DC"/>
    <w:lvl w:ilvl="0">
      <w:start w:val="1"/>
      <w:numFmt w:val="decimal"/>
      <w:pStyle w:val="TableNumberGeorgia"/>
      <w:lvlText w:val="%1."/>
      <w:lvlJc w:val="left"/>
      <w:pPr>
        <w:tabs>
          <w:tab w:val="num" w:pos="360"/>
        </w:tabs>
        <w:ind w:left="360" w:hanging="360"/>
      </w:pPr>
      <w:rPr>
        <w:rFonts w:ascii="Georgia" w:hAnsi="Georgia" w:hint="default"/>
        <w:b w:val="0"/>
        <w:i w:val="0"/>
        <w:color w:val="A32020" w:themeColor="accent1"/>
        <w:sz w:val="20"/>
      </w:rPr>
    </w:lvl>
    <w:lvl w:ilvl="1">
      <w:start w:val="1"/>
      <w:numFmt w:val="lowerLetter"/>
      <w:lvlText w:val="%2."/>
      <w:lvlJc w:val="left"/>
      <w:pPr>
        <w:tabs>
          <w:tab w:val="num" w:pos="720"/>
        </w:tabs>
        <w:ind w:left="720" w:hanging="360"/>
      </w:pPr>
      <w:rPr>
        <w:rFonts w:ascii="Georgia" w:hAnsi="Georgia" w:hint="default"/>
        <w:b w:val="0"/>
        <w:i w:val="0"/>
        <w:color w:val="A32020" w:themeColor="text2"/>
        <w:sz w:val="20"/>
      </w:rPr>
    </w:lvl>
    <w:lvl w:ilvl="2">
      <w:start w:val="1"/>
      <w:numFmt w:val="lowerRoman"/>
      <w:lvlText w:val="%3."/>
      <w:lvlJc w:val="left"/>
      <w:pPr>
        <w:tabs>
          <w:tab w:val="num" w:pos="1080"/>
        </w:tabs>
        <w:ind w:left="1080" w:hanging="360"/>
      </w:pPr>
      <w:rPr>
        <w:rFonts w:ascii="Georgia" w:hAnsi="Georgia" w:hint="default"/>
        <w:b w:val="0"/>
        <w:i w:val="0"/>
        <w:color w:val="A32020" w:themeColor="accent1"/>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6A1ACB"/>
    <w:multiLevelType w:val="multilevel"/>
    <w:tmpl w:val="1CB22E9A"/>
    <w:lvl w:ilvl="0">
      <w:start w:val="1"/>
      <w:numFmt w:val="decimal"/>
      <w:pStyle w:val="LetterTableNumberGeorgia"/>
      <w:lvlText w:val="%1."/>
      <w:lvlJc w:val="left"/>
      <w:pPr>
        <w:tabs>
          <w:tab w:val="num" w:pos="360"/>
        </w:tabs>
        <w:ind w:left="360" w:hanging="360"/>
      </w:pPr>
      <w:rPr>
        <w:rFonts w:ascii="Georgia" w:hAnsi="Georgia" w:hint="default"/>
        <w:b w:val="0"/>
        <w:i w:val="0"/>
        <w:color w:val="968C6D"/>
        <w:sz w:val="20"/>
        <w:szCs w:val="20"/>
      </w:rPr>
    </w:lvl>
    <w:lvl w:ilvl="1">
      <w:start w:val="1"/>
      <w:numFmt w:val="lowerLetter"/>
      <w:lvlText w:val="%2."/>
      <w:lvlJc w:val="left"/>
      <w:pPr>
        <w:tabs>
          <w:tab w:val="num" w:pos="720"/>
        </w:tabs>
        <w:ind w:left="720" w:hanging="360"/>
      </w:pPr>
      <w:rPr>
        <w:rFonts w:ascii="Georgia" w:hAnsi="Georgia" w:hint="default"/>
        <w:b w:val="0"/>
        <w:i w:val="0"/>
        <w:color w:val="968C6D"/>
        <w:sz w:val="20"/>
        <w:szCs w:val="20"/>
      </w:rPr>
    </w:lvl>
    <w:lvl w:ilvl="2">
      <w:start w:val="1"/>
      <w:numFmt w:val="lowerRoman"/>
      <w:lvlText w:val="%3."/>
      <w:lvlJc w:val="left"/>
      <w:pPr>
        <w:tabs>
          <w:tab w:val="num" w:pos="1080"/>
        </w:tabs>
        <w:ind w:left="1080" w:hanging="360"/>
      </w:pPr>
      <w:rPr>
        <w:rFonts w:ascii="Georgia" w:hAnsi="Georgia"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2C277F"/>
    <w:multiLevelType w:val="multilevel"/>
    <w:tmpl w:val="63644F54"/>
    <w:styleLink w:val="Style2"/>
    <w:lvl w:ilvl="0">
      <w:start w:val="1"/>
      <w:numFmt w:val="bullet"/>
      <w:pStyle w:val="TableBulletArial"/>
      <w:lvlText w:val=""/>
      <w:lvlJc w:val="left"/>
      <w:pPr>
        <w:tabs>
          <w:tab w:val="num" w:pos="0"/>
        </w:tabs>
        <w:ind w:left="288" w:hanging="288"/>
      </w:pPr>
      <w:rPr>
        <w:rFonts w:ascii="Symbol" w:hAnsi="Symbol" w:hint="default"/>
        <w:color w:val="A32020" w:themeColor="text2"/>
      </w:rPr>
    </w:lvl>
    <w:lvl w:ilvl="1">
      <w:start w:val="1"/>
      <w:numFmt w:val="bullet"/>
      <w:lvlText w:val="–"/>
      <w:lvlJc w:val="left"/>
      <w:pPr>
        <w:tabs>
          <w:tab w:val="num" w:pos="288"/>
        </w:tabs>
        <w:ind w:left="576" w:hanging="288"/>
      </w:pPr>
      <w:rPr>
        <w:rFonts w:ascii="Courier New" w:hAnsi="Courier New" w:hint="default"/>
        <w:color w:val="A32020" w:themeColor="text2"/>
      </w:rPr>
    </w:lvl>
    <w:lvl w:ilvl="2">
      <w:start w:val="1"/>
      <w:numFmt w:val="bullet"/>
      <w:lvlText w:val="o"/>
      <w:lvlJc w:val="left"/>
      <w:pPr>
        <w:tabs>
          <w:tab w:val="num" w:pos="576"/>
        </w:tabs>
        <w:ind w:left="864" w:hanging="288"/>
      </w:pPr>
      <w:rPr>
        <w:rFonts w:ascii="Courier New" w:hAnsi="Courier New" w:hint="default"/>
        <w:color w:val="A32020" w:themeColor="text2"/>
      </w:rPr>
    </w:lvl>
    <w:lvl w:ilvl="3">
      <w:start w:val="1"/>
      <w:numFmt w:val="bullet"/>
      <w:lvlText w:val="&gt;"/>
      <w:lvlJc w:val="left"/>
      <w:pPr>
        <w:tabs>
          <w:tab w:val="num" w:pos="864"/>
        </w:tabs>
        <w:ind w:left="1152" w:hanging="288"/>
      </w:pPr>
      <w:rPr>
        <w:rFonts w:ascii="Arial" w:hAnsi="Arial" w:hint="default"/>
        <w:color w:val="A32020" w:themeColor="text2"/>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3C10928"/>
    <w:multiLevelType w:val="multilevel"/>
    <w:tmpl w:val="B4C22A1A"/>
    <w:lvl w:ilvl="0">
      <w:start w:val="1"/>
      <w:numFmt w:val="lowerRoman"/>
      <w:pStyle w:val="ListNumber3"/>
      <w:lvlText w:val="%1."/>
      <w:lvlJc w:val="left"/>
      <w:pPr>
        <w:tabs>
          <w:tab w:val="num" w:pos="1685"/>
        </w:tabs>
        <w:ind w:left="1080" w:hanging="360"/>
      </w:pPr>
      <w:rPr>
        <w:rFonts w:ascii="Georgia" w:hAnsi="Georgia" w:hint="default"/>
        <w:b w:val="0"/>
        <w:i w:val="0"/>
        <w:sz w:val="20"/>
      </w:rPr>
    </w:lvl>
    <w:lvl w:ilvl="1">
      <w:start w:val="1"/>
      <w:numFmt w:val="lowerLetter"/>
      <w:lvlText w:val="%2."/>
      <w:lvlJc w:val="left"/>
      <w:pPr>
        <w:ind w:left="2246" w:hanging="360"/>
      </w:pPr>
      <w:rPr>
        <w:rFonts w:hint="default"/>
      </w:rPr>
    </w:lvl>
    <w:lvl w:ilvl="2">
      <w:start w:val="1"/>
      <w:numFmt w:val="lowerRoman"/>
      <w:lvlText w:val="%3."/>
      <w:lvlJc w:val="right"/>
      <w:pPr>
        <w:ind w:left="2966" w:hanging="180"/>
      </w:pPr>
      <w:rPr>
        <w:rFonts w:hint="default"/>
      </w:rPr>
    </w:lvl>
    <w:lvl w:ilvl="3">
      <w:start w:val="1"/>
      <w:numFmt w:val="decimal"/>
      <w:lvlText w:val="%4."/>
      <w:lvlJc w:val="left"/>
      <w:pPr>
        <w:ind w:left="3686" w:hanging="360"/>
      </w:pPr>
      <w:rPr>
        <w:rFonts w:hint="default"/>
      </w:rPr>
    </w:lvl>
    <w:lvl w:ilvl="4">
      <w:start w:val="1"/>
      <w:numFmt w:val="lowerLetter"/>
      <w:lvlText w:val="%5."/>
      <w:lvlJc w:val="left"/>
      <w:pPr>
        <w:ind w:left="4406" w:hanging="360"/>
      </w:pPr>
      <w:rPr>
        <w:rFonts w:hint="default"/>
      </w:rPr>
    </w:lvl>
    <w:lvl w:ilvl="5">
      <w:start w:val="1"/>
      <w:numFmt w:val="lowerRoman"/>
      <w:lvlText w:val="%6."/>
      <w:lvlJc w:val="right"/>
      <w:pPr>
        <w:ind w:left="5126" w:hanging="180"/>
      </w:pPr>
      <w:rPr>
        <w:rFonts w:hint="default"/>
      </w:rPr>
    </w:lvl>
    <w:lvl w:ilvl="6">
      <w:start w:val="1"/>
      <w:numFmt w:val="decimal"/>
      <w:lvlText w:val="%7."/>
      <w:lvlJc w:val="left"/>
      <w:pPr>
        <w:ind w:left="5846" w:hanging="360"/>
      </w:pPr>
      <w:rPr>
        <w:rFonts w:hint="default"/>
      </w:rPr>
    </w:lvl>
    <w:lvl w:ilvl="7">
      <w:start w:val="1"/>
      <w:numFmt w:val="lowerLetter"/>
      <w:lvlText w:val="%8."/>
      <w:lvlJc w:val="left"/>
      <w:pPr>
        <w:ind w:left="6566" w:hanging="360"/>
      </w:pPr>
      <w:rPr>
        <w:rFonts w:hint="default"/>
      </w:rPr>
    </w:lvl>
    <w:lvl w:ilvl="8">
      <w:start w:val="1"/>
      <w:numFmt w:val="lowerRoman"/>
      <w:lvlText w:val="%9."/>
      <w:lvlJc w:val="right"/>
      <w:pPr>
        <w:ind w:left="7286" w:hanging="180"/>
      </w:pPr>
      <w:rPr>
        <w:rFonts w:hint="default"/>
      </w:rPr>
    </w:lvl>
  </w:abstractNum>
  <w:abstractNum w:abstractNumId="9" w15:restartNumberingAfterBreak="0">
    <w:nsid w:val="166849C4"/>
    <w:multiLevelType w:val="multilevel"/>
    <w:tmpl w:val="CD4C98AE"/>
    <w:name w:val="PwCListBullets12"/>
    <w:numStyleLink w:val="PwCListBullets1"/>
  </w:abstractNum>
  <w:abstractNum w:abstractNumId="10" w15:restartNumberingAfterBreak="0">
    <w:nsid w:val="1B8B6C0C"/>
    <w:multiLevelType w:val="hybridMultilevel"/>
    <w:tmpl w:val="901C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849F5"/>
    <w:multiLevelType w:val="multilevel"/>
    <w:tmpl w:val="23FA9874"/>
    <w:name w:val="PwCListNumbers12"/>
    <w:numStyleLink w:val="PwCListNumbers1"/>
  </w:abstractNum>
  <w:abstractNum w:abstractNumId="12" w15:restartNumberingAfterBreak="0">
    <w:nsid w:val="28905486"/>
    <w:multiLevelType w:val="multilevel"/>
    <w:tmpl w:val="B59A5642"/>
    <w:lvl w:ilvl="0">
      <w:start w:val="1"/>
      <w:numFmt w:val="bullet"/>
      <w:pStyle w:val="LetterTableBulletArial"/>
      <w:lvlText w:val=""/>
      <w:lvlJc w:val="left"/>
      <w:pPr>
        <w:tabs>
          <w:tab w:val="num" w:pos="288"/>
        </w:tabs>
        <w:ind w:left="288" w:hanging="288"/>
      </w:pPr>
      <w:rPr>
        <w:rFonts w:ascii="Symbol" w:hAnsi="Symbol" w:hint="default"/>
        <w:color w:val="968C6D"/>
      </w:rPr>
    </w:lvl>
    <w:lvl w:ilvl="1">
      <w:start w:val="1"/>
      <w:numFmt w:val="bullet"/>
      <w:lvlText w:val=""/>
      <w:lvlJc w:val="left"/>
      <w:pPr>
        <w:tabs>
          <w:tab w:val="num" w:pos="576"/>
        </w:tabs>
        <w:ind w:left="576" w:hanging="288"/>
      </w:pPr>
      <w:rPr>
        <w:rFonts w:ascii="Symbol" w:hAnsi="Symbol" w:hint="default"/>
        <w:color w:val="968C6D"/>
      </w:rPr>
    </w:lvl>
    <w:lvl w:ilvl="2">
      <w:start w:val="1"/>
      <w:numFmt w:val="bullet"/>
      <w:lvlText w:val="o"/>
      <w:lvlJc w:val="left"/>
      <w:pPr>
        <w:tabs>
          <w:tab w:val="num" w:pos="864"/>
        </w:tabs>
        <w:ind w:left="864" w:hanging="288"/>
      </w:pPr>
      <w:rPr>
        <w:rFonts w:ascii="Courier New" w:hAnsi="Courier New" w:hint="default"/>
        <w:b w:val="0"/>
        <w:i w:val="0"/>
        <w:color w:val="968C6D"/>
      </w:rPr>
    </w:lvl>
    <w:lvl w:ilvl="3">
      <w:start w:val="1"/>
      <w:numFmt w:val="bullet"/>
      <w:lvlText w:val=""/>
      <w:lvlJc w:val="left"/>
      <w:pPr>
        <w:tabs>
          <w:tab w:val="num" w:pos="1152"/>
        </w:tabs>
        <w:ind w:left="1152" w:hanging="288"/>
      </w:pPr>
      <w:rPr>
        <w:rFonts w:ascii="Symbol" w:hAnsi="Symbol" w:hint="default"/>
        <w:color w:val="968C6D"/>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3" w15:restartNumberingAfterBreak="0">
    <w:nsid w:val="38497537"/>
    <w:multiLevelType w:val="hybridMultilevel"/>
    <w:tmpl w:val="4D6E0CC2"/>
    <w:lvl w:ilvl="0" w:tplc="D806FE74">
      <w:start w:val="1"/>
      <w:numFmt w:val="bullet"/>
      <w:pStyle w:val="ListNormal"/>
      <w:lvlText w:val="•"/>
      <w:lvlJc w:val="left"/>
      <w:pPr>
        <w:ind w:left="1287" w:hanging="360"/>
      </w:pPr>
      <w:rPr>
        <w:rFonts w:ascii="Georgia" w:hAnsi="Georgi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A57486E"/>
    <w:multiLevelType w:val="multilevel"/>
    <w:tmpl w:val="37926DEE"/>
    <w:lvl w:ilvl="0">
      <w:start w:val="1"/>
      <w:numFmt w:val="decimal"/>
      <w:pStyle w:val="ListNumber"/>
      <w:lvlText w:val="%1."/>
      <w:lvlJc w:val="left"/>
      <w:pPr>
        <w:tabs>
          <w:tab w:val="num" w:pos="562"/>
        </w:tabs>
        <w:ind w:left="360" w:hanging="360"/>
      </w:pPr>
      <w:rPr>
        <w:rFonts w:ascii="Georgia" w:hAnsi="Georgia" w:hint="default"/>
        <w:b w:val="0"/>
        <w:i w:val="0"/>
        <w:sz w:val="20"/>
      </w:rPr>
    </w:lvl>
    <w:lvl w:ilvl="1">
      <w:start w:val="1"/>
      <w:numFmt w:val="lowerLetter"/>
      <w:pStyle w:val="ListNumber2"/>
      <w:lvlText w:val="%2."/>
      <w:lvlJc w:val="left"/>
      <w:pPr>
        <w:tabs>
          <w:tab w:val="num" w:pos="1213"/>
        </w:tabs>
        <w:ind w:left="720" w:hanging="360"/>
      </w:pPr>
      <w:rPr>
        <w:rFonts w:ascii="Georgia" w:hAnsi="Georgia" w:hint="default"/>
        <w:b w:val="0"/>
        <w:i w:val="0"/>
        <w:sz w:val="20"/>
      </w:rPr>
    </w:lvl>
    <w:lvl w:ilvl="2">
      <w:start w:val="1"/>
      <w:numFmt w:val="lowerRoman"/>
      <w:lvlText w:val="%3."/>
      <w:lvlJc w:val="left"/>
      <w:pPr>
        <w:tabs>
          <w:tab w:val="num" w:pos="1685"/>
        </w:tabs>
        <w:ind w:left="1080" w:hanging="720"/>
      </w:pPr>
      <w:rPr>
        <w:rFonts w:ascii="Georgia" w:hAnsi="Georgia" w:hint="default"/>
        <w:b w:val="0"/>
        <w:i w:val="0"/>
        <w:sz w:val="20"/>
      </w:rPr>
    </w:lvl>
    <w:lvl w:ilvl="3">
      <w:start w:val="1"/>
      <w:numFmt w:val="decimal"/>
      <w:lvlText w:val="%4."/>
      <w:lvlJc w:val="left"/>
      <w:pPr>
        <w:tabs>
          <w:tab w:val="num" w:pos="2246"/>
        </w:tabs>
        <w:ind w:left="0" w:firstLine="1080"/>
      </w:pPr>
      <w:rPr>
        <w:rFonts w:ascii="Georgia" w:hAnsi="Georgia" w:hint="default"/>
        <w:b w:val="0"/>
        <w:i w:val="0"/>
        <w:sz w:val="20"/>
      </w:rPr>
    </w:lvl>
    <w:lvl w:ilvl="4">
      <w:start w:val="1"/>
      <w:numFmt w:val="lowerLetter"/>
      <w:lvlText w:val="%5."/>
      <w:lvlJc w:val="left"/>
      <w:pPr>
        <w:tabs>
          <w:tab w:val="num" w:pos="2808"/>
        </w:tabs>
        <w:ind w:left="2880" w:hanging="2520"/>
      </w:pPr>
      <w:rPr>
        <w:rFonts w:ascii="Georgia" w:hAnsi="Georgia" w:hint="default"/>
        <w:b w:val="0"/>
        <w:i w:val="0"/>
        <w:sz w:val="20"/>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5" w15:restartNumberingAfterBreak="0">
    <w:nsid w:val="3B254228"/>
    <w:multiLevelType w:val="multilevel"/>
    <w:tmpl w:val="15908FE6"/>
    <w:lvl w:ilvl="0">
      <w:start w:val="1"/>
      <w:numFmt w:val="decimal"/>
      <w:pStyle w:val="TablenumberArial"/>
      <w:lvlText w:val="%1."/>
      <w:lvlJc w:val="left"/>
      <w:pPr>
        <w:tabs>
          <w:tab w:val="num" w:pos="360"/>
        </w:tabs>
        <w:ind w:left="360" w:hanging="360"/>
      </w:pPr>
      <w:rPr>
        <w:rFonts w:ascii="Arial" w:hAnsi="Arial" w:hint="default"/>
        <w:b w:val="0"/>
        <w:i w:val="0"/>
        <w:color w:val="A32020" w:themeColor="text2"/>
        <w:sz w:val="20"/>
        <w:szCs w:val="20"/>
      </w:rPr>
    </w:lvl>
    <w:lvl w:ilvl="1">
      <w:start w:val="1"/>
      <w:numFmt w:val="lowerLetter"/>
      <w:lvlText w:val="%2."/>
      <w:lvlJc w:val="left"/>
      <w:pPr>
        <w:tabs>
          <w:tab w:val="num" w:pos="720"/>
        </w:tabs>
        <w:ind w:left="720" w:hanging="360"/>
      </w:pPr>
      <w:rPr>
        <w:rFonts w:ascii="Arial" w:hAnsi="Arial" w:hint="default"/>
        <w:b w:val="0"/>
        <w:i w:val="0"/>
        <w:color w:val="A32020" w:themeColor="text2"/>
        <w:sz w:val="20"/>
        <w:szCs w:val="20"/>
      </w:rPr>
    </w:lvl>
    <w:lvl w:ilvl="2">
      <w:start w:val="1"/>
      <w:numFmt w:val="lowerRoman"/>
      <w:lvlText w:val="%3."/>
      <w:lvlJc w:val="left"/>
      <w:pPr>
        <w:tabs>
          <w:tab w:val="num" w:pos="1080"/>
        </w:tabs>
        <w:ind w:left="1080" w:hanging="360"/>
      </w:pPr>
      <w:rPr>
        <w:rFonts w:ascii="Arial" w:hAnsi="Arial" w:hint="default"/>
        <w:b w:val="0"/>
        <w:i w:val="0"/>
        <w:color w:val="A32020" w:themeColor="text2"/>
        <w:sz w:val="22"/>
        <w:szCs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EB72EEA"/>
    <w:multiLevelType w:val="multilevel"/>
    <w:tmpl w:val="052823C2"/>
    <w:lvl w:ilvl="0">
      <w:start w:val="1"/>
      <w:numFmt w:val="decimal"/>
      <w:pStyle w:val="ListNumber4"/>
      <w:lvlText w:val="%1."/>
      <w:lvlJc w:val="left"/>
      <w:pPr>
        <w:tabs>
          <w:tab w:val="num" w:pos="2246"/>
        </w:tabs>
        <w:ind w:left="144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E52A50"/>
    <w:multiLevelType w:val="multilevel"/>
    <w:tmpl w:val="EE12AE72"/>
    <w:styleLink w:val="PwCAppendixList1"/>
    <w:lvl w:ilvl="0">
      <w:start w:val="1"/>
      <w:numFmt w:val="upperLetter"/>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ED465C"/>
    <w:multiLevelType w:val="hybridMultilevel"/>
    <w:tmpl w:val="3E549022"/>
    <w:lvl w:ilvl="0" w:tplc="D8D867A4">
      <w:start w:val="1"/>
      <w:numFmt w:val="bullet"/>
      <w:pStyle w:val="ListBullet3"/>
      <w:lvlText w:val="o"/>
      <w:lvlJc w:val="left"/>
      <w:pPr>
        <w:ind w:left="1296" w:hanging="360"/>
      </w:pPr>
      <w:rPr>
        <w:rFonts w:ascii="Courier New" w:hAnsi="Courier New" w:cs="Courier New" w:hint="default"/>
      </w:rPr>
    </w:lvl>
    <w:lvl w:ilvl="1" w:tplc="2EA48EFE">
      <w:numFmt w:val="bullet"/>
      <w:lvlText w:val="-"/>
      <w:lvlJc w:val="left"/>
      <w:pPr>
        <w:ind w:left="2016" w:hanging="360"/>
      </w:pPr>
      <w:rPr>
        <w:rFonts w:ascii="Georgia" w:eastAsiaTheme="minorHAnsi" w:hAnsi="Georgia" w:cstheme="minorBidi" w:hint="default"/>
      </w:rPr>
    </w:lvl>
    <w:lvl w:ilvl="2" w:tplc="4202C002" w:tentative="1">
      <w:start w:val="1"/>
      <w:numFmt w:val="bullet"/>
      <w:lvlText w:val=""/>
      <w:lvlJc w:val="left"/>
      <w:pPr>
        <w:ind w:left="2736" w:hanging="360"/>
      </w:pPr>
      <w:rPr>
        <w:rFonts w:ascii="Wingdings" w:hAnsi="Wingdings" w:hint="default"/>
      </w:rPr>
    </w:lvl>
    <w:lvl w:ilvl="3" w:tplc="7CA2C0DA" w:tentative="1">
      <w:start w:val="1"/>
      <w:numFmt w:val="bullet"/>
      <w:lvlText w:val=""/>
      <w:lvlJc w:val="left"/>
      <w:pPr>
        <w:ind w:left="3456" w:hanging="360"/>
      </w:pPr>
      <w:rPr>
        <w:rFonts w:ascii="Symbol" w:hAnsi="Symbol" w:hint="default"/>
      </w:rPr>
    </w:lvl>
    <w:lvl w:ilvl="4" w:tplc="1B5A9E3A" w:tentative="1">
      <w:start w:val="1"/>
      <w:numFmt w:val="bullet"/>
      <w:lvlText w:val="o"/>
      <w:lvlJc w:val="left"/>
      <w:pPr>
        <w:ind w:left="4176" w:hanging="360"/>
      </w:pPr>
      <w:rPr>
        <w:rFonts w:ascii="Courier New" w:hAnsi="Courier New" w:cs="Courier New" w:hint="default"/>
      </w:rPr>
    </w:lvl>
    <w:lvl w:ilvl="5" w:tplc="B6880992" w:tentative="1">
      <w:start w:val="1"/>
      <w:numFmt w:val="bullet"/>
      <w:lvlText w:val=""/>
      <w:lvlJc w:val="left"/>
      <w:pPr>
        <w:ind w:left="4896" w:hanging="360"/>
      </w:pPr>
      <w:rPr>
        <w:rFonts w:ascii="Wingdings" w:hAnsi="Wingdings" w:hint="default"/>
      </w:rPr>
    </w:lvl>
    <w:lvl w:ilvl="6" w:tplc="74FEAB22" w:tentative="1">
      <w:start w:val="1"/>
      <w:numFmt w:val="bullet"/>
      <w:lvlText w:val=""/>
      <w:lvlJc w:val="left"/>
      <w:pPr>
        <w:ind w:left="5616" w:hanging="360"/>
      </w:pPr>
      <w:rPr>
        <w:rFonts w:ascii="Symbol" w:hAnsi="Symbol" w:hint="default"/>
      </w:rPr>
    </w:lvl>
    <w:lvl w:ilvl="7" w:tplc="B1B88D00" w:tentative="1">
      <w:start w:val="1"/>
      <w:numFmt w:val="bullet"/>
      <w:lvlText w:val="o"/>
      <w:lvlJc w:val="left"/>
      <w:pPr>
        <w:ind w:left="6336" w:hanging="360"/>
      </w:pPr>
      <w:rPr>
        <w:rFonts w:ascii="Courier New" w:hAnsi="Courier New" w:cs="Courier New" w:hint="default"/>
      </w:rPr>
    </w:lvl>
    <w:lvl w:ilvl="8" w:tplc="C09CBD4E" w:tentative="1">
      <w:start w:val="1"/>
      <w:numFmt w:val="bullet"/>
      <w:lvlText w:val=""/>
      <w:lvlJc w:val="left"/>
      <w:pPr>
        <w:ind w:left="7056" w:hanging="360"/>
      </w:pPr>
      <w:rPr>
        <w:rFonts w:ascii="Wingdings" w:hAnsi="Wingdings" w:hint="default"/>
      </w:rPr>
    </w:lvl>
  </w:abstractNum>
  <w:abstractNum w:abstractNumId="19" w15:restartNumberingAfterBreak="0">
    <w:nsid w:val="46612767"/>
    <w:multiLevelType w:val="hybridMultilevel"/>
    <w:tmpl w:val="311A1218"/>
    <w:lvl w:ilvl="0" w:tplc="7578F5D6">
      <w:start w:val="1"/>
      <w:numFmt w:val="bullet"/>
      <w:pStyle w:val="ListBullet2"/>
      <w:lvlText w:val="–"/>
      <w:lvlJc w:val="left"/>
      <w:pPr>
        <w:ind w:left="1008" w:hanging="360"/>
      </w:pPr>
      <w:rPr>
        <w:rFonts w:ascii="Arial" w:hAnsi="Arial" w:hint="default"/>
        <w:b w:val="0"/>
        <w:i w:val="0"/>
        <w:sz w:val="20"/>
      </w:rPr>
    </w:lvl>
    <w:lvl w:ilvl="1" w:tplc="08090019" w:tentative="1">
      <w:start w:val="1"/>
      <w:numFmt w:val="bullet"/>
      <w:lvlText w:val="o"/>
      <w:lvlJc w:val="left"/>
      <w:pPr>
        <w:ind w:left="1728" w:hanging="360"/>
      </w:pPr>
      <w:rPr>
        <w:rFonts w:ascii="Courier New" w:hAnsi="Courier New" w:cs="Courier New" w:hint="default"/>
      </w:rPr>
    </w:lvl>
    <w:lvl w:ilvl="2" w:tplc="0809001B" w:tentative="1">
      <w:start w:val="1"/>
      <w:numFmt w:val="bullet"/>
      <w:lvlText w:val=""/>
      <w:lvlJc w:val="left"/>
      <w:pPr>
        <w:ind w:left="2448" w:hanging="360"/>
      </w:pPr>
      <w:rPr>
        <w:rFonts w:ascii="Wingdings" w:hAnsi="Wingdings" w:hint="default"/>
      </w:rPr>
    </w:lvl>
    <w:lvl w:ilvl="3" w:tplc="0809000F" w:tentative="1">
      <w:start w:val="1"/>
      <w:numFmt w:val="bullet"/>
      <w:lvlText w:val=""/>
      <w:lvlJc w:val="left"/>
      <w:pPr>
        <w:ind w:left="3168" w:hanging="360"/>
      </w:pPr>
      <w:rPr>
        <w:rFonts w:ascii="Symbol" w:hAnsi="Symbol" w:hint="default"/>
      </w:rPr>
    </w:lvl>
    <w:lvl w:ilvl="4" w:tplc="08090019" w:tentative="1">
      <w:start w:val="1"/>
      <w:numFmt w:val="bullet"/>
      <w:lvlText w:val="o"/>
      <w:lvlJc w:val="left"/>
      <w:pPr>
        <w:ind w:left="3888" w:hanging="360"/>
      </w:pPr>
      <w:rPr>
        <w:rFonts w:ascii="Courier New" w:hAnsi="Courier New" w:cs="Courier New" w:hint="default"/>
      </w:rPr>
    </w:lvl>
    <w:lvl w:ilvl="5" w:tplc="0809001B" w:tentative="1">
      <w:start w:val="1"/>
      <w:numFmt w:val="bullet"/>
      <w:lvlText w:val=""/>
      <w:lvlJc w:val="left"/>
      <w:pPr>
        <w:ind w:left="4608" w:hanging="360"/>
      </w:pPr>
      <w:rPr>
        <w:rFonts w:ascii="Wingdings" w:hAnsi="Wingdings" w:hint="default"/>
      </w:rPr>
    </w:lvl>
    <w:lvl w:ilvl="6" w:tplc="0809000F" w:tentative="1">
      <w:start w:val="1"/>
      <w:numFmt w:val="bullet"/>
      <w:lvlText w:val=""/>
      <w:lvlJc w:val="left"/>
      <w:pPr>
        <w:ind w:left="5328" w:hanging="360"/>
      </w:pPr>
      <w:rPr>
        <w:rFonts w:ascii="Symbol" w:hAnsi="Symbol" w:hint="default"/>
      </w:rPr>
    </w:lvl>
    <w:lvl w:ilvl="7" w:tplc="08090019" w:tentative="1">
      <w:start w:val="1"/>
      <w:numFmt w:val="bullet"/>
      <w:lvlText w:val="o"/>
      <w:lvlJc w:val="left"/>
      <w:pPr>
        <w:ind w:left="6048" w:hanging="360"/>
      </w:pPr>
      <w:rPr>
        <w:rFonts w:ascii="Courier New" w:hAnsi="Courier New" w:cs="Courier New" w:hint="default"/>
      </w:rPr>
    </w:lvl>
    <w:lvl w:ilvl="8" w:tplc="0809001B" w:tentative="1">
      <w:start w:val="1"/>
      <w:numFmt w:val="bullet"/>
      <w:lvlText w:val=""/>
      <w:lvlJc w:val="left"/>
      <w:pPr>
        <w:ind w:left="6768" w:hanging="360"/>
      </w:pPr>
      <w:rPr>
        <w:rFonts w:ascii="Wingdings" w:hAnsi="Wingdings" w:hint="default"/>
      </w:rPr>
    </w:lvl>
  </w:abstractNum>
  <w:abstractNum w:abstractNumId="20" w15:restartNumberingAfterBreak="0">
    <w:nsid w:val="4D661419"/>
    <w:multiLevelType w:val="multilevel"/>
    <w:tmpl w:val="56045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3F3EF2"/>
    <w:multiLevelType w:val="hybridMultilevel"/>
    <w:tmpl w:val="5DFCE134"/>
    <w:lvl w:ilvl="0" w:tplc="40185732">
      <w:start w:val="1"/>
      <w:numFmt w:val="bullet"/>
      <w:pStyle w:val="ListBullet4"/>
      <w:lvlText w:val="&gt;"/>
      <w:lvlJc w:val="left"/>
      <w:pPr>
        <w:ind w:left="720" w:hanging="360"/>
      </w:pPr>
      <w:rPr>
        <w:rFonts w:ascii="Arial" w:hAnsi="Arial" w:hint="default"/>
      </w:rPr>
    </w:lvl>
    <w:lvl w:ilvl="1" w:tplc="07B4EF8A" w:tentative="1">
      <w:start w:val="1"/>
      <w:numFmt w:val="bullet"/>
      <w:lvlText w:val="o"/>
      <w:lvlJc w:val="left"/>
      <w:pPr>
        <w:ind w:left="1440" w:hanging="360"/>
      </w:pPr>
      <w:rPr>
        <w:rFonts w:ascii="Courier New" w:hAnsi="Courier New" w:cs="Courier New" w:hint="default"/>
      </w:rPr>
    </w:lvl>
    <w:lvl w:ilvl="2" w:tplc="49F2464E" w:tentative="1">
      <w:start w:val="1"/>
      <w:numFmt w:val="bullet"/>
      <w:lvlText w:val=""/>
      <w:lvlJc w:val="left"/>
      <w:pPr>
        <w:ind w:left="2160" w:hanging="360"/>
      </w:pPr>
      <w:rPr>
        <w:rFonts w:ascii="Wingdings" w:hAnsi="Wingdings" w:hint="default"/>
      </w:rPr>
    </w:lvl>
    <w:lvl w:ilvl="3" w:tplc="914CA966" w:tentative="1">
      <w:start w:val="1"/>
      <w:numFmt w:val="bullet"/>
      <w:lvlText w:val=""/>
      <w:lvlJc w:val="left"/>
      <w:pPr>
        <w:ind w:left="2880" w:hanging="360"/>
      </w:pPr>
      <w:rPr>
        <w:rFonts w:ascii="Symbol" w:hAnsi="Symbol" w:hint="default"/>
      </w:rPr>
    </w:lvl>
    <w:lvl w:ilvl="4" w:tplc="4524050A" w:tentative="1">
      <w:start w:val="1"/>
      <w:numFmt w:val="bullet"/>
      <w:lvlText w:val="o"/>
      <w:lvlJc w:val="left"/>
      <w:pPr>
        <w:ind w:left="3600" w:hanging="360"/>
      </w:pPr>
      <w:rPr>
        <w:rFonts w:ascii="Courier New" w:hAnsi="Courier New" w:cs="Courier New" w:hint="default"/>
      </w:rPr>
    </w:lvl>
    <w:lvl w:ilvl="5" w:tplc="989C1AB8" w:tentative="1">
      <w:start w:val="1"/>
      <w:numFmt w:val="bullet"/>
      <w:lvlText w:val=""/>
      <w:lvlJc w:val="left"/>
      <w:pPr>
        <w:ind w:left="4320" w:hanging="360"/>
      </w:pPr>
      <w:rPr>
        <w:rFonts w:ascii="Wingdings" w:hAnsi="Wingdings" w:hint="default"/>
      </w:rPr>
    </w:lvl>
    <w:lvl w:ilvl="6" w:tplc="70CE189A" w:tentative="1">
      <w:start w:val="1"/>
      <w:numFmt w:val="bullet"/>
      <w:lvlText w:val=""/>
      <w:lvlJc w:val="left"/>
      <w:pPr>
        <w:ind w:left="5040" w:hanging="360"/>
      </w:pPr>
      <w:rPr>
        <w:rFonts w:ascii="Symbol" w:hAnsi="Symbol" w:hint="default"/>
      </w:rPr>
    </w:lvl>
    <w:lvl w:ilvl="7" w:tplc="4C62D884" w:tentative="1">
      <w:start w:val="1"/>
      <w:numFmt w:val="bullet"/>
      <w:lvlText w:val="o"/>
      <w:lvlJc w:val="left"/>
      <w:pPr>
        <w:ind w:left="5760" w:hanging="360"/>
      </w:pPr>
      <w:rPr>
        <w:rFonts w:ascii="Courier New" w:hAnsi="Courier New" w:cs="Courier New" w:hint="default"/>
      </w:rPr>
    </w:lvl>
    <w:lvl w:ilvl="8" w:tplc="01406B4C" w:tentative="1">
      <w:start w:val="1"/>
      <w:numFmt w:val="bullet"/>
      <w:lvlText w:val=""/>
      <w:lvlJc w:val="left"/>
      <w:pPr>
        <w:ind w:left="6480" w:hanging="360"/>
      </w:pPr>
      <w:rPr>
        <w:rFonts w:ascii="Wingdings" w:hAnsi="Wingdings" w:hint="default"/>
      </w:rPr>
    </w:lvl>
  </w:abstractNum>
  <w:abstractNum w:abstractNumId="22" w15:restartNumberingAfterBreak="0">
    <w:nsid w:val="5F7F5EF6"/>
    <w:multiLevelType w:val="hybridMultilevel"/>
    <w:tmpl w:val="F4701AE6"/>
    <w:lvl w:ilvl="0" w:tplc="653895EE">
      <w:start w:val="1"/>
      <w:numFmt w:val="bullet"/>
      <w:pStyle w:val="ListBullet5"/>
      <w:lvlText w:val="~"/>
      <w:lvlJc w:val="left"/>
      <w:pPr>
        <w:ind w:left="720" w:hanging="360"/>
      </w:pPr>
      <w:rPr>
        <w:rFonts w:ascii="Georgia" w:hAnsi="Georgia" w:hint="default"/>
      </w:rPr>
    </w:lvl>
    <w:lvl w:ilvl="1" w:tplc="FE7EC260" w:tentative="1">
      <w:start w:val="1"/>
      <w:numFmt w:val="bullet"/>
      <w:lvlText w:val="o"/>
      <w:lvlJc w:val="left"/>
      <w:pPr>
        <w:ind w:left="1440" w:hanging="360"/>
      </w:pPr>
      <w:rPr>
        <w:rFonts w:ascii="Courier New" w:hAnsi="Courier New" w:cs="Courier New" w:hint="default"/>
      </w:rPr>
    </w:lvl>
    <w:lvl w:ilvl="2" w:tplc="95AA1B3C" w:tentative="1">
      <w:start w:val="1"/>
      <w:numFmt w:val="bullet"/>
      <w:lvlText w:val=""/>
      <w:lvlJc w:val="left"/>
      <w:pPr>
        <w:ind w:left="2160" w:hanging="360"/>
      </w:pPr>
      <w:rPr>
        <w:rFonts w:ascii="Wingdings" w:hAnsi="Wingdings" w:hint="default"/>
      </w:rPr>
    </w:lvl>
    <w:lvl w:ilvl="3" w:tplc="287EE632" w:tentative="1">
      <w:start w:val="1"/>
      <w:numFmt w:val="bullet"/>
      <w:lvlText w:val=""/>
      <w:lvlJc w:val="left"/>
      <w:pPr>
        <w:ind w:left="2880" w:hanging="360"/>
      </w:pPr>
      <w:rPr>
        <w:rFonts w:ascii="Symbol" w:hAnsi="Symbol" w:hint="default"/>
      </w:rPr>
    </w:lvl>
    <w:lvl w:ilvl="4" w:tplc="A5565CD6" w:tentative="1">
      <w:start w:val="1"/>
      <w:numFmt w:val="bullet"/>
      <w:lvlText w:val="o"/>
      <w:lvlJc w:val="left"/>
      <w:pPr>
        <w:ind w:left="3600" w:hanging="360"/>
      </w:pPr>
      <w:rPr>
        <w:rFonts w:ascii="Courier New" w:hAnsi="Courier New" w:cs="Courier New" w:hint="default"/>
      </w:rPr>
    </w:lvl>
    <w:lvl w:ilvl="5" w:tplc="F9B6519E" w:tentative="1">
      <w:start w:val="1"/>
      <w:numFmt w:val="bullet"/>
      <w:lvlText w:val=""/>
      <w:lvlJc w:val="left"/>
      <w:pPr>
        <w:ind w:left="4320" w:hanging="360"/>
      </w:pPr>
      <w:rPr>
        <w:rFonts w:ascii="Wingdings" w:hAnsi="Wingdings" w:hint="default"/>
      </w:rPr>
    </w:lvl>
    <w:lvl w:ilvl="6" w:tplc="76541A4E" w:tentative="1">
      <w:start w:val="1"/>
      <w:numFmt w:val="bullet"/>
      <w:lvlText w:val=""/>
      <w:lvlJc w:val="left"/>
      <w:pPr>
        <w:ind w:left="5040" w:hanging="360"/>
      </w:pPr>
      <w:rPr>
        <w:rFonts w:ascii="Symbol" w:hAnsi="Symbol" w:hint="default"/>
      </w:rPr>
    </w:lvl>
    <w:lvl w:ilvl="7" w:tplc="AB5EA81A" w:tentative="1">
      <w:start w:val="1"/>
      <w:numFmt w:val="bullet"/>
      <w:lvlText w:val="o"/>
      <w:lvlJc w:val="left"/>
      <w:pPr>
        <w:ind w:left="5760" w:hanging="360"/>
      </w:pPr>
      <w:rPr>
        <w:rFonts w:ascii="Courier New" w:hAnsi="Courier New" w:cs="Courier New" w:hint="default"/>
      </w:rPr>
    </w:lvl>
    <w:lvl w:ilvl="8" w:tplc="6132439E" w:tentative="1">
      <w:start w:val="1"/>
      <w:numFmt w:val="bullet"/>
      <w:lvlText w:val=""/>
      <w:lvlJc w:val="left"/>
      <w:pPr>
        <w:ind w:left="6480" w:hanging="360"/>
      </w:pPr>
      <w:rPr>
        <w:rFonts w:ascii="Wingdings" w:hAnsi="Wingdings" w:hint="default"/>
      </w:rPr>
    </w:lvl>
  </w:abstractNum>
  <w:abstractNum w:abstractNumId="23" w15:restartNumberingAfterBreak="0">
    <w:nsid w:val="60171CAB"/>
    <w:multiLevelType w:val="multilevel"/>
    <w:tmpl w:val="63644F54"/>
    <w:numStyleLink w:val="Style2"/>
  </w:abstractNum>
  <w:abstractNum w:abstractNumId="24" w15:restartNumberingAfterBreak="0">
    <w:nsid w:val="63EA6031"/>
    <w:multiLevelType w:val="multilevel"/>
    <w:tmpl w:val="12780324"/>
    <w:styleLink w:val="111111"/>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672F4383"/>
    <w:multiLevelType w:val="multilevel"/>
    <w:tmpl w:val="90A4652A"/>
    <w:lvl w:ilvl="0">
      <w:start w:val="1"/>
      <w:numFmt w:val="lowerLetter"/>
      <w:pStyle w:val="ListNumber5"/>
      <w:lvlText w:val="%1."/>
      <w:lvlJc w:val="left"/>
      <w:pPr>
        <w:tabs>
          <w:tab w:val="num" w:pos="2808"/>
        </w:tabs>
        <w:ind w:left="180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264CF5"/>
    <w:multiLevelType w:val="multilevel"/>
    <w:tmpl w:val="A614EB88"/>
    <w:lvl w:ilvl="0">
      <w:start w:val="1"/>
      <w:numFmt w:val="decimal"/>
      <w:pStyle w:val="LetterTableNumberArial"/>
      <w:lvlText w:val="%1."/>
      <w:lvlJc w:val="left"/>
      <w:pPr>
        <w:tabs>
          <w:tab w:val="num" w:pos="360"/>
        </w:tabs>
        <w:ind w:left="360" w:hanging="360"/>
      </w:pPr>
      <w:rPr>
        <w:rFonts w:ascii="Arial" w:hAnsi="Arial" w:hint="default"/>
        <w:b w:val="0"/>
        <w:i w:val="0"/>
        <w:color w:val="968C6D"/>
        <w:sz w:val="20"/>
        <w:szCs w:val="20"/>
      </w:rPr>
    </w:lvl>
    <w:lvl w:ilvl="1">
      <w:start w:val="1"/>
      <w:numFmt w:val="lowerLetter"/>
      <w:lvlText w:val="%2."/>
      <w:lvlJc w:val="left"/>
      <w:pPr>
        <w:tabs>
          <w:tab w:val="num" w:pos="720"/>
        </w:tabs>
        <w:ind w:left="720" w:hanging="360"/>
      </w:pPr>
      <w:rPr>
        <w:rFonts w:ascii="Arial" w:hAnsi="Arial" w:hint="default"/>
        <w:b w:val="0"/>
        <w:i w:val="0"/>
        <w:color w:val="968C6D"/>
        <w:sz w:val="20"/>
        <w:szCs w:val="20"/>
      </w:rPr>
    </w:lvl>
    <w:lvl w:ilvl="2">
      <w:start w:val="1"/>
      <w:numFmt w:val="lowerRoman"/>
      <w:lvlText w:val="%3."/>
      <w:lvlJc w:val="left"/>
      <w:pPr>
        <w:tabs>
          <w:tab w:val="num" w:pos="1080"/>
        </w:tabs>
        <w:ind w:left="1080" w:hanging="360"/>
      </w:pPr>
      <w:rPr>
        <w:rFonts w:ascii="Arial" w:hAnsi="Arial"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12"/>
  </w:num>
  <w:num w:numId="2">
    <w:abstractNumId w:val="7"/>
  </w:num>
  <w:num w:numId="3">
    <w:abstractNumId w:val="23"/>
    <w:lvlOverride w:ilvl="0">
      <w:lvl w:ilvl="0">
        <w:start w:val="1"/>
        <w:numFmt w:val="bullet"/>
        <w:pStyle w:val="TableBulletArial"/>
        <w:lvlText w:val=""/>
        <w:lvlJc w:val="left"/>
        <w:pPr>
          <w:tabs>
            <w:tab w:val="num" w:pos="0"/>
          </w:tabs>
          <w:ind w:left="288" w:hanging="288"/>
        </w:pPr>
        <w:rPr>
          <w:rFonts w:ascii="Symbol" w:hAnsi="Symbol" w:hint="default"/>
          <w:color w:val="000000" w:themeColor="text1"/>
        </w:rPr>
      </w:lvl>
    </w:lvlOverride>
    <w:lvlOverride w:ilvl="1">
      <w:lvl w:ilvl="1">
        <w:start w:val="1"/>
        <w:numFmt w:val="bullet"/>
        <w:lvlText w:val="–"/>
        <w:lvlJc w:val="left"/>
        <w:pPr>
          <w:tabs>
            <w:tab w:val="num" w:pos="288"/>
          </w:tabs>
          <w:ind w:left="576" w:hanging="288"/>
        </w:pPr>
        <w:rPr>
          <w:rFonts w:ascii="Courier New" w:hAnsi="Courier New" w:hint="default"/>
          <w:color w:val="A32020" w:themeColor="text2"/>
        </w:rPr>
      </w:lvl>
    </w:lvlOverride>
    <w:lvlOverride w:ilvl="2">
      <w:lvl w:ilvl="2">
        <w:start w:val="1"/>
        <w:numFmt w:val="bullet"/>
        <w:lvlText w:val="o"/>
        <w:lvlJc w:val="left"/>
        <w:pPr>
          <w:tabs>
            <w:tab w:val="num" w:pos="576"/>
          </w:tabs>
          <w:ind w:left="864" w:hanging="288"/>
        </w:pPr>
        <w:rPr>
          <w:rFonts w:ascii="Courier New" w:hAnsi="Courier New" w:hint="default"/>
          <w:color w:val="A32020" w:themeColor="text2"/>
        </w:rPr>
      </w:lvl>
    </w:lvlOverride>
    <w:lvlOverride w:ilvl="3">
      <w:lvl w:ilvl="3">
        <w:start w:val="1"/>
        <w:numFmt w:val="bullet"/>
        <w:lvlText w:val="&gt;"/>
        <w:lvlJc w:val="left"/>
        <w:pPr>
          <w:tabs>
            <w:tab w:val="num" w:pos="864"/>
          </w:tabs>
          <w:ind w:left="1152" w:hanging="288"/>
        </w:pPr>
        <w:rPr>
          <w:rFonts w:ascii="Arial" w:hAnsi="Arial" w:hint="default"/>
          <w:color w:val="A32020" w:themeColor="text2"/>
        </w:rPr>
      </w:lvl>
    </w:lvlOverride>
  </w:num>
  <w:num w:numId="4">
    <w:abstractNumId w:val="5"/>
  </w:num>
  <w:num w:numId="5">
    <w:abstractNumId w:val="15"/>
  </w:num>
  <w:num w:numId="6">
    <w:abstractNumId w:val="4"/>
  </w:num>
  <w:num w:numId="7">
    <w:abstractNumId w:val="26"/>
  </w:num>
  <w:num w:numId="8">
    <w:abstractNumId w:val="6"/>
  </w:num>
  <w:num w:numId="9">
    <w:abstractNumId w:val="13"/>
  </w:num>
  <w:num w:numId="10">
    <w:abstractNumId w:val="3"/>
  </w:num>
  <w:num w:numId="11">
    <w:abstractNumId w:val="10"/>
  </w:num>
  <w:num w:numId="12">
    <w:abstractNumId w:val="1"/>
  </w:num>
  <w:num w:numId="13">
    <w:abstractNumId w:val="20"/>
  </w:num>
  <w:num w:numId="14">
    <w:abstractNumId w:val="24"/>
  </w:num>
  <w:num w:numId="15">
    <w:abstractNumId w:val="0"/>
  </w:num>
  <w:num w:numId="16">
    <w:abstractNumId w:val="19"/>
  </w:num>
  <w:num w:numId="17">
    <w:abstractNumId w:val="18"/>
  </w:num>
  <w:num w:numId="18">
    <w:abstractNumId w:val="21"/>
  </w:num>
  <w:num w:numId="19">
    <w:abstractNumId w:val="22"/>
  </w:num>
  <w:num w:numId="20">
    <w:abstractNumId w:val="14"/>
  </w:num>
  <w:num w:numId="21">
    <w:abstractNumId w:val="8"/>
  </w:num>
  <w:num w:numId="22">
    <w:abstractNumId w:val="16"/>
  </w:num>
  <w:num w:numId="23">
    <w:abstractNumId w:val="25"/>
  </w:num>
  <w:num w:numId="24">
    <w:abstractNumId w:val="17"/>
  </w:num>
  <w:num w:numId="25">
    <w:abstractNumId w:val="27"/>
  </w:num>
  <w:num w:numId="26">
    <w:abstractNumId w:val="2"/>
  </w:num>
  <w:num w:numId="27">
    <w:abstractNumId w:val="19"/>
  </w:num>
  <w:num w:numId="28">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rawingGridHorizontalSpacing w:val="100"/>
  <w:drawingGridVerticalSpacing w:val="87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592"/>
    <w:rsid w:val="0000003A"/>
    <w:rsid w:val="000001FE"/>
    <w:rsid w:val="00000DB7"/>
    <w:rsid w:val="00000EEF"/>
    <w:rsid w:val="00002641"/>
    <w:rsid w:val="00002E90"/>
    <w:rsid w:val="000034B9"/>
    <w:rsid w:val="00003845"/>
    <w:rsid w:val="00003B90"/>
    <w:rsid w:val="00003DFF"/>
    <w:rsid w:val="00003E47"/>
    <w:rsid w:val="0000523F"/>
    <w:rsid w:val="0000648B"/>
    <w:rsid w:val="00007F60"/>
    <w:rsid w:val="00010353"/>
    <w:rsid w:val="00014756"/>
    <w:rsid w:val="00014A39"/>
    <w:rsid w:val="00014DE7"/>
    <w:rsid w:val="000161EB"/>
    <w:rsid w:val="00021140"/>
    <w:rsid w:val="00021C93"/>
    <w:rsid w:val="00022BD0"/>
    <w:rsid w:val="00023889"/>
    <w:rsid w:val="000249ED"/>
    <w:rsid w:val="00024CEC"/>
    <w:rsid w:val="00026D43"/>
    <w:rsid w:val="00027C5C"/>
    <w:rsid w:val="00030072"/>
    <w:rsid w:val="000302D1"/>
    <w:rsid w:val="00031CDB"/>
    <w:rsid w:val="000324C3"/>
    <w:rsid w:val="0003747B"/>
    <w:rsid w:val="00040363"/>
    <w:rsid w:val="0004076C"/>
    <w:rsid w:val="00040C8B"/>
    <w:rsid w:val="00041C8F"/>
    <w:rsid w:val="0004321E"/>
    <w:rsid w:val="00045173"/>
    <w:rsid w:val="0004581F"/>
    <w:rsid w:val="00047F8B"/>
    <w:rsid w:val="0005197E"/>
    <w:rsid w:val="00053FA4"/>
    <w:rsid w:val="000547C8"/>
    <w:rsid w:val="00055F4E"/>
    <w:rsid w:val="000613EA"/>
    <w:rsid w:val="000632A9"/>
    <w:rsid w:val="00066808"/>
    <w:rsid w:val="00070130"/>
    <w:rsid w:val="00071692"/>
    <w:rsid w:val="00071A92"/>
    <w:rsid w:val="00071C1E"/>
    <w:rsid w:val="0007244D"/>
    <w:rsid w:val="0007307B"/>
    <w:rsid w:val="000742D3"/>
    <w:rsid w:val="00074A9A"/>
    <w:rsid w:val="00075628"/>
    <w:rsid w:val="00080A30"/>
    <w:rsid w:val="00081A41"/>
    <w:rsid w:val="00081B98"/>
    <w:rsid w:val="000823D6"/>
    <w:rsid w:val="00084C58"/>
    <w:rsid w:val="00084D31"/>
    <w:rsid w:val="000876D3"/>
    <w:rsid w:val="00090DAC"/>
    <w:rsid w:val="000916A2"/>
    <w:rsid w:val="00093CE6"/>
    <w:rsid w:val="00094887"/>
    <w:rsid w:val="00095C52"/>
    <w:rsid w:val="000A271B"/>
    <w:rsid w:val="000A456D"/>
    <w:rsid w:val="000A7183"/>
    <w:rsid w:val="000A7C11"/>
    <w:rsid w:val="000B25BA"/>
    <w:rsid w:val="000B51F9"/>
    <w:rsid w:val="000B66A4"/>
    <w:rsid w:val="000B7DD3"/>
    <w:rsid w:val="000C0E1F"/>
    <w:rsid w:val="000C3E33"/>
    <w:rsid w:val="000C3FDA"/>
    <w:rsid w:val="000C4B7F"/>
    <w:rsid w:val="000C6613"/>
    <w:rsid w:val="000D19C9"/>
    <w:rsid w:val="000D2B13"/>
    <w:rsid w:val="000D5301"/>
    <w:rsid w:val="000D6603"/>
    <w:rsid w:val="000D7C3E"/>
    <w:rsid w:val="000E5103"/>
    <w:rsid w:val="000E637D"/>
    <w:rsid w:val="000E6C76"/>
    <w:rsid w:val="000F1C54"/>
    <w:rsid w:val="000F5AEB"/>
    <w:rsid w:val="000F5DC8"/>
    <w:rsid w:val="000F5FE2"/>
    <w:rsid w:val="00100D70"/>
    <w:rsid w:val="00101308"/>
    <w:rsid w:val="00101F9A"/>
    <w:rsid w:val="00102737"/>
    <w:rsid w:val="001036CA"/>
    <w:rsid w:val="00103DBF"/>
    <w:rsid w:val="00103FE0"/>
    <w:rsid w:val="00107260"/>
    <w:rsid w:val="0011074B"/>
    <w:rsid w:val="00111338"/>
    <w:rsid w:val="001120B8"/>
    <w:rsid w:val="001129DA"/>
    <w:rsid w:val="00112EC2"/>
    <w:rsid w:val="0011798D"/>
    <w:rsid w:val="00117A93"/>
    <w:rsid w:val="001207AB"/>
    <w:rsid w:val="001243F6"/>
    <w:rsid w:val="0012744C"/>
    <w:rsid w:val="00130168"/>
    <w:rsid w:val="00130A41"/>
    <w:rsid w:val="001314B7"/>
    <w:rsid w:val="00131C9A"/>
    <w:rsid w:val="0013730C"/>
    <w:rsid w:val="00141F06"/>
    <w:rsid w:val="00144BB0"/>
    <w:rsid w:val="00144E02"/>
    <w:rsid w:val="00147B3F"/>
    <w:rsid w:val="00151F01"/>
    <w:rsid w:val="0016047B"/>
    <w:rsid w:val="0016157C"/>
    <w:rsid w:val="00162DF6"/>
    <w:rsid w:val="00163B2F"/>
    <w:rsid w:val="00167D56"/>
    <w:rsid w:val="00171B80"/>
    <w:rsid w:val="001726F6"/>
    <w:rsid w:val="00172D04"/>
    <w:rsid w:val="00174601"/>
    <w:rsid w:val="001763A6"/>
    <w:rsid w:val="00177718"/>
    <w:rsid w:val="00177D60"/>
    <w:rsid w:val="0018039C"/>
    <w:rsid w:val="00181743"/>
    <w:rsid w:val="001876DE"/>
    <w:rsid w:val="001877A4"/>
    <w:rsid w:val="00187E7F"/>
    <w:rsid w:val="0019084D"/>
    <w:rsid w:val="00190F98"/>
    <w:rsid w:val="001928EB"/>
    <w:rsid w:val="00192EBE"/>
    <w:rsid w:val="0019423E"/>
    <w:rsid w:val="0019753D"/>
    <w:rsid w:val="001978E0"/>
    <w:rsid w:val="001A113B"/>
    <w:rsid w:val="001A339C"/>
    <w:rsid w:val="001A3A0A"/>
    <w:rsid w:val="001A4174"/>
    <w:rsid w:val="001A46CE"/>
    <w:rsid w:val="001A653A"/>
    <w:rsid w:val="001A7A34"/>
    <w:rsid w:val="001B2D2E"/>
    <w:rsid w:val="001B2D5B"/>
    <w:rsid w:val="001B4B6D"/>
    <w:rsid w:val="001B5E46"/>
    <w:rsid w:val="001C0DEC"/>
    <w:rsid w:val="001C1879"/>
    <w:rsid w:val="001D23A1"/>
    <w:rsid w:val="001D281A"/>
    <w:rsid w:val="001D348A"/>
    <w:rsid w:val="001D3CA2"/>
    <w:rsid w:val="001D41C3"/>
    <w:rsid w:val="001D51F5"/>
    <w:rsid w:val="001D624D"/>
    <w:rsid w:val="001D6900"/>
    <w:rsid w:val="001D6B1D"/>
    <w:rsid w:val="001D77DA"/>
    <w:rsid w:val="001E3868"/>
    <w:rsid w:val="001E3BDB"/>
    <w:rsid w:val="001E413A"/>
    <w:rsid w:val="001E5D62"/>
    <w:rsid w:val="001E6236"/>
    <w:rsid w:val="001E6583"/>
    <w:rsid w:val="001E68F8"/>
    <w:rsid w:val="001F34F7"/>
    <w:rsid w:val="001F4F3A"/>
    <w:rsid w:val="001F5655"/>
    <w:rsid w:val="001F5C57"/>
    <w:rsid w:val="001F7DCD"/>
    <w:rsid w:val="002002B2"/>
    <w:rsid w:val="0020172A"/>
    <w:rsid w:val="002046EE"/>
    <w:rsid w:val="00205A1E"/>
    <w:rsid w:val="002153E2"/>
    <w:rsid w:val="002158CB"/>
    <w:rsid w:val="00215E8E"/>
    <w:rsid w:val="002276FE"/>
    <w:rsid w:val="0022794A"/>
    <w:rsid w:val="00231709"/>
    <w:rsid w:val="0023313C"/>
    <w:rsid w:val="00233916"/>
    <w:rsid w:val="0023599E"/>
    <w:rsid w:val="00236EF9"/>
    <w:rsid w:val="00240118"/>
    <w:rsid w:val="002425B5"/>
    <w:rsid w:val="00243A13"/>
    <w:rsid w:val="00243CD1"/>
    <w:rsid w:val="00245CF6"/>
    <w:rsid w:val="00254D1F"/>
    <w:rsid w:val="00254E03"/>
    <w:rsid w:val="00257990"/>
    <w:rsid w:val="0026642C"/>
    <w:rsid w:val="00267BAD"/>
    <w:rsid w:val="00270ACE"/>
    <w:rsid w:val="00271448"/>
    <w:rsid w:val="002721E2"/>
    <w:rsid w:val="002724CE"/>
    <w:rsid w:val="00273051"/>
    <w:rsid w:val="00274324"/>
    <w:rsid w:val="002753F8"/>
    <w:rsid w:val="00277568"/>
    <w:rsid w:val="00277993"/>
    <w:rsid w:val="002804C9"/>
    <w:rsid w:val="00283DDA"/>
    <w:rsid w:val="0028467F"/>
    <w:rsid w:val="00284902"/>
    <w:rsid w:val="002857A1"/>
    <w:rsid w:val="002862AB"/>
    <w:rsid w:val="00291603"/>
    <w:rsid w:val="00291C09"/>
    <w:rsid w:val="0029204C"/>
    <w:rsid w:val="00293D2B"/>
    <w:rsid w:val="00295E8D"/>
    <w:rsid w:val="00296958"/>
    <w:rsid w:val="00296E9F"/>
    <w:rsid w:val="00297ED5"/>
    <w:rsid w:val="002A0866"/>
    <w:rsid w:val="002A29BE"/>
    <w:rsid w:val="002A3DE5"/>
    <w:rsid w:val="002B0F03"/>
    <w:rsid w:val="002B11AF"/>
    <w:rsid w:val="002B191D"/>
    <w:rsid w:val="002B254C"/>
    <w:rsid w:val="002B25E4"/>
    <w:rsid w:val="002B4A1B"/>
    <w:rsid w:val="002B5B2C"/>
    <w:rsid w:val="002B681C"/>
    <w:rsid w:val="002B786C"/>
    <w:rsid w:val="002C1A1B"/>
    <w:rsid w:val="002C20D9"/>
    <w:rsid w:val="002C72A8"/>
    <w:rsid w:val="002D0F77"/>
    <w:rsid w:val="002D129D"/>
    <w:rsid w:val="002D188F"/>
    <w:rsid w:val="002D1F27"/>
    <w:rsid w:val="002D27B0"/>
    <w:rsid w:val="002D3140"/>
    <w:rsid w:val="002D33DE"/>
    <w:rsid w:val="002D4278"/>
    <w:rsid w:val="002E07E9"/>
    <w:rsid w:val="002E296A"/>
    <w:rsid w:val="002E30C8"/>
    <w:rsid w:val="002E3F41"/>
    <w:rsid w:val="002E657C"/>
    <w:rsid w:val="002E7511"/>
    <w:rsid w:val="002E7EFC"/>
    <w:rsid w:val="002F235C"/>
    <w:rsid w:val="002F40E5"/>
    <w:rsid w:val="002F4F80"/>
    <w:rsid w:val="0030494B"/>
    <w:rsid w:val="00306F84"/>
    <w:rsid w:val="0031010F"/>
    <w:rsid w:val="00312588"/>
    <w:rsid w:val="00313577"/>
    <w:rsid w:val="00314869"/>
    <w:rsid w:val="003209D0"/>
    <w:rsid w:val="00322127"/>
    <w:rsid w:val="0032610E"/>
    <w:rsid w:val="0032745C"/>
    <w:rsid w:val="00332750"/>
    <w:rsid w:val="00334F38"/>
    <w:rsid w:val="00336AF7"/>
    <w:rsid w:val="00337582"/>
    <w:rsid w:val="00337A07"/>
    <w:rsid w:val="00340763"/>
    <w:rsid w:val="00340818"/>
    <w:rsid w:val="00346327"/>
    <w:rsid w:val="003465E6"/>
    <w:rsid w:val="00350D41"/>
    <w:rsid w:val="003515E3"/>
    <w:rsid w:val="00351EB0"/>
    <w:rsid w:val="00355531"/>
    <w:rsid w:val="0035716F"/>
    <w:rsid w:val="00357BF6"/>
    <w:rsid w:val="003620AA"/>
    <w:rsid w:val="0036265E"/>
    <w:rsid w:val="00363FD1"/>
    <w:rsid w:val="003645E5"/>
    <w:rsid w:val="003651FE"/>
    <w:rsid w:val="00365C5A"/>
    <w:rsid w:val="00372844"/>
    <w:rsid w:val="00373318"/>
    <w:rsid w:val="00373A80"/>
    <w:rsid w:val="00373D25"/>
    <w:rsid w:val="00375400"/>
    <w:rsid w:val="003831BB"/>
    <w:rsid w:val="00383E75"/>
    <w:rsid w:val="00384B46"/>
    <w:rsid w:val="00385FF5"/>
    <w:rsid w:val="00386434"/>
    <w:rsid w:val="00390CC1"/>
    <w:rsid w:val="0039190F"/>
    <w:rsid w:val="00392F6B"/>
    <w:rsid w:val="00393AAC"/>
    <w:rsid w:val="003943CB"/>
    <w:rsid w:val="003957A0"/>
    <w:rsid w:val="00396EEF"/>
    <w:rsid w:val="003970B6"/>
    <w:rsid w:val="003A0035"/>
    <w:rsid w:val="003A0ED3"/>
    <w:rsid w:val="003A13E6"/>
    <w:rsid w:val="003A1EA8"/>
    <w:rsid w:val="003A1EF6"/>
    <w:rsid w:val="003A27B2"/>
    <w:rsid w:val="003A35E9"/>
    <w:rsid w:val="003A3DEC"/>
    <w:rsid w:val="003A42E1"/>
    <w:rsid w:val="003A5D40"/>
    <w:rsid w:val="003A6416"/>
    <w:rsid w:val="003A73DC"/>
    <w:rsid w:val="003A7DB5"/>
    <w:rsid w:val="003B1A28"/>
    <w:rsid w:val="003B306C"/>
    <w:rsid w:val="003B3D02"/>
    <w:rsid w:val="003B3D19"/>
    <w:rsid w:val="003B4458"/>
    <w:rsid w:val="003B57D5"/>
    <w:rsid w:val="003B6714"/>
    <w:rsid w:val="003B7C27"/>
    <w:rsid w:val="003B7F4E"/>
    <w:rsid w:val="003C02B2"/>
    <w:rsid w:val="003C04D4"/>
    <w:rsid w:val="003C0B72"/>
    <w:rsid w:val="003C194B"/>
    <w:rsid w:val="003C53EA"/>
    <w:rsid w:val="003D3A8C"/>
    <w:rsid w:val="003D53F4"/>
    <w:rsid w:val="003E0B24"/>
    <w:rsid w:val="003E2CA7"/>
    <w:rsid w:val="003E31B3"/>
    <w:rsid w:val="003E56CA"/>
    <w:rsid w:val="003E681B"/>
    <w:rsid w:val="003F4177"/>
    <w:rsid w:val="003F4E30"/>
    <w:rsid w:val="003F729C"/>
    <w:rsid w:val="0040049A"/>
    <w:rsid w:val="00400BAD"/>
    <w:rsid w:val="00402673"/>
    <w:rsid w:val="00403255"/>
    <w:rsid w:val="00403F7F"/>
    <w:rsid w:val="00410229"/>
    <w:rsid w:val="00410A0B"/>
    <w:rsid w:val="004115D3"/>
    <w:rsid w:val="00411923"/>
    <w:rsid w:val="00412113"/>
    <w:rsid w:val="00413816"/>
    <w:rsid w:val="00413C47"/>
    <w:rsid w:val="0041434E"/>
    <w:rsid w:val="00417BC7"/>
    <w:rsid w:val="00417EF2"/>
    <w:rsid w:val="00422DF2"/>
    <w:rsid w:val="00423538"/>
    <w:rsid w:val="00423BBC"/>
    <w:rsid w:val="00427B79"/>
    <w:rsid w:val="0043365E"/>
    <w:rsid w:val="004364AB"/>
    <w:rsid w:val="00437FB9"/>
    <w:rsid w:val="0044069B"/>
    <w:rsid w:val="004422BB"/>
    <w:rsid w:val="004426D7"/>
    <w:rsid w:val="00444054"/>
    <w:rsid w:val="00445A2F"/>
    <w:rsid w:val="00445D27"/>
    <w:rsid w:val="0044614F"/>
    <w:rsid w:val="0044681B"/>
    <w:rsid w:val="004476D9"/>
    <w:rsid w:val="0045078B"/>
    <w:rsid w:val="004527CF"/>
    <w:rsid w:val="004539ED"/>
    <w:rsid w:val="00456377"/>
    <w:rsid w:val="00456A81"/>
    <w:rsid w:val="00457548"/>
    <w:rsid w:val="00460D09"/>
    <w:rsid w:val="00462592"/>
    <w:rsid w:val="00465082"/>
    <w:rsid w:val="0046600C"/>
    <w:rsid w:val="00471A19"/>
    <w:rsid w:val="00472C1E"/>
    <w:rsid w:val="00472CAA"/>
    <w:rsid w:val="00473557"/>
    <w:rsid w:val="00474184"/>
    <w:rsid w:val="0047531E"/>
    <w:rsid w:val="00475A5B"/>
    <w:rsid w:val="0047645D"/>
    <w:rsid w:val="00477382"/>
    <w:rsid w:val="00477457"/>
    <w:rsid w:val="00482A11"/>
    <w:rsid w:val="004842BD"/>
    <w:rsid w:val="00484F97"/>
    <w:rsid w:val="0048760A"/>
    <w:rsid w:val="004901A9"/>
    <w:rsid w:val="0049107A"/>
    <w:rsid w:val="00493AFA"/>
    <w:rsid w:val="00495603"/>
    <w:rsid w:val="00496BB9"/>
    <w:rsid w:val="004A119C"/>
    <w:rsid w:val="004A71FE"/>
    <w:rsid w:val="004A72D0"/>
    <w:rsid w:val="004B0856"/>
    <w:rsid w:val="004B0FD4"/>
    <w:rsid w:val="004B37B0"/>
    <w:rsid w:val="004B3F41"/>
    <w:rsid w:val="004C3B1D"/>
    <w:rsid w:val="004C3F37"/>
    <w:rsid w:val="004C4D22"/>
    <w:rsid w:val="004C55B1"/>
    <w:rsid w:val="004C6892"/>
    <w:rsid w:val="004C6F9B"/>
    <w:rsid w:val="004C7AFC"/>
    <w:rsid w:val="004D12BB"/>
    <w:rsid w:val="004D21BD"/>
    <w:rsid w:val="004D5D2D"/>
    <w:rsid w:val="004D7DE6"/>
    <w:rsid w:val="004E07E8"/>
    <w:rsid w:val="004E0BD8"/>
    <w:rsid w:val="004E1B41"/>
    <w:rsid w:val="004E1D2F"/>
    <w:rsid w:val="004E34A7"/>
    <w:rsid w:val="004E4ADE"/>
    <w:rsid w:val="004E6D6A"/>
    <w:rsid w:val="004E788D"/>
    <w:rsid w:val="004F20C0"/>
    <w:rsid w:val="004F2319"/>
    <w:rsid w:val="004F2962"/>
    <w:rsid w:val="004F3994"/>
    <w:rsid w:val="004F3A13"/>
    <w:rsid w:val="004F3FC6"/>
    <w:rsid w:val="004F45A1"/>
    <w:rsid w:val="004F4D50"/>
    <w:rsid w:val="004F6B43"/>
    <w:rsid w:val="004F6D42"/>
    <w:rsid w:val="004F7C85"/>
    <w:rsid w:val="00500274"/>
    <w:rsid w:val="00502063"/>
    <w:rsid w:val="00502C50"/>
    <w:rsid w:val="00513D0D"/>
    <w:rsid w:val="00514400"/>
    <w:rsid w:val="00516F54"/>
    <w:rsid w:val="0051709B"/>
    <w:rsid w:val="00517FDA"/>
    <w:rsid w:val="00520366"/>
    <w:rsid w:val="005251F7"/>
    <w:rsid w:val="0053153C"/>
    <w:rsid w:val="00535FF0"/>
    <w:rsid w:val="00537349"/>
    <w:rsid w:val="005377AB"/>
    <w:rsid w:val="005416A3"/>
    <w:rsid w:val="0054508B"/>
    <w:rsid w:val="00546558"/>
    <w:rsid w:val="00546D13"/>
    <w:rsid w:val="005471BC"/>
    <w:rsid w:val="00547C86"/>
    <w:rsid w:val="00551AB5"/>
    <w:rsid w:val="00553740"/>
    <w:rsid w:val="00554E59"/>
    <w:rsid w:val="00555760"/>
    <w:rsid w:val="0055687F"/>
    <w:rsid w:val="005579EE"/>
    <w:rsid w:val="0056173C"/>
    <w:rsid w:val="00562957"/>
    <w:rsid w:val="005630C8"/>
    <w:rsid w:val="005644C2"/>
    <w:rsid w:val="00564E89"/>
    <w:rsid w:val="0056612A"/>
    <w:rsid w:val="00566A22"/>
    <w:rsid w:val="00566E2C"/>
    <w:rsid w:val="00567AB2"/>
    <w:rsid w:val="0057289C"/>
    <w:rsid w:val="00573B15"/>
    <w:rsid w:val="00573E54"/>
    <w:rsid w:val="0057427E"/>
    <w:rsid w:val="0058000B"/>
    <w:rsid w:val="00580919"/>
    <w:rsid w:val="005838C3"/>
    <w:rsid w:val="005864FC"/>
    <w:rsid w:val="00586C07"/>
    <w:rsid w:val="00587683"/>
    <w:rsid w:val="00587F36"/>
    <w:rsid w:val="005923D9"/>
    <w:rsid w:val="0059283E"/>
    <w:rsid w:val="005950F1"/>
    <w:rsid w:val="005973D6"/>
    <w:rsid w:val="00597E00"/>
    <w:rsid w:val="00597E99"/>
    <w:rsid w:val="005A0131"/>
    <w:rsid w:val="005A33E6"/>
    <w:rsid w:val="005A3E55"/>
    <w:rsid w:val="005A45BA"/>
    <w:rsid w:val="005A5A8F"/>
    <w:rsid w:val="005A6022"/>
    <w:rsid w:val="005A7175"/>
    <w:rsid w:val="005A7B6A"/>
    <w:rsid w:val="005B1ED0"/>
    <w:rsid w:val="005B2A1E"/>
    <w:rsid w:val="005B2FBA"/>
    <w:rsid w:val="005B3405"/>
    <w:rsid w:val="005B387D"/>
    <w:rsid w:val="005B7515"/>
    <w:rsid w:val="005C018A"/>
    <w:rsid w:val="005C05C5"/>
    <w:rsid w:val="005C24CB"/>
    <w:rsid w:val="005C2744"/>
    <w:rsid w:val="005C56DA"/>
    <w:rsid w:val="005C5859"/>
    <w:rsid w:val="005D0120"/>
    <w:rsid w:val="005D073F"/>
    <w:rsid w:val="005D09BD"/>
    <w:rsid w:val="005D3048"/>
    <w:rsid w:val="005D31B2"/>
    <w:rsid w:val="005D3F0A"/>
    <w:rsid w:val="005D585C"/>
    <w:rsid w:val="005E06B3"/>
    <w:rsid w:val="005E0830"/>
    <w:rsid w:val="005E11C0"/>
    <w:rsid w:val="005E146A"/>
    <w:rsid w:val="005E16E7"/>
    <w:rsid w:val="005E2344"/>
    <w:rsid w:val="005E2C60"/>
    <w:rsid w:val="005E3958"/>
    <w:rsid w:val="005E5903"/>
    <w:rsid w:val="005E5DAA"/>
    <w:rsid w:val="005E6174"/>
    <w:rsid w:val="005E73AB"/>
    <w:rsid w:val="005E771F"/>
    <w:rsid w:val="005E7750"/>
    <w:rsid w:val="005F5E1D"/>
    <w:rsid w:val="0060061D"/>
    <w:rsid w:val="00602D04"/>
    <w:rsid w:val="00604018"/>
    <w:rsid w:val="00604B2A"/>
    <w:rsid w:val="00607371"/>
    <w:rsid w:val="00610868"/>
    <w:rsid w:val="00611985"/>
    <w:rsid w:val="00611D22"/>
    <w:rsid w:val="006139B1"/>
    <w:rsid w:val="0061785E"/>
    <w:rsid w:val="006203F7"/>
    <w:rsid w:val="00621003"/>
    <w:rsid w:val="00624297"/>
    <w:rsid w:val="00624439"/>
    <w:rsid w:val="00624BF3"/>
    <w:rsid w:val="00624C0D"/>
    <w:rsid w:val="00625372"/>
    <w:rsid w:val="00626492"/>
    <w:rsid w:val="0062792B"/>
    <w:rsid w:val="00630653"/>
    <w:rsid w:val="00631B05"/>
    <w:rsid w:val="006328BB"/>
    <w:rsid w:val="00632954"/>
    <w:rsid w:val="00633A6D"/>
    <w:rsid w:val="00635730"/>
    <w:rsid w:val="00637F07"/>
    <w:rsid w:val="00640E13"/>
    <w:rsid w:val="00641F73"/>
    <w:rsid w:val="00642A03"/>
    <w:rsid w:val="00643A4A"/>
    <w:rsid w:val="00644828"/>
    <w:rsid w:val="00644E3A"/>
    <w:rsid w:val="006452B3"/>
    <w:rsid w:val="00650033"/>
    <w:rsid w:val="006504C4"/>
    <w:rsid w:val="00652136"/>
    <w:rsid w:val="006526F2"/>
    <w:rsid w:val="00652EF9"/>
    <w:rsid w:val="00653B19"/>
    <w:rsid w:val="006541E5"/>
    <w:rsid w:val="00655247"/>
    <w:rsid w:val="00656384"/>
    <w:rsid w:val="006564F5"/>
    <w:rsid w:val="006626BF"/>
    <w:rsid w:val="006645D6"/>
    <w:rsid w:val="00665A90"/>
    <w:rsid w:val="00665D24"/>
    <w:rsid w:val="00670382"/>
    <w:rsid w:val="00672E7B"/>
    <w:rsid w:val="00676AC2"/>
    <w:rsid w:val="0068113D"/>
    <w:rsid w:val="006812DD"/>
    <w:rsid w:val="00686E70"/>
    <w:rsid w:val="00690320"/>
    <w:rsid w:val="00690A36"/>
    <w:rsid w:val="006927B4"/>
    <w:rsid w:val="00692CA8"/>
    <w:rsid w:val="0069560C"/>
    <w:rsid w:val="0069679F"/>
    <w:rsid w:val="006A1958"/>
    <w:rsid w:val="006A3395"/>
    <w:rsid w:val="006A40E4"/>
    <w:rsid w:val="006A6225"/>
    <w:rsid w:val="006B4895"/>
    <w:rsid w:val="006B4FF9"/>
    <w:rsid w:val="006B5635"/>
    <w:rsid w:val="006B6647"/>
    <w:rsid w:val="006C1297"/>
    <w:rsid w:val="006C26E7"/>
    <w:rsid w:val="006C2A47"/>
    <w:rsid w:val="006C2B59"/>
    <w:rsid w:val="006C65AC"/>
    <w:rsid w:val="006C7F25"/>
    <w:rsid w:val="006D050E"/>
    <w:rsid w:val="006D0644"/>
    <w:rsid w:val="006D22AB"/>
    <w:rsid w:val="006D60DB"/>
    <w:rsid w:val="006D68B7"/>
    <w:rsid w:val="006E2A53"/>
    <w:rsid w:val="006E2B90"/>
    <w:rsid w:val="006E3F19"/>
    <w:rsid w:val="006E604D"/>
    <w:rsid w:val="006E60A0"/>
    <w:rsid w:val="006E6C65"/>
    <w:rsid w:val="006E7650"/>
    <w:rsid w:val="006F7A9F"/>
    <w:rsid w:val="00701028"/>
    <w:rsid w:val="00703495"/>
    <w:rsid w:val="0070378D"/>
    <w:rsid w:val="00703F6D"/>
    <w:rsid w:val="007059D3"/>
    <w:rsid w:val="00705CAD"/>
    <w:rsid w:val="00706DFD"/>
    <w:rsid w:val="00706FA1"/>
    <w:rsid w:val="00712284"/>
    <w:rsid w:val="00717A90"/>
    <w:rsid w:val="0072124C"/>
    <w:rsid w:val="00722D54"/>
    <w:rsid w:val="00724947"/>
    <w:rsid w:val="00725C6A"/>
    <w:rsid w:val="00725F4D"/>
    <w:rsid w:val="00726B23"/>
    <w:rsid w:val="00727483"/>
    <w:rsid w:val="00727FA2"/>
    <w:rsid w:val="00730EFC"/>
    <w:rsid w:val="00732288"/>
    <w:rsid w:val="00732389"/>
    <w:rsid w:val="00734FA6"/>
    <w:rsid w:val="007401A4"/>
    <w:rsid w:val="00740B4D"/>
    <w:rsid w:val="0074146F"/>
    <w:rsid w:val="007438F9"/>
    <w:rsid w:val="007440DD"/>
    <w:rsid w:val="0074664B"/>
    <w:rsid w:val="00747873"/>
    <w:rsid w:val="00750728"/>
    <w:rsid w:val="00751348"/>
    <w:rsid w:val="007519DF"/>
    <w:rsid w:val="00760498"/>
    <w:rsid w:val="00766852"/>
    <w:rsid w:val="00767960"/>
    <w:rsid w:val="007716B7"/>
    <w:rsid w:val="00771D8A"/>
    <w:rsid w:val="00772470"/>
    <w:rsid w:val="0077285B"/>
    <w:rsid w:val="00772A19"/>
    <w:rsid w:val="007748A4"/>
    <w:rsid w:val="0077516D"/>
    <w:rsid w:val="00777C7C"/>
    <w:rsid w:val="007814DD"/>
    <w:rsid w:val="00781596"/>
    <w:rsid w:val="007816A8"/>
    <w:rsid w:val="007820CE"/>
    <w:rsid w:val="0078285B"/>
    <w:rsid w:val="007835DD"/>
    <w:rsid w:val="007844A5"/>
    <w:rsid w:val="0078542B"/>
    <w:rsid w:val="007854F0"/>
    <w:rsid w:val="00785D47"/>
    <w:rsid w:val="00786375"/>
    <w:rsid w:val="00787328"/>
    <w:rsid w:val="0079021F"/>
    <w:rsid w:val="007917A9"/>
    <w:rsid w:val="0079308D"/>
    <w:rsid w:val="00793849"/>
    <w:rsid w:val="00793F81"/>
    <w:rsid w:val="00794134"/>
    <w:rsid w:val="0079465F"/>
    <w:rsid w:val="00796828"/>
    <w:rsid w:val="007976E8"/>
    <w:rsid w:val="007A0761"/>
    <w:rsid w:val="007A17FE"/>
    <w:rsid w:val="007A1B9F"/>
    <w:rsid w:val="007A4D6B"/>
    <w:rsid w:val="007A50CB"/>
    <w:rsid w:val="007A5277"/>
    <w:rsid w:val="007A68C6"/>
    <w:rsid w:val="007A719C"/>
    <w:rsid w:val="007A7BB0"/>
    <w:rsid w:val="007B0D1E"/>
    <w:rsid w:val="007B3517"/>
    <w:rsid w:val="007B5318"/>
    <w:rsid w:val="007B5666"/>
    <w:rsid w:val="007B569D"/>
    <w:rsid w:val="007C3DE3"/>
    <w:rsid w:val="007C6E8C"/>
    <w:rsid w:val="007C7989"/>
    <w:rsid w:val="007D0898"/>
    <w:rsid w:val="007D15A9"/>
    <w:rsid w:val="007D18E6"/>
    <w:rsid w:val="007D53A5"/>
    <w:rsid w:val="007D59BB"/>
    <w:rsid w:val="007E1FE6"/>
    <w:rsid w:val="007E797E"/>
    <w:rsid w:val="007F07CD"/>
    <w:rsid w:val="007F1EAE"/>
    <w:rsid w:val="007F351A"/>
    <w:rsid w:val="007F35FE"/>
    <w:rsid w:val="007F52F5"/>
    <w:rsid w:val="007F5F30"/>
    <w:rsid w:val="007F64F8"/>
    <w:rsid w:val="007F67E6"/>
    <w:rsid w:val="007F78B9"/>
    <w:rsid w:val="00800FEF"/>
    <w:rsid w:val="008043AC"/>
    <w:rsid w:val="008051A6"/>
    <w:rsid w:val="00812174"/>
    <w:rsid w:val="00814B5A"/>
    <w:rsid w:val="00817805"/>
    <w:rsid w:val="00817DE9"/>
    <w:rsid w:val="008207E6"/>
    <w:rsid w:val="00820E4F"/>
    <w:rsid w:val="00822906"/>
    <w:rsid w:val="00822AA8"/>
    <w:rsid w:val="00822B19"/>
    <w:rsid w:val="008239C0"/>
    <w:rsid w:val="008261BE"/>
    <w:rsid w:val="008270DA"/>
    <w:rsid w:val="00830707"/>
    <w:rsid w:val="00830950"/>
    <w:rsid w:val="00832B97"/>
    <w:rsid w:val="00832F65"/>
    <w:rsid w:val="00834EC1"/>
    <w:rsid w:val="008350C7"/>
    <w:rsid w:val="008365F4"/>
    <w:rsid w:val="0084163B"/>
    <w:rsid w:val="00841860"/>
    <w:rsid w:val="00843A49"/>
    <w:rsid w:val="00843EBA"/>
    <w:rsid w:val="00844CBB"/>
    <w:rsid w:val="00845B6F"/>
    <w:rsid w:val="00846432"/>
    <w:rsid w:val="00847AA3"/>
    <w:rsid w:val="00850CE6"/>
    <w:rsid w:val="00851493"/>
    <w:rsid w:val="00856904"/>
    <w:rsid w:val="00857673"/>
    <w:rsid w:val="0086002D"/>
    <w:rsid w:val="00860C21"/>
    <w:rsid w:val="00860DA4"/>
    <w:rsid w:val="00861309"/>
    <w:rsid w:val="00861DA7"/>
    <w:rsid w:val="008651B3"/>
    <w:rsid w:val="0086584D"/>
    <w:rsid w:val="00867392"/>
    <w:rsid w:val="00871AE4"/>
    <w:rsid w:val="00873A4E"/>
    <w:rsid w:val="008749E2"/>
    <w:rsid w:val="00876BA1"/>
    <w:rsid w:val="008778ED"/>
    <w:rsid w:val="00881711"/>
    <w:rsid w:val="008821EB"/>
    <w:rsid w:val="008824AE"/>
    <w:rsid w:val="008841B0"/>
    <w:rsid w:val="00884F5F"/>
    <w:rsid w:val="00886354"/>
    <w:rsid w:val="00890290"/>
    <w:rsid w:val="008904EA"/>
    <w:rsid w:val="00895644"/>
    <w:rsid w:val="00895CF7"/>
    <w:rsid w:val="008975FF"/>
    <w:rsid w:val="0089784E"/>
    <w:rsid w:val="00897A7A"/>
    <w:rsid w:val="008A2B86"/>
    <w:rsid w:val="008A3F33"/>
    <w:rsid w:val="008A6547"/>
    <w:rsid w:val="008B395C"/>
    <w:rsid w:val="008B401E"/>
    <w:rsid w:val="008B41D1"/>
    <w:rsid w:val="008B438E"/>
    <w:rsid w:val="008B7A46"/>
    <w:rsid w:val="008C0098"/>
    <w:rsid w:val="008C30EC"/>
    <w:rsid w:val="008C5196"/>
    <w:rsid w:val="008C572B"/>
    <w:rsid w:val="008C57C4"/>
    <w:rsid w:val="008C7A19"/>
    <w:rsid w:val="008D2993"/>
    <w:rsid w:val="008D3E52"/>
    <w:rsid w:val="008D5184"/>
    <w:rsid w:val="008D5578"/>
    <w:rsid w:val="008D5E99"/>
    <w:rsid w:val="008D644A"/>
    <w:rsid w:val="008D6512"/>
    <w:rsid w:val="008D713E"/>
    <w:rsid w:val="008D77C3"/>
    <w:rsid w:val="008D7E77"/>
    <w:rsid w:val="008E02B6"/>
    <w:rsid w:val="008E0D24"/>
    <w:rsid w:val="008E1A06"/>
    <w:rsid w:val="008E2D90"/>
    <w:rsid w:val="008F00AE"/>
    <w:rsid w:val="008F06DC"/>
    <w:rsid w:val="008F1265"/>
    <w:rsid w:val="008F2FA6"/>
    <w:rsid w:val="008F3C11"/>
    <w:rsid w:val="008F40D9"/>
    <w:rsid w:val="008F491E"/>
    <w:rsid w:val="008F5B8B"/>
    <w:rsid w:val="008F618D"/>
    <w:rsid w:val="008F64D1"/>
    <w:rsid w:val="008F7A80"/>
    <w:rsid w:val="00900618"/>
    <w:rsid w:val="00900F3E"/>
    <w:rsid w:val="00904969"/>
    <w:rsid w:val="0090562E"/>
    <w:rsid w:val="00906364"/>
    <w:rsid w:val="00906CCD"/>
    <w:rsid w:val="00911C5A"/>
    <w:rsid w:val="00912AD2"/>
    <w:rsid w:val="009131B8"/>
    <w:rsid w:val="009148B3"/>
    <w:rsid w:val="00916FF3"/>
    <w:rsid w:val="009218A5"/>
    <w:rsid w:val="00921F97"/>
    <w:rsid w:val="00922D0B"/>
    <w:rsid w:val="00922EAC"/>
    <w:rsid w:val="00923705"/>
    <w:rsid w:val="00923808"/>
    <w:rsid w:val="00923972"/>
    <w:rsid w:val="00924936"/>
    <w:rsid w:val="009259B7"/>
    <w:rsid w:val="00931E20"/>
    <w:rsid w:val="00934524"/>
    <w:rsid w:val="00934C1C"/>
    <w:rsid w:val="00936186"/>
    <w:rsid w:val="009377B4"/>
    <w:rsid w:val="009412FA"/>
    <w:rsid w:val="00942EFA"/>
    <w:rsid w:val="0094319A"/>
    <w:rsid w:val="00944195"/>
    <w:rsid w:val="00951350"/>
    <w:rsid w:val="00953785"/>
    <w:rsid w:val="00954621"/>
    <w:rsid w:val="009554BE"/>
    <w:rsid w:val="0095636D"/>
    <w:rsid w:val="00956877"/>
    <w:rsid w:val="00963E61"/>
    <w:rsid w:val="00967032"/>
    <w:rsid w:val="00967663"/>
    <w:rsid w:val="009677B6"/>
    <w:rsid w:val="00967D5E"/>
    <w:rsid w:val="00971EF1"/>
    <w:rsid w:val="00974805"/>
    <w:rsid w:val="00974F6D"/>
    <w:rsid w:val="00976424"/>
    <w:rsid w:val="00982E88"/>
    <w:rsid w:val="00982FE4"/>
    <w:rsid w:val="00986CF7"/>
    <w:rsid w:val="009878C0"/>
    <w:rsid w:val="00992564"/>
    <w:rsid w:val="00993794"/>
    <w:rsid w:val="00993C12"/>
    <w:rsid w:val="009941A7"/>
    <w:rsid w:val="00995454"/>
    <w:rsid w:val="009957F4"/>
    <w:rsid w:val="00995E15"/>
    <w:rsid w:val="00997A8F"/>
    <w:rsid w:val="009A0723"/>
    <w:rsid w:val="009A1634"/>
    <w:rsid w:val="009A1A16"/>
    <w:rsid w:val="009A273F"/>
    <w:rsid w:val="009A2A76"/>
    <w:rsid w:val="009A2AE2"/>
    <w:rsid w:val="009A4BFE"/>
    <w:rsid w:val="009A50B5"/>
    <w:rsid w:val="009B0B37"/>
    <w:rsid w:val="009B0BA4"/>
    <w:rsid w:val="009B1A40"/>
    <w:rsid w:val="009B26AF"/>
    <w:rsid w:val="009B2B9E"/>
    <w:rsid w:val="009B3DA3"/>
    <w:rsid w:val="009C6BC3"/>
    <w:rsid w:val="009D0028"/>
    <w:rsid w:val="009D1BD8"/>
    <w:rsid w:val="009D3675"/>
    <w:rsid w:val="009D3D91"/>
    <w:rsid w:val="009D6359"/>
    <w:rsid w:val="009D7446"/>
    <w:rsid w:val="009D79BB"/>
    <w:rsid w:val="009E66A4"/>
    <w:rsid w:val="009F0287"/>
    <w:rsid w:val="009F3CEF"/>
    <w:rsid w:val="009F67C1"/>
    <w:rsid w:val="009F77F2"/>
    <w:rsid w:val="00A0045C"/>
    <w:rsid w:val="00A02296"/>
    <w:rsid w:val="00A02396"/>
    <w:rsid w:val="00A051F1"/>
    <w:rsid w:val="00A061C4"/>
    <w:rsid w:val="00A06D20"/>
    <w:rsid w:val="00A10CFF"/>
    <w:rsid w:val="00A10D0E"/>
    <w:rsid w:val="00A10D2D"/>
    <w:rsid w:val="00A10E38"/>
    <w:rsid w:val="00A117A1"/>
    <w:rsid w:val="00A12BDF"/>
    <w:rsid w:val="00A13847"/>
    <w:rsid w:val="00A13903"/>
    <w:rsid w:val="00A140D3"/>
    <w:rsid w:val="00A158DD"/>
    <w:rsid w:val="00A16EBA"/>
    <w:rsid w:val="00A2041D"/>
    <w:rsid w:val="00A22CBB"/>
    <w:rsid w:val="00A24F94"/>
    <w:rsid w:val="00A279BD"/>
    <w:rsid w:val="00A3197F"/>
    <w:rsid w:val="00A3303D"/>
    <w:rsid w:val="00A3387B"/>
    <w:rsid w:val="00A33B88"/>
    <w:rsid w:val="00A33BDE"/>
    <w:rsid w:val="00A35F8E"/>
    <w:rsid w:val="00A37CD5"/>
    <w:rsid w:val="00A40CA8"/>
    <w:rsid w:val="00A41E9E"/>
    <w:rsid w:val="00A42C18"/>
    <w:rsid w:val="00A444DB"/>
    <w:rsid w:val="00A4547F"/>
    <w:rsid w:val="00A462FB"/>
    <w:rsid w:val="00A51D45"/>
    <w:rsid w:val="00A606D0"/>
    <w:rsid w:val="00A61555"/>
    <w:rsid w:val="00A6190C"/>
    <w:rsid w:val="00A62211"/>
    <w:rsid w:val="00A65CF8"/>
    <w:rsid w:val="00A721B4"/>
    <w:rsid w:val="00A72332"/>
    <w:rsid w:val="00A724FB"/>
    <w:rsid w:val="00A734E7"/>
    <w:rsid w:val="00A801D7"/>
    <w:rsid w:val="00A80C6E"/>
    <w:rsid w:val="00A8407C"/>
    <w:rsid w:val="00A84421"/>
    <w:rsid w:val="00A86F10"/>
    <w:rsid w:val="00A9166A"/>
    <w:rsid w:val="00A92258"/>
    <w:rsid w:val="00A95331"/>
    <w:rsid w:val="00A95C56"/>
    <w:rsid w:val="00A96701"/>
    <w:rsid w:val="00A96A92"/>
    <w:rsid w:val="00AA008B"/>
    <w:rsid w:val="00AA0FE2"/>
    <w:rsid w:val="00AA39E6"/>
    <w:rsid w:val="00AA400D"/>
    <w:rsid w:val="00AA4193"/>
    <w:rsid w:val="00AA5DDE"/>
    <w:rsid w:val="00AA687B"/>
    <w:rsid w:val="00AA7493"/>
    <w:rsid w:val="00AB1AD0"/>
    <w:rsid w:val="00AB20C0"/>
    <w:rsid w:val="00AB2925"/>
    <w:rsid w:val="00AB6BB2"/>
    <w:rsid w:val="00AC08B2"/>
    <w:rsid w:val="00AC0A12"/>
    <w:rsid w:val="00AC1683"/>
    <w:rsid w:val="00AC1BBB"/>
    <w:rsid w:val="00AC2801"/>
    <w:rsid w:val="00AC4B97"/>
    <w:rsid w:val="00AC4D13"/>
    <w:rsid w:val="00AC5207"/>
    <w:rsid w:val="00AC527A"/>
    <w:rsid w:val="00AC6D13"/>
    <w:rsid w:val="00AD1847"/>
    <w:rsid w:val="00AD2852"/>
    <w:rsid w:val="00AD566D"/>
    <w:rsid w:val="00AD5A30"/>
    <w:rsid w:val="00AD697A"/>
    <w:rsid w:val="00AD7FD8"/>
    <w:rsid w:val="00AE117C"/>
    <w:rsid w:val="00AE4323"/>
    <w:rsid w:val="00AE4E80"/>
    <w:rsid w:val="00AE52E5"/>
    <w:rsid w:val="00AE622C"/>
    <w:rsid w:val="00AE7165"/>
    <w:rsid w:val="00AE7AB5"/>
    <w:rsid w:val="00AF188B"/>
    <w:rsid w:val="00AF233A"/>
    <w:rsid w:val="00B02339"/>
    <w:rsid w:val="00B02DC9"/>
    <w:rsid w:val="00B034D8"/>
    <w:rsid w:val="00B03652"/>
    <w:rsid w:val="00B03DAC"/>
    <w:rsid w:val="00B10701"/>
    <w:rsid w:val="00B10834"/>
    <w:rsid w:val="00B116FE"/>
    <w:rsid w:val="00B11B1A"/>
    <w:rsid w:val="00B1277B"/>
    <w:rsid w:val="00B12928"/>
    <w:rsid w:val="00B13CDF"/>
    <w:rsid w:val="00B14864"/>
    <w:rsid w:val="00B154A1"/>
    <w:rsid w:val="00B159F7"/>
    <w:rsid w:val="00B16AE1"/>
    <w:rsid w:val="00B17A83"/>
    <w:rsid w:val="00B20B7B"/>
    <w:rsid w:val="00B20C56"/>
    <w:rsid w:val="00B235D7"/>
    <w:rsid w:val="00B23937"/>
    <w:rsid w:val="00B23AAE"/>
    <w:rsid w:val="00B25596"/>
    <w:rsid w:val="00B26171"/>
    <w:rsid w:val="00B3077E"/>
    <w:rsid w:val="00B3212B"/>
    <w:rsid w:val="00B32FC7"/>
    <w:rsid w:val="00B336B1"/>
    <w:rsid w:val="00B377A4"/>
    <w:rsid w:val="00B40AB3"/>
    <w:rsid w:val="00B44E8D"/>
    <w:rsid w:val="00B46CF9"/>
    <w:rsid w:val="00B475E1"/>
    <w:rsid w:val="00B53D33"/>
    <w:rsid w:val="00B54194"/>
    <w:rsid w:val="00B54246"/>
    <w:rsid w:val="00B54379"/>
    <w:rsid w:val="00B54E7E"/>
    <w:rsid w:val="00B563A5"/>
    <w:rsid w:val="00B56E17"/>
    <w:rsid w:val="00B61D64"/>
    <w:rsid w:val="00B6220F"/>
    <w:rsid w:val="00B63AA3"/>
    <w:rsid w:val="00B7280A"/>
    <w:rsid w:val="00B7496C"/>
    <w:rsid w:val="00B7533F"/>
    <w:rsid w:val="00B75C28"/>
    <w:rsid w:val="00B77F7A"/>
    <w:rsid w:val="00B80011"/>
    <w:rsid w:val="00B80CB3"/>
    <w:rsid w:val="00B83A68"/>
    <w:rsid w:val="00B83D72"/>
    <w:rsid w:val="00B8465B"/>
    <w:rsid w:val="00B866A5"/>
    <w:rsid w:val="00B8684D"/>
    <w:rsid w:val="00B8791B"/>
    <w:rsid w:val="00B87E61"/>
    <w:rsid w:val="00B90936"/>
    <w:rsid w:val="00B90A24"/>
    <w:rsid w:val="00B90B55"/>
    <w:rsid w:val="00B91331"/>
    <w:rsid w:val="00B91EAD"/>
    <w:rsid w:val="00B95723"/>
    <w:rsid w:val="00B967FB"/>
    <w:rsid w:val="00B96A7C"/>
    <w:rsid w:val="00B974E0"/>
    <w:rsid w:val="00BA019F"/>
    <w:rsid w:val="00BA1857"/>
    <w:rsid w:val="00BA3F4E"/>
    <w:rsid w:val="00BA4F31"/>
    <w:rsid w:val="00BA6C90"/>
    <w:rsid w:val="00BA7484"/>
    <w:rsid w:val="00BB2CDE"/>
    <w:rsid w:val="00BB4A21"/>
    <w:rsid w:val="00BB6CBC"/>
    <w:rsid w:val="00BC078B"/>
    <w:rsid w:val="00BC0BD5"/>
    <w:rsid w:val="00BC2B71"/>
    <w:rsid w:val="00BC3410"/>
    <w:rsid w:val="00BC4F4F"/>
    <w:rsid w:val="00BC767C"/>
    <w:rsid w:val="00BD3DBE"/>
    <w:rsid w:val="00BD4443"/>
    <w:rsid w:val="00BD5023"/>
    <w:rsid w:val="00BD761A"/>
    <w:rsid w:val="00BE0E3D"/>
    <w:rsid w:val="00BE240B"/>
    <w:rsid w:val="00BE47A5"/>
    <w:rsid w:val="00BE5D16"/>
    <w:rsid w:val="00BE6B6E"/>
    <w:rsid w:val="00BE6E32"/>
    <w:rsid w:val="00BE7ACA"/>
    <w:rsid w:val="00BE7AE6"/>
    <w:rsid w:val="00BF061A"/>
    <w:rsid w:val="00BF0664"/>
    <w:rsid w:val="00BF099C"/>
    <w:rsid w:val="00BF23E9"/>
    <w:rsid w:val="00BF3FEE"/>
    <w:rsid w:val="00BF5F4E"/>
    <w:rsid w:val="00BF7499"/>
    <w:rsid w:val="00BF7FF2"/>
    <w:rsid w:val="00C00176"/>
    <w:rsid w:val="00C00CF3"/>
    <w:rsid w:val="00C01192"/>
    <w:rsid w:val="00C01695"/>
    <w:rsid w:val="00C02A2C"/>
    <w:rsid w:val="00C042AD"/>
    <w:rsid w:val="00C05892"/>
    <w:rsid w:val="00C063E6"/>
    <w:rsid w:val="00C1195A"/>
    <w:rsid w:val="00C132BE"/>
    <w:rsid w:val="00C13CA0"/>
    <w:rsid w:val="00C1466F"/>
    <w:rsid w:val="00C152CC"/>
    <w:rsid w:val="00C16298"/>
    <w:rsid w:val="00C16C33"/>
    <w:rsid w:val="00C231F5"/>
    <w:rsid w:val="00C2336E"/>
    <w:rsid w:val="00C24873"/>
    <w:rsid w:val="00C26A04"/>
    <w:rsid w:val="00C276C9"/>
    <w:rsid w:val="00C34153"/>
    <w:rsid w:val="00C34856"/>
    <w:rsid w:val="00C35D3C"/>
    <w:rsid w:val="00C37560"/>
    <w:rsid w:val="00C4054C"/>
    <w:rsid w:val="00C41ED6"/>
    <w:rsid w:val="00C42710"/>
    <w:rsid w:val="00C42C82"/>
    <w:rsid w:val="00C43E6D"/>
    <w:rsid w:val="00C4593A"/>
    <w:rsid w:val="00C45CAD"/>
    <w:rsid w:val="00C5089E"/>
    <w:rsid w:val="00C50B9E"/>
    <w:rsid w:val="00C55354"/>
    <w:rsid w:val="00C55E89"/>
    <w:rsid w:val="00C603D9"/>
    <w:rsid w:val="00C613F3"/>
    <w:rsid w:val="00C61D28"/>
    <w:rsid w:val="00C622D9"/>
    <w:rsid w:val="00C637B8"/>
    <w:rsid w:val="00C64EF0"/>
    <w:rsid w:val="00C6591E"/>
    <w:rsid w:val="00C76361"/>
    <w:rsid w:val="00C81C3B"/>
    <w:rsid w:val="00C81FC5"/>
    <w:rsid w:val="00C81FED"/>
    <w:rsid w:val="00C827B7"/>
    <w:rsid w:val="00C82C15"/>
    <w:rsid w:val="00C82CDD"/>
    <w:rsid w:val="00C846D0"/>
    <w:rsid w:val="00C862F1"/>
    <w:rsid w:val="00C8766E"/>
    <w:rsid w:val="00C940E9"/>
    <w:rsid w:val="00C952FF"/>
    <w:rsid w:val="00C95816"/>
    <w:rsid w:val="00C97221"/>
    <w:rsid w:val="00CA056C"/>
    <w:rsid w:val="00CA0CD4"/>
    <w:rsid w:val="00CA4D5F"/>
    <w:rsid w:val="00CA5D40"/>
    <w:rsid w:val="00CA5F9D"/>
    <w:rsid w:val="00CA6FE7"/>
    <w:rsid w:val="00CB171F"/>
    <w:rsid w:val="00CB658F"/>
    <w:rsid w:val="00CB76D2"/>
    <w:rsid w:val="00CC2BC2"/>
    <w:rsid w:val="00CC2C04"/>
    <w:rsid w:val="00CC6640"/>
    <w:rsid w:val="00CC692B"/>
    <w:rsid w:val="00CC6C1F"/>
    <w:rsid w:val="00CC7F1A"/>
    <w:rsid w:val="00CD7173"/>
    <w:rsid w:val="00CD7D49"/>
    <w:rsid w:val="00CE0C7C"/>
    <w:rsid w:val="00CE190A"/>
    <w:rsid w:val="00CE3240"/>
    <w:rsid w:val="00CE3E2D"/>
    <w:rsid w:val="00CE63BB"/>
    <w:rsid w:val="00CE6988"/>
    <w:rsid w:val="00CE6FAE"/>
    <w:rsid w:val="00CE7913"/>
    <w:rsid w:val="00CF08B4"/>
    <w:rsid w:val="00CF0D8A"/>
    <w:rsid w:val="00CF3495"/>
    <w:rsid w:val="00CF3946"/>
    <w:rsid w:val="00CF6319"/>
    <w:rsid w:val="00CF655A"/>
    <w:rsid w:val="00CF72F3"/>
    <w:rsid w:val="00D00E86"/>
    <w:rsid w:val="00D00F2E"/>
    <w:rsid w:val="00D0224C"/>
    <w:rsid w:val="00D024FB"/>
    <w:rsid w:val="00D03200"/>
    <w:rsid w:val="00D0684D"/>
    <w:rsid w:val="00D07900"/>
    <w:rsid w:val="00D111E2"/>
    <w:rsid w:val="00D1258A"/>
    <w:rsid w:val="00D15AEC"/>
    <w:rsid w:val="00D1610A"/>
    <w:rsid w:val="00D16EBA"/>
    <w:rsid w:val="00D22510"/>
    <w:rsid w:val="00D23A0F"/>
    <w:rsid w:val="00D2613E"/>
    <w:rsid w:val="00D27D58"/>
    <w:rsid w:val="00D27E4E"/>
    <w:rsid w:val="00D312EB"/>
    <w:rsid w:val="00D31DEE"/>
    <w:rsid w:val="00D31DFB"/>
    <w:rsid w:val="00D33A2A"/>
    <w:rsid w:val="00D360A6"/>
    <w:rsid w:val="00D40001"/>
    <w:rsid w:val="00D40FE1"/>
    <w:rsid w:val="00D432B1"/>
    <w:rsid w:val="00D4441D"/>
    <w:rsid w:val="00D44737"/>
    <w:rsid w:val="00D45B70"/>
    <w:rsid w:val="00D47081"/>
    <w:rsid w:val="00D47DE4"/>
    <w:rsid w:val="00D5055A"/>
    <w:rsid w:val="00D50D06"/>
    <w:rsid w:val="00D50F3D"/>
    <w:rsid w:val="00D53A8C"/>
    <w:rsid w:val="00D54305"/>
    <w:rsid w:val="00D543EC"/>
    <w:rsid w:val="00D547C0"/>
    <w:rsid w:val="00D6045E"/>
    <w:rsid w:val="00D617AF"/>
    <w:rsid w:val="00D61FD0"/>
    <w:rsid w:val="00D62480"/>
    <w:rsid w:val="00D649A8"/>
    <w:rsid w:val="00D64E5C"/>
    <w:rsid w:val="00D657DF"/>
    <w:rsid w:val="00D66683"/>
    <w:rsid w:val="00D666BB"/>
    <w:rsid w:val="00D67070"/>
    <w:rsid w:val="00D75FF5"/>
    <w:rsid w:val="00D77444"/>
    <w:rsid w:val="00D77E6D"/>
    <w:rsid w:val="00D83C12"/>
    <w:rsid w:val="00D8647C"/>
    <w:rsid w:val="00D864A3"/>
    <w:rsid w:val="00D8668D"/>
    <w:rsid w:val="00D8795B"/>
    <w:rsid w:val="00D902AF"/>
    <w:rsid w:val="00D92674"/>
    <w:rsid w:val="00D93129"/>
    <w:rsid w:val="00D94449"/>
    <w:rsid w:val="00D949A6"/>
    <w:rsid w:val="00D95BA3"/>
    <w:rsid w:val="00DA0704"/>
    <w:rsid w:val="00DA26CF"/>
    <w:rsid w:val="00DA3390"/>
    <w:rsid w:val="00DA43F2"/>
    <w:rsid w:val="00DA67D7"/>
    <w:rsid w:val="00DA715E"/>
    <w:rsid w:val="00DB1B71"/>
    <w:rsid w:val="00DB27C0"/>
    <w:rsid w:val="00DB4663"/>
    <w:rsid w:val="00DB47CB"/>
    <w:rsid w:val="00DB7177"/>
    <w:rsid w:val="00DC44C4"/>
    <w:rsid w:val="00DC53F7"/>
    <w:rsid w:val="00DC5C9C"/>
    <w:rsid w:val="00DC6B47"/>
    <w:rsid w:val="00DC6CCF"/>
    <w:rsid w:val="00DC6DCF"/>
    <w:rsid w:val="00DC7DDE"/>
    <w:rsid w:val="00DD0707"/>
    <w:rsid w:val="00DD14C2"/>
    <w:rsid w:val="00DD4705"/>
    <w:rsid w:val="00DD59A9"/>
    <w:rsid w:val="00DD78CC"/>
    <w:rsid w:val="00DE0B95"/>
    <w:rsid w:val="00DE13C3"/>
    <w:rsid w:val="00DE1FC6"/>
    <w:rsid w:val="00DE2998"/>
    <w:rsid w:val="00DE2F54"/>
    <w:rsid w:val="00DE31D8"/>
    <w:rsid w:val="00DE54BD"/>
    <w:rsid w:val="00DF0D7C"/>
    <w:rsid w:val="00DF0FAE"/>
    <w:rsid w:val="00DF3414"/>
    <w:rsid w:val="00DF49C5"/>
    <w:rsid w:val="00E002C9"/>
    <w:rsid w:val="00E0160C"/>
    <w:rsid w:val="00E01E9A"/>
    <w:rsid w:val="00E039BA"/>
    <w:rsid w:val="00E06658"/>
    <w:rsid w:val="00E10505"/>
    <w:rsid w:val="00E11E59"/>
    <w:rsid w:val="00E1279E"/>
    <w:rsid w:val="00E1793C"/>
    <w:rsid w:val="00E21520"/>
    <w:rsid w:val="00E25233"/>
    <w:rsid w:val="00E25D6D"/>
    <w:rsid w:val="00E27636"/>
    <w:rsid w:val="00E30275"/>
    <w:rsid w:val="00E324B1"/>
    <w:rsid w:val="00E3543B"/>
    <w:rsid w:val="00E36A4B"/>
    <w:rsid w:val="00E36B9E"/>
    <w:rsid w:val="00E37027"/>
    <w:rsid w:val="00E37403"/>
    <w:rsid w:val="00E4090C"/>
    <w:rsid w:val="00E40A52"/>
    <w:rsid w:val="00E41865"/>
    <w:rsid w:val="00E4386D"/>
    <w:rsid w:val="00E438B4"/>
    <w:rsid w:val="00E44CDF"/>
    <w:rsid w:val="00E44F77"/>
    <w:rsid w:val="00E45C00"/>
    <w:rsid w:val="00E45C10"/>
    <w:rsid w:val="00E52CD8"/>
    <w:rsid w:val="00E542A9"/>
    <w:rsid w:val="00E5457E"/>
    <w:rsid w:val="00E54CEB"/>
    <w:rsid w:val="00E563BC"/>
    <w:rsid w:val="00E5740B"/>
    <w:rsid w:val="00E600B7"/>
    <w:rsid w:val="00E6149E"/>
    <w:rsid w:val="00E6209F"/>
    <w:rsid w:val="00E62CAA"/>
    <w:rsid w:val="00E6394E"/>
    <w:rsid w:val="00E64E60"/>
    <w:rsid w:val="00E65F3B"/>
    <w:rsid w:val="00E673ED"/>
    <w:rsid w:val="00E703B0"/>
    <w:rsid w:val="00E73042"/>
    <w:rsid w:val="00E7429C"/>
    <w:rsid w:val="00E75754"/>
    <w:rsid w:val="00E80073"/>
    <w:rsid w:val="00E8143F"/>
    <w:rsid w:val="00E815F1"/>
    <w:rsid w:val="00E81FD6"/>
    <w:rsid w:val="00E820C1"/>
    <w:rsid w:val="00E83211"/>
    <w:rsid w:val="00E839ED"/>
    <w:rsid w:val="00E83BC1"/>
    <w:rsid w:val="00E8474C"/>
    <w:rsid w:val="00E8638A"/>
    <w:rsid w:val="00E9173E"/>
    <w:rsid w:val="00E962AA"/>
    <w:rsid w:val="00E963BF"/>
    <w:rsid w:val="00E96609"/>
    <w:rsid w:val="00EA0518"/>
    <w:rsid w:val="00EA2D8A"/>
    <w:rsid w:val="00EA2D96"/>
    <w:rsid w:val="00EA7911"/>
    <w:rsid w:val="00EB1762"/>
    <w:rsid w:val="00EB1DD6"/>
    <w:rsid w:val="00EB1DF5"/>
    <w:rsid w:val="00EB2598"/>
    <w:rsid w:val="00EB2C1E"/>
    <w:rsid w:val="00EB3383"/>
    <w:rsid w:val="00EB5233"/>
    <w:rsid w:val="00EB552D"/>
    <w:rsid w:val="00EB5E08"/>
    <w:rsid w:val="00EB78AF"/>
    <w:rsid w:val="00EC047B"/>
    <w:rsid w:val="00EC67FA"/>
    <w:rsid w:val="00EC6A08"/>
    <w:rsid w:val="00EC7C75"/>
    <w:rsid w:val="00ED0915"/>
    <w:rsid w:val="00ED14C2"/>
    <w:rsid w:val="00ED3217"/>
    <w:rsid w:val="00ED3393"/>
    <w:rsid w:val="00ED3845"/>
    <w:rsid w:val="00ED3F03"/>
    <w:rsid w:val="00ED599D"/>
    <w:rsid w:val="00ED6242"/>
    <w:rsid w:val="00ED658D"/>
    <w:rsid w:val="00EE2A62"/>
    <w:rsid w:val="00EE42CC"/>
    <w:rsid w:val="00EE74C0"/>
    <w:rsid w:val="00EF152C"/>
    <w:rsid w:val="00EF30B1"/>
    <w:rsid w:val="00EF565D"/>
    <w:rsid w:val="00EF6793"/>
    <w:rsid w:val="00EF6EE6"/>
    <w:rsid w:val="00EF7E19"/>
    <w:rsid w:val="00F04C54"/>
    <w:rsid w:val="00F05CB0"/>
    <w:rsid w:val="00F05F59"/>
    <w:rsid w:val="00F1094A"/>
    <w:rsid w:val="00F113E9"/>
    <w:rsid w:val="00F124BD"/>
    <w:rsid w:val="00F140F9"/>
    <w:rsid w:val="00F14C07"/>
    <w:rsid w:val="00F152B3"/>
    <w:rsid w:val="00F16614"/>
    <w:rsid w:val="00F24BA3"/>
    <w:rsid w:val="00F25C1F"/>
    <w:rsid w:val="00F2712F"/>
    <w:rsid w:val="00F27B96"/>
    <w:rsid w:val="00F301AC"/>
    <w:rsid w:val="00F315CB"/>
    <w:rsid w:val="00F324EB"/>
    <w:rsid w:val="00F32695"/>
    <w:rsid w:val="00F3316D"/>
    <w:rsid w:val="00F337F9"/>
    <w:rsid w:val="00F34342"/>
    <w:rsid w:val="00F34CAF"/>
    <w:rsid w:val="00F37017"/>
    <w:rsid w:val="00F40EB8"/>
    <w:rsid w:val="00F421C2"/>
    <w:rsid w:val="00F421DB"/>
    <w:rsid w:val="00F454AB"/>
    <w:rsid w:val="00F45688"/>
    <w:rsid w:val="00F46D06"/>
    <w:rsid w:val="00F46FF3"/>
    <w:rsid w:val="00F511A7"/>
    <w:rsid w:val="00F52C10"/>
    <w:rsid w:val="00F56F97"/>
    <w:rsid w:val="00F61EE0"/>
    <w:rsid w:val="00F62581"/>
    <w:rsid w:val="00F630B6"/>
    <w:rsid w:val="00F63474"/>
    <w:rsid w:val="00F63B18"/>
    <w:rsid w:val="00F650F5"/>
    <w:rsid w:val="00F652E7"/>
    <w:rsid w:val="00F66320"/>
    <w:rsid w:val="00F70140"/>
    <w:rsid w:val="00F72E16"/>
    <w:rsid w:val="00F7418A"/>
    <w:rsid w:val="00F74CF1"/>
    <w:rsid w:val="00F77019"/>
    <w:rsid w:val="00F86F0A"/>
    <w:rsid w:val="00F875AE"/>
    <w:rsid w:val="00F906ED"/>
    <w:rsid w:val="00F92542"/>
    <w:rsid w:val="00F93562"/>
    <w:rsid w:val="00F979FC"/>
    <w:rsid w:val="00FA3082"/>
    <w:rsid w:val="00FA4EFA"/>
    <w:rsid w:val="00FA7084"/>
    <w:rsid w:val="00FA73A7"/>
    <w:rsid w:val="00FA7D84"/>
    <w:rsid w:val="00FA7F3E"/>
    <w:rsid w:val="00FB2BE9"/>
    <w:rsid w:val="00FB3008"/>
    <w:rsid w:val="00FB3D19"/>
    <w:rsid w:val="00FB4A36"/>
    <w:rsid w:val="00FB5F9B"/>
    <w:rsid w:val="00FC117E"/>
    <w:rsid w:val="00FC2F31"/>
    <w:rsid w:val="00FC3C69"/>
    <w:rsid w:val="00FC3F57"/>
    <w:rsid w:val="00FC555B"/>
    <w:rsid w:val="00FC60DB"/>
    <w:rsid w:val="00FC6542"/>
    <w:rsid w:val="00FC777D"/>
    <w:rsid w:val="00FD3002"/>
    <w:rsid w:val="00FD346C"/>
    <w:rsid w:val="00FD4A42"/>
    <w:rsid w:val="00FD4BA2"/>
    <w:rsid w:val="00FD5F86"/>
    <w:rsid w:val="00FD72E6"/>
    <w:rsid w:val="00FE05E5"/>
    <w:rsid w:val="00FE0D38"/>
    <w:rsid w:val="00FE0F9F"/>
    <w:rsid w:val="00FE16A6"/>
    <w:rsid w:val="00FE2C36"/>
    <w:rsid w:val="00FE4B22"/>
    <w:rsid w:val="00FF1FDD"/>
    <w:rsid w:val="00FF446E"/>
    <w:rsid w:val="00FF4D18"/>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85E08"/>
  <w15:docId w15:val="{0FE2EB86-6AB4-4F40-BE65-6C47B9668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E6394E"/>
    <w:rPr>
      <w:lang w:val="en-US"/>
    </w:rPr>
  </w:style>
  <w:style w:type="paragraph" w:styleId="Heading1">
    <w:name w:val="heading 1"/>
    <w:basedOn w:val="Normal"/>
    <w:next w:val="Heading2"/>
    <w:link w:val="Heading1Char"/>
    <w:uiPriority w:val="9"/>
    <w:qFormat/>
    <w:rsid w:val="001E6583"/>
    <w:pPr>
      <w:keepNext/>
      <w:keepLines/>
      <w:spacing w:after="480" w:line="480" w:lineRule="atLeast"/>
      <w:outlineLvl w:val="0"/>
    </w:pPr>
    <w:rPr>
      <w:rFonts w:asciiTheme="majorHAnsi" w:eastAsiaTheme="majorEastAsia" w:hAnsiTheme="majorHAnsi" w:cstheme="majorBidi"/>
      <w:b/>
      <w:bCs/>
      <w:i/>
      <w:sz w:val="48"/>
      <w:szCs w:val="28"/>
    </w:rPr>
  </w:style>
  <w:style w:type="paragraph" w:styleId="Heading2">
    <w:name w:val="heading 2"/>
    <w:basedOn w:val="Normal"/>
    <w:next w:val="BodyText"/>
    <w:link w:val="Heading2Char"/>
    <w:uiPriority w:val="9"/>
    <w:unhideWhenUsed/>
    <w:qFormat/>
    <w:rsid w:val="00E6394E"/>
    <w:pPr>
      <w:keepNext/>
      <w:keepLines/>
      <w:spacing w:before="360" w:after="120" w:line="240" w:lineRule="auto"/>
      <w:outlineLvl w:val="1"/>
    </w:pPr>
    <w:rPr>
      <w:rFonts w:asciiTheme="majorHAnsi" w:eastAsiaTheme="majorEastAsia" w:hAnsiTheme="majorHAnsi" w:cstheme="majorBidi"/>
      <w:b/>
      <w:bCs/>
      <w:i/>
      <w:color w:val="A32020" w:themeColor="text2"/>
      <w:sz w:val="32"/>
      <w:szCs w:val="26"/>
    </w:rPr>
  </w:style>
  <w:style w:type="paragraph" w:styleId="Heading3">
    <w:name w:val="heading 3"/>
    <w:basedOn w:val="Normal"/>
    <w:next w:val="BodyText"/>
    <w:link w:val="Heading3Char"/>
    <w:uiPriority w:val="9"/>
    <w:unhideWhenUsed/>
    <w:qFormat/>
    <w:rsid w:val="007A719C"/>
    <w:pPr>
      <w:keepNext/>
      <w:keepLines/>
      <w:spacing w:after="120" w:line="240" w:lineRule="auto"/>
      <w:outlineLvl w:val="2"/>
    </w:pPr>
    <w:rPr>
      <w:rFonts w:asciiTheme="majorHAnsi" w:eastAsiaTheme="majorEastAsia" w:hAnsiTheme="majorHAnsi" w:cstheme="majorBidi"/>
      <w:bCs/>
      <w:i/>
      <w:color w:val="A32020" w:themeColor="text2"/>
      <w:sz w:val="32"/>
    </w:rPr>
  </w:style>
  <w:style w:type="paragraph" w:styleId="Heading4">
    <w:name w:val="heading 4"/>
    <w:basedOn w:val="Normal"/>
    <w:next w:val="BodyText"/>
    <w:link w:val="Heading4Char"/>
    <w:uiPriority w:val="9"/>
    <w:unhideWhenUsed/>
    <w:qFormat/>
    <w:rsid w:val="00E6394E"/>
    <w:pPr>
      <w:keepNext/>
      <w:keepLines/>
      <w:spacing w:before="360" w:after="120" w:line="240" w:lineRule="auto"/>
      <w:outlineLvl w:val="3"/>
    </w:pPr>
    <w:rPr>
      <w:rFonts w:asciiTheme="majorHAnsi" w:eastAsiaTheme="majorEastAsia" w:hAnsiTheme="majorHAnsi" w:cstheme="majorBidi"/>
      <w:bCs/>
      <w:iCs/>
      <w:color w:val="A32020" w:themeColor="text2"/>
      <w:sz w:val="32"/>
    </w:rPr>
  </w:style>
  <w:style w:type="paragraph" w:styleId="Heading5">
    <w:name w:val="heading 5"/>
    <w:basedOn w:val="Normal"/>
    <w:next w:val="BodyText"/>
    <w:link w:val="Heading5Char"/>
    <w:uiPriority w:val="9"/>
    <w:unhideWhenUsed/>
    <w:qFormat/>
    <w:rsid w:val="00E6394E"/>
    <w:pPr>
      <w:keepNext/>
      <w:keepLines/>
      <w:spacing w:after="80" w:line="240" w:lineRule="auto"/>
      <w:outlineLvl w:val="4"/>
    </w:pPr>
    <w:rPr>
      <w:rFonts w:asciiTheme="majorHAnsi" w:eastAsiaTheme="majorEastAsia" w:hAnsiTheme="majorHAnsi" w:cstheme="majorBidi"/>
      <w:color w:val="A32020" w:themeColor="text2"/>
    </w:rPr>
  </w:style>
  <w:style w:type="paragraph" w:styleId="Heading6">
    <w:name w:val="heading 6"/>
    <w:basedOn w:val="Normal"/>
    <w:next w:val="Normal"/>
    <w:link w:val="Heading6Char"/>
    <w:uiPriority w:val="9"/>
    <w:semiHidden/>
    <w:qFormat/>
    <w:rsid w:val="00E6394E"/>
    <w:pPr>
      <w:keepNext/>
      <w:keepLines/>
      <w:spacing w:after="40" w:line="240" w:lineRule="auto"/>
      <w:outlineLvl w:val="5"/>
    </w:pPr>
    <w:rPr>
      <w:rFonts w:asciiTheme="majorHAnsi" w:eastAsiaTheme="majorEastAsia" w:hAnsiTheme="majorHAnsi" w:cstheme="majorBidi"/>
      <w:iCs/>
      <w:color w:val="A32020" w:themeColor="text2"/>
    </w:rPr>
  </w:style>
  <w:style w:type="paragraph" w:styleId="Heading7">
    <w:name w:val="heading 7"/>
    <w:basedOn w:val="Normal"/>
    <w:next w:val="Normal"/>
    <w:link w:val="Heading7Char"/>
    <w:uiPriority w:val="9"/>
    <w:semiHidden/>
    <w:unhideWhenUsed/>
    <w:qFormat/>
    <w:rsid w:val="00E6394E"/>
    <w:pPr>
      <w:keepNext/>
      <w:keepLines/>
      <w:spacing w:after="40" w:line="240" w:lineRule="auto"/>
      <w:outlineLvl w:val="6"/>
    </w:pPr>
    <w:rPr>
      <w:rFonts w:asciiTheme="majorHAnsi" w:eastAsiaTheme="majorEastAsia" w:hAnsiTheme="majorHAnsi" w:cstheme="majorBidi"/>
      <w:iCs/>
      <w:color w:val="A32020" w:themeColor="text2"/>
    </w:rPr>
  </w:style>
  <w:style w:type="paragraph" w:styleId="Heading8">
    <w:name w:val="heading 8"/>
    <w:basedOn w:val="Normal"/>
    <w:next w:val="Normal"/>
    <w:link w:val="Heading8Char"/>
    <w:uiPriority w:val="9"/>
    <w:semiHidden/>
    <w:unhideWhenUsed/>
    <w:qFormat/>
    <w:rsid w:val="00E6394E"/>
    <w:pPr>
      <w:keepNext/>
      <w:keepLines/>
      <w:spacing w:after="40" w:line="240" w:lineRule="auto"/>
      <w:outlineLvl w:val="7"/>
    </w:pPr>
    <w:rPr>
      <w:rFonts w:asciiTheme="majorHAnsi" w:eastAsiaTheme="majorEastAsia" w:hAnsiTheme="majorHAnsi" w:cstheme="majorBidi"/>
      <w:color w:val="A32020" w:themeColor="text2"/>
    </w:rPr>
  </w:style>
  <w:style w:type="paragraph" w:styleId="Heading9">
    <w:name w:val="heading 9"/>
    <w:basedOn w:val="Normal"/>
    <w:next w:val="Normal"/>
    <w:link w:val="Heading9Char"/>
    <w:uiPriority w:val="9"/>
    <w:semiHidden/>
    <w:qFormat/>
    <w:rsid w:val="00E6394E"/>
    <w:pPr>
      <w:keepNext/>
      <w:keepLines/>
      <w:spacing w:after="40" w:line="240" w:lineRule="auto"/>
      <w:outlineLvl w:val="8"/>
    </w:pPr>
    <w:rPr>
      <w:rFonts w:asciiTheme="majorHAnsi" w:eastAsiaTheme="majorEastAsia" w:hAnsiTheme="majorHAnsi" w:cstheme="majorBidi"/>
      <w:iCs/>
      <w:color w:val="A3202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6394E"/>
  </w:style>
  <w:style w:type="character" w:customStyle="1" w:styleId="BodyTextChar">
    <w:name w:val="Body Text Char"/>
    <w:basedOn w:val="DefaultParagraphFont"/>
    <w:link w:val="BodyText"/>
    <w:rsid w:val="00E6394E"/>
    <w:rPr>
      <w:lang w:val="en-US"/>
    </w:rPr>
  </w:style>
  <w:style w:type="paragraph" w:customStyle="1" w:styleId="BodySingle">
    <w:name w:val="Body Single"/>
    <w:basedOn w:val="BodyText"/>
    <w:link w:val="BodySingleChar"/>
    <w:uiPriority w:val="1"/>
    <w:qFormat/>
    <w:rsid w:val="00EC047B"/>
    <w:pPr>
      <w:spacing w:after="0"/>
    </w:pPr>
  </w:style>
  <w:style w:type="paragraph" w:styleId="Header">
    <w:name w:val="header"/>
    <w:basedOn w:val="Normal"/>
    <w:link w:val="HeaderChar"/>
    <w:uiPriority w:val="99"/>
    <w:unhideWhenUsed/>
    <w:rsid w:val="00E6394E"/>
    <w:pPr>
      <w:spacing w:after="0" w:line="240" w:lineRule="auto"/>
    </w:pPr>
    <w:rPr>
      <w:rFonts w:asciiTheme="minorHAnsi" w:hAnsiTheme="minorHAnsi"/>
      <w:sz w:val="19"/>
    </w:rPr>
  </w:style>
  <w:style w:type="character" w:customStyle="1" w:styleId="BodySingleChar">
    <w:name w:val="Body Single Char"/>
    <w:basedOn w:val="BodyTextChar"/>
    <w:link w:val="BodySingle"/>
    <w:uiPriority w:val="1"/>
    <w:rsid w:val="00EC047B"/>
    <w:rPr>
      <w:lang w:val="en-US"/>
    </w:rPr>
  </w:style>
  <w:style w:type="character" w:customStyle="1" w:styleId="HeaderChar">
    <w:name w:val="Header Char"/>
    <w:basedOn w:val="DefaultParagraphFont"/>
    <w:link w:val="Header"/>
    <w:uiPriority w:val="99"/>
    <w:rsid w:val="00E6394E"/>
    <w:rPr>
      <w:rFonts w:asciiTheme="minorHAnsi" w:hAnsiTheme="minorHAnsi"/>
      <w:sz w:val="19"/>
      <w:lang w:val="en-US"/>
    </w:rPr>
  </w:style>
  <w:style w:type="paragraph" w:styleId="Footer">
    <w:name w:val="footer"/>
    <w:aliases w:val="|| Footer"/>
    <w:basedOn w:val="Normal"/>
    <w:link w:val="FooterChar"/>
    <w:uiPriority w:val="99"/>
    <w:unhideWhenUsed/>
    <w:rsid w:val="00E6394E"/>
    <w:pPr>
      <w:spacing w:after="0" w:line="240" w:lineRule="auto"/>
    </w:pPr>
    <w:rPr>
      <w:rFonts w:ascii="Arial" w:hAnsi="Arial" w:cs="Arial"/>
      <w:sz w:val="19"/>
    </w:rPr>
  </w:style>
  <w:style w:type="character" w:customStyle="1" w:styleId="FooterChar">
    <w:name w:val="Footer Char"/>
    <w:aliases w:val="|| Footer Char"/>
    <w:basedOn w:val="DefaultParagraphFont"/>
    <w:link w:val="Footer"/>
    <w:uiPriority w:val="99"/>
    <w:rsid w:val="00E6394E"/>
    <w:rPr>
      <w:rFonts w:ascii="Arial" w:hAnsi="Arial" w:cs="Arial"/>
      <w:sz w:val="19"/>
      <w:lang w:val="en-US"/>
    </w:rPr>
  </w:style>
  <w:style w:type="character" w:customStyle="1" w:styleId="Heading1Char">
    <w:name w:val="Heading 1 Char"/>
    <w:basedOn w:val="DefaultParagraphFont"/>
    <w:link w:val="Heading1"/>
    <w:uiPriority w:val="9"/>
    <w:rsid w:val="001E6583"/>
    <w:rPr>
      <w:rFonts w:asciiTheme="majorHAnsi" w:eastAsiaTheme="majorEastAsia" w:hAnsiTheme="majorHAnsi" w:cstheme="majorBidi"/>
      <w:b/>
      <w:bCs/>
      <w:i/>
      <w:sz w:val="48"/>
      <w:szCs w:val="28"/>
      <w:lang w:val="en-US"/>
    </w:rPr>
  </w:style>
  <w:style w:type="character" w:customStyle="1" w:styleId="Heading2Char">
    <w:name w:val="Heading 2 Char"/>
    <w:basedOn w:val="DefaultParagraphFont"/>
    <w:link w:val="Heading2"/>
    <w:uiPriority w:val="9"/>
    <w:rsid w:val="00E6394E"/>
    <w:rPr>
      <w:rFonts w:asciiTheme="majorHAnsi" w:eastAsiaTheme="majorEastAsia" w:hAnsiTheme="majorHAnsi" w:cstheme="majorBidi"/>
      <w:b/>
      <w:bCs/>
      <w:i/>
      <w:color w:val="A32020" w:themeColor="text2"/>
      <w:sz w:val="32"/>
      <w:szCs w:val="26"/>
      <w:lang w:val="en-US"/>
    </w:rPr>
  </w:style>
  <w:style w:type="character" w:customStyle="1" w:styleId="Heading3Char">
    <w:name w:val="Heading 3 Char"/>
    <w:basedOn w:val="DefaultParagraphFont"/>
    <w:link w:val="Heading3"/>
    <w:uiPriority w:val="9"/>
    <w:rsid w:val="007A719C"/>
    <w:rPr>
      <w:rFonts w:asciiTheme="majorHAnsi" w:eastAsiaTheme="majorEastAsia" w:hAnsiTheme="majorHAnsi" w:cstheme="majorBidi"/>
      <w:bCs/>
      <w:i/>
      <w:color w:val="A32020" w:themeColor="text2"/>
      <w:sz w:val="32"/>
      <w:lang w:val="en-US"/>
    </w:rPr>
  </w:style>
  <w:style w:type="character" w:customStyle="1" w:styleId="Heading4Char">
    <w:name w:val="Heading 4 Char"/>
    <w:basedOn w:val="DefaultParagraphFont"/>
    <w:link w:val="Heading4"/>
    <w:uiPriority w:val="9"/>
    <w:rsid w:val="00E6394E"/>
    <w:rPr>
      <w:rFonts w:asciiTheme="majorHAnsi" w:eastAsiaTheme="majorEastAsia" w:hAnsiTheme="majorHAnsi" w:cstheme="majorBidi"/>
      <w:bCs/>
      <w:iCs/>
      <w:color w:val="A32020" w:themeColor="text2"/>
      <w:sz w:val="32"/>
      <w:lang w:val="en-US"/>
    </w:rPr>
  </w:style>
  <w:style w:type="character" w:customStyle="1" w:styleId="Heading5Char">
    <w:name w:val="Heading 5 Char"/>
    <w:basedOn w:val="DefaultParagraphFont"/>
    <w:link w:val="Heading5"/>
    <w:uiPriority w:val="9"/>
    <w:rsid w:val="00E6394E"/>
    <w:rPr>
      <w:rFonts w:asciiTheme="majorHAnsi" w:eastAsiaTheme="majorEastAsia" w:hAnsiTheme="majorHAnsi" w:cstheme="majorBidi"/>
      <w:color w:val="A32020" w:themeColor="text2"/>
      <w:lang w:val="en-US"/>
    </w:rPr>
  </w:style>
  <w:style w:type="paragraph" w:styleId="Title">
    <w:name w:val="Title"/>
    <w:basedOn w:val="Normal"/>
    <w:next w:val="Subtitle"/>
    <w:link w:val="TitleChar"/>
    <w:uiPriority w:val="10"/>
    <w:qFormat/>
    <w:rsid w:val="00EC047B"/>
    <w:pPr>
      <w:spacing w:after="0" w:line="240" w:lineRule="auto"/>
      <w:contextualSpacing/>
    </w:pPr>
    <w:rPr>
      <w:rFonts w:asciiTheme="majorHAnsi" w:eastAsiaTheme="majorEastAsia" w:hAnsiTheme="majorHAnsi" w:cstheme="majorBidi"/>
      <w:b/>
      <w:i/>
      <w:spacing w:val="5"/>
      <w:kern w:val="28"/>
      <w:sz w:val="80"/>
      <w:szCs w:val="52"/>
    </w:rPr>
  </w:style>
  <w:style w:type="character" w:customStyle="1" w:styleId="TitleChar">
    <w:name w:val="Title Char"/>
    <w:basedOn w:val="DefaultParagraphFont"/>
    <w:link w:val="Title"/>
    <w:uiPriority w:val="10"/>
    <w:rsid w:val="00EC047B"/>
    <w:rPr>
      <w:rFonts w:asciiTheme="majorHAnsi" w:eastAsiaTheme="majorEastAsia" w:hAnsiTheme="majorHAnsi" w:cstheme="majorBidi"/>
      <w:b/>
      <w:i/>
      <w:spacing w:val="5"/>
      <w:kern w:val="28"/>
      <w:sz w:val="80"/>
      <w:szCs w:val="52"/>
    </w:rPr>
  </w:style>
  <w:style w:type="paragraph" w:styleId="TOCHeading">
    <w:name w:val="TOC Heading"/>
    <w:basedOn w:val="Heading1"/>
    <w:next w:val="Normal"/>
    <w:uiPriority w:val="39"/>
    <w:unhideWhenUsed/>
    <w:qFormat/>
    <w:rsid w:val="00EC047B"/>
    <w:pPr>
      <w:outlineLvl w:val="9"/>
    </w:pPr>
  </w:style>
  <w:style w:type="paragraph" w:styleId="Subtitle">
    <w:name w:val="Subtitle"/>
    <w:basedOn w:val="Normal"/>
    <w:next w:val="Normal"/>
    <w:link w:val="SubtitleChar"/>
    <w:uiPriority w:val="11"/>
    <w:qFormat/>
    <w:rsid w:val="00EC047B"/>
    <w:pPr>
      <w:numPr>
        <w:ilvl w:val="1"/>
      </w:numPr>
      <w:spacing w:after="1200" w:line="240" w:lineRule="auto"/>
    </w:pPr>
    <w:rPr>
      <w:rFonts w:asciiTheme="majorHAnsi" w:eastAsiaTheme="majorEastAsia" w:hAnsiTheme="majorHAnsi" w:cstheme="majorBidi"/>
      <w:iCs/>
      <w:spacing w:val="15"/>
      <w:sz w:val="80"/>
      <w:szCs w:val="24"/>
    </w:rPr>
  </w:style>
  <w:style w:type="character" w:customStyle="1" w:styleId="SubtitleChar">
    <w:name w:val="Subtitle Char"/>
    <w:basedOn w:val="DefaultParagraphFont"/>
    <w:link w:val="Subtitle"/>
    <w:uiPriority w:val="11"/>
    <w:rsid w:val="00EC047B"/>
    <w:rPr>
      <w:rFonts w:asciiTheme="majorHAnsi" w:eastAsiaTheme="majorEastAsia" w:hAnsiTheme="majorHAnsi" w:cstheme="majorBidi"/>
      <w:iCs/>
      <w:spacing w:val="15"/>
      <w:sz w:val="80"/>
      <w:szCs w:val="24"/>
    </w:rPr>
  </w:style>
  <w:style w:type="paragraph" w:styleId="TOC1">
    <w:name w:val="toc 1"/>
    <w:basedOn w:val="Normal"/>
    <w:next w:val="Normal"/>
    <w:autoRedefine/>
    <w:uiPriority w:val="39"/>
    <w:unhideWhenUsed/>
    <w:rsid w:val="00EC047B"/>
    <w:pPr>
      <w:pBdr>
        <w:top w:val="single" w:sz="8" w:space="4" w:color="A32020" w:themeColor="text2"/>
      </w:pBdr>
      <w:spacing w:before="120"/>
      <w:ind w:left="284" w:hanging="284"/>
    </w:pPr>
  </w:style>
  <w:style w:type="paragraph" w:styleId="TOC2">
    <w:name w:val="toc 2"/>
    <w:basedOn w:val="Normal"/>
    <w:next w:val="Normal"/>
    <w:autoRedefine/>
    <w:uiPriority w:val="39"/>
    <w:unhideWhenUsed/>
    <w:rsid w:val="00EC047B"/>
    <w:pPr>
      <w:pBdr>
        <w:top w:val="dotted" w:sz="8" w:space="4" w:color="A32020" w:themeColor="text2"/>
      </w:pBdr>
      <w:spacing w:before="120"/>
      <w:ind w:left="284" w:hanging="284"/>
    </w:pPr>
  </w:style>
  <w:style w:type="paragraph" w:styleId="TOC3">
    <w:name w:val="toc 3"/>
    <w:basedOn w:val="Normal"/>
    <w:next w:val="Normal"/>
    <w:autoRedefine/>
    <w:uiPriority w:val="39"/>
    <w:unhideWhenUsed/>
    <w:rsid w:val="00EC047B"/>
    <w:pPr>
      <w:spacing w:before="120"/>
      <w:ind w:left="568" w:hanging="284"/>
    </w:pPr>
  </w:style>
  <w:style w:type="character" w:styleId="Hyperlink">
    <w:name w:val="Hyperlink"/>
    <w:basedOn w:val="DefaultParagraphFont"/>
    <w:uiPriority w:val="99"/>
    <w:rsid w:val="00E6394E"/>
    <w:rPr>
      <w:color w:val="A32020" w:themeColor="hyperlink"/>
      <w:u w:val="single"/>
    </w:rPr>
  </w:style>
  <w:style w:type="paragraph" w:styleId="BalloonText">
    <w:name w:val="Balloon Text"/>
    <w:basedOn w:val="Normal"/>
    <w:link w:val="BalloonTextChar"/>
    <w:uiPriority w:val="99"/>
    <w:semiHidden/>
    <w:unhideWhenUsed/>
    <w:rsid w:val="00E63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4E"/>
    <w:rPr>
      <w:rFonts w:ascii="Tahoma" w:hAnsi="Tahoma" w:cs="Tahoma"/>
      <w:sz w:val="16"/>
      <w:szCs w:val="16"/>
      <w:lang w:val="en-US"/>
    </w:rPr>
  </w:style>
  <w:style w:type="paragraph" w:styleId="ListBullet">
    <w:name w:val="List Bullet"/>
    <w:basedOn w:val="Normal"/>
    <w:uiPriority w:val="14"/>
    <w:unhideWhenUsed/>
    <w:qFormat/>
    <w:rsid w:val="00D617AF"/>
    <w:pPr>
      <w:numPr>
        <w:numId w:val="15"/>
      </w:numPr>
      <w:tabs>
        <w:tab w:val="clear" w:pos="643"/>
        <w:tab w:val="num" w:pos="360"/>
      </w:tabs>
      <w:spacing w:after="120"/>
      <w:ind w:left="274" w:hanging="274"/>
      <w:contextualSpacing/>
    </w:pPr>
    <w:rPr>
      <w:color w:val="000000" w:themeColor="text1"/>
      <w:szCs w:val="21"/>
    </w:rPr>
  </w:style>
  <w:style w:type="numbering" w:customStyle="1" w:styleId="PwCListBullets1">
    <w:name w:val="PwC List Bullets 1"/>
    <w:uiPriority w:val="99"/>
    <w:rsid w:val="00E6394E"/>
    <w:pPr>
      <w:numPr>
        <w:numId w:val="25"/>
      </w:numPr>
    </w:pPr>
  </w:style>
  <w:style w:type="numbering" w:customStyle="1" w:styleId="PwCListNumbers1">
    <w:name w:val="PwC List Numbers 1"/>
    <w:uiPriority w:val="99"/>
    <w:rsid w:val="00E6394E"/>
    <w:pPr>
      <w:numPr>
        <w:numId w:val="26"/>
      </w:numPr>
    </w:pPr>
  </w:style>
  <w:style w:type="paragraph" w:styleId="ListNumber">
    <w:name w:val="List Number"/>
    <w:basedOn w:val="Normal"/>
    <w:uiPriority w:val="14"/>
    <w:unhideWhenUsed/>
    <w:qFormat/>
    <w:rsid w:val="00E6394E"/>
    <w:pPr>
      <w:numPr>
        <w:numId w:val="20"/>
      </w:numPr>
      <w:contextualSpacing/>
    </w:pPr>
  </w:style>
  <w:style w:type="paragraph" w:styleId="ListBullet2">
    <w:name w:val="List Bullet 2"/>
    <w:basedOn w:val="Normal"/>
    <w:uiPriority w:val="14"/>
    <w:unhideWhenUsed/>
    <w:qFormat/>
    <w:rsid w:val="0074664B"/>
    <w:pPr>
      <w:numPr>
        <w:numId w:val="16"/>
      </w:numPr>
      <w:spacing w:after="120"/>
      <w:ind w:left="548" w:hanging="274"/>
      <w:contextualSpacing/>
    </w:pPr>
  </w:style>
  <w:style w:type="paragraph" w:styleId="ListBullet3">
    <w:name w:val="List Bullet 3"/>
    <w:basedOn w:val="Normal"/>
    <w:uiPriority w:val="13"/>
    <w:unhideWhenUsed/>
    <w:qFormat/>
    <w:rsid w:val="00E6394E"/>
    <w:pPr>
      <w:numPr>
        <w:numId w:val="17"/>
      </w:numPr>
      <w:tabs>
        <w:tab w:val="left" w:pos="1080"/>
      </w:tabs>
      <w:contextualSpacing/>
    </w:pPr>
  </w:style>
  <w:style w:type="paragraph" w:styleId="ListBullet4">
    <w:name w:val="List Bullet 4"/>
    <w:basedOn w:val="Normal"/>
    <w:uiPriority w:val="13"/>
    <w:unhideWhenUsed/>
    <w:rsid w:val="00E6394E"/>
    <w:pPr>
      <w:numPr>
        <w:numId w:val="18"/>
      </w:numPr>
      <w:tabs>
        <w:tab w:val="left" w:pos="1440"/>
      </w:tabs>
      <w:contextualSpacing/>
    </w:pPr>
  </w:style>
  <w:style w:type="paragraph" w:styleId="ListBullet5">
    <w:name w:val="List Bullet 5"/>
    <w:basedOn w:val="Normal"/>
    <w:uiPriority w:val="13"/>
    <w:unhideWhenUsed/>
    <w:rsid w:val="00E6394E"/>
    <w:pPr>
      <w:numPr>
        <w:numId w:val="19"/>
      </w:numPr>
      <w:tabs>
        <w:tab w:val="left" w:pos="1800"/>
      </w:tabs>
      <w:contextualSpacing/>
    </w:pPr>
  </w:style>
  <w:style w:type="paragraph" w:styleId="ListNumber2">
    <w:name w:val="List Number 2"/>
    <w:basedOn w:val="Normal"/>
    <w:uiPriority w:val="13"/>
    <w:unhideWhenUsed/>
    <w:qFormat/>
    <w:rsid w:val="00E6394E"/>
    <w:pPr>
      <w:numPr>
        <w:ilvl w:val="1"/>
        <w:numId w:val="20"/>
      </w:numPr>
      <w:contextualSpacing/>
    </w:pPr>
  </w:style>
  <w:style w:type="paragraph" w:styleId="ListNumber3">
    <w:name w:val="List Number 3"/>
    <w:basedOn w:val="BodyText"/>
    <w:uiPriority w:val="13"/>
    <w:unhideWhenUsed/>
    <w:qFormat/>
    <w:rsid w:val="00E6394E"/>
    <w:pPr>
      <w:numPr>
        <w:numId w:val="21"/>
      </w:numPr>
      <w:contextualSpacing/>
    </w:pPr>
  </w:style>
  <w:style w:type="paragraph" w:styleId="ListNumber4">
    <w:name w:val="List Number 4"/>
    <w:basedOn w:val="BodyText"/>
    <w:uiPriority w:val="13"/>
    <w:unhideWhenUsed/>
    <w:rsid w:val="00E6394E"/>
    <w:pPr>
      <w:numPr>
        <w:numId w:val="22"/>
      </w:numPr>
      <w:contextualSpacing/>
    </w:pPr>
  </w:style>
  <w:style w:type="paragraph" w:styleId="ListNumber5">
    <w:name w:val="List Number 5"/>
    <w:basedOn w:val="BodyText"/>
    <w:uiPriority w:val="13"/>
    <w:unhideWhenUsed/>
    <w:rsid w:val="00E6394E"/>
    <w:pPr>
      <w:numPr>
        <w:numId w:val="23"/>
      </w:numPr>
      <w:contextualSpacing/>
    </w:pPr>
  </w:style>
  <w:style w:type="paragraph" w:styleId="List">
    <w:name w:val="List"/>
    <w:basedOn w:val="Normal"/>
    <w:uiPriority w:val="99"/>
    <w:semiHidden/>
    <w:unhideWhenUsed/>
    <w:rsid w:val="00E6394E"/>
    <w:pPr>
      <w:ind w:left="567" w:hanging="567"/>
      <w:contextualSpacing/>
    </w:pPr>
  </w:style>
  <w:style w:type="paragraph" w:styleId="List2">
    <w:name w:val="List 2"/>
    <w:basedOn w:val="Normal"/>
    <w:uiPriority w:val="99"/>
    <w:semiHidden/>
    <w:unhideWhenUsed/>
    <w:rsid w:val="00E6394E"/>
    <w:pPr>
      <w:ind w:left="1134" w:hanging="567"/>
      <w:contextualSpacing/>
    </w:pPr>
  </w:style>
  <w:style w:type="paragraph" w:styleId="ListContinue">
    <w:name w:val="List Continue"/>
    <w:basedOn w:val="Normal"/>
    <w:uiPriority w:val="14"/>
    <w:unhideWhenUsed/>
    <w:qFormat/>
    <w:rsid w:val="00E6394E"/>
    <w:pPr>
      <w:ind w:left="562"/>
      <w:contextualSpacing/>
    </w:pPr>
  </w:style>
  <w:style w:type="paragraph" w:styleId="ListContinue2">
    <w:name w:val="List Continue 2"/>
    <w:basedOn w:val="Normal"/>
    <w:uiPriority w:val="14"/>
    <w:unhideWhenUsed/>
    <w:qFormat/>
    <w:rsid w:val="00E6394E"/>
    <w:pPr>
      <w:ind w:left="1138"/>
      <w:contextualSpacing/>
    </w:pPr>
  </w:style>
  <w:style w:type="paragraph" w:styleId="ListContinue3">
    <w:name w:val="List Continue 3"/>
    <w:basedOn w:val="Normal"/>
    <w:uiPriority w:val="14"/>
    <w:unhideWhenUsed/>
    <w:qFormat/>
    <w:rsid w:val="00E6394E"/>
    <w:pPr>
      <w:ind w:left="1699"/>
      <w:contextualSpacing/>
    </w:pPr>
  </w:style>
  <w:style w:type="paragraph" w:styleId="ListContinue4">
    <w:name w:val="List Continue 4"/>
    <w:basedOn w:val="Normal"/>
    <w:uiPriority w:val="14"/>
    <w:semiHidden/>
    <w:unhideWhenUsed/>
    <w:rsid w:val="00E6394E"/>
    <w:pPr>
      <w:spacing w:after="120"/>
      <w:ind w:left="2268"/>
      <w:contextualSpacing/>
    </w:pPr>
  </w:style>
  <w:style w:type="paragraph" w:styleId="ListContinue5">
    <w:name w:val="List Continue 5"/>
    <w:basedOn w:val="Normal"/>
    <w:uiPriority w:val="14"/>
    <w:semiHidden/>
    <w:unhideWhenUsed/>
    <w:rsid w:val="00E6394E"/>
    <w:pPr>
      <w:spacing w:after="120"/>
      <w:ind w:left="2835"/>
      <w:contextualSpacing/>
    </w:pPr>
  </w:style>
  <w:style w:type="paragraph" w:styleId="List3">
    <w:name w:val="List 3"/>
    <w:basedOn w:val="Normal"/>
    <w:uiPriority w:val="99"/>
    <w:semiHidden/>
    <w:unhideWhenUsed/>
    <w:rsid w:val="00E6394E"/>
    <w:pPr>
      <w:ind w:left="1701" w:hanging="567"/>
      <w:contextualSpacing/>
    </w:pPr>
  </w:style>
  <w:style w:type="paragraph" w:styleId="List4">
    <w:name w:val="List 4"/>
    <w:basedOn w:val="Normal"/>
    <w:uiPriority w:val="99"/>
    <w:semiHidden/>
    <w:unhideWhenUsed/>
    <w:rsid w:val="00E6394E"/>
    <w:pPr>
      <w:ind w:left="2268" w:hanging="567"/>
      <w:contextualSpacing/>
    </w:pPr>
  </w:style>
  <w:style w:type="paragraph" w:styleId="List5">
    <w:name w:val="List 5"/>
    <w:basedOn w:val="Normal"/>
    <w:uiPriority w:val="99"/>
    <w:semiHidden/>
    <w:unhideWhenUsed/>
    <w:rsid w:val="00E6394E"/>
    <w:pPr>
      <w:ind w:left="2835" w:hanging="567"/>
      <w:contextualSpacing/>
    </w:pPr>
  </w:style>
  <w:style w:type="table" w:styleId="TableGrid">
    <w:name w:val="Table Grid"/>
    <w:basedOn w:val="TableNormal"/>
    <w:rsid w:val="00EC04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Figures">
    <w:name w:val="PwC Table Figures"/>
    <w:basedOn w:val="TableNormal"/>
    <w:uiPriority w:val="99"/>
    <w:qFormat/>
    <w:rsid w:val="00E6394E"/>
    <w:pPr>
      <w:tabs>
        <w:tab w:val="decimal" w:pos="1134"/>
      </w:tabs>
      <w:spacing w:before="60" w:after="60" w:line="240" w:lineRule="auto"/>
    </w:pPr>
    <w:rPr>
      <w:rFonts w:asciiTheme="minorHAnsi" w:hAnsiTheme="minorHAnsi"/>
    </w:rPr>
    <w:tblPr>
      <w:tblBorders>
        <w:insideH w:val="dotted" w:sz="4" w:space="0" w:color="A32020" w:themeColor="text2"/>
      </w:tblBorders>
    </w:tblPr>
    <w:tblStylePr w:type="firstRow">
      <w:rPr>
        <w:b/>
      </w:rPr>
      <w:tblPr/>
      <w:tcPr>
        <w:tcBorders>
          <w:top w:val="single" w:sz="6" w:space="0" w:color="A32020" w:themeColor="text2"/>
          <w:left w:val="nil"/>
          <w:bottom w:val="single" w:sz="6" w:space="0" w:color="A3202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paragraph" w:customStyle="1" w:styleId="TableSecondLevelArial">
    <w:name w:val="Table Second Level_Arial"/>
    <w:basedOn w:val="TableTextArial"/>
    <w:uiPriority w:val="34"/>
    <w:qFormat/>
    <w:rsid w:val="009C6BC3"/>
    <w:rPr>
      <w:b/>
      <w:color w:val="A32020" w:themeColor="accent1"/>
    </w:rPr>
  </w:style>
  <w:style w:type="paragraph" w:customStyle="1" w:styleId="SubHeading">
    <w:name w:val="Sub Heading"/>
    <w:basedOn w:val="Heading1"/>
    <w:uiPriority w:val="99"/>
    <w:qFormat/>
    <w:rsid w:val="00EC047B"/>
    <w:rPr>
      <w:b w:val="0"/>
      <w:i w:val="0"/>
    </w:rPr>
  </w:style>
  <w:style w:type="paragraph" w:customStyle="1" w:styleId="Heading1NoSpacing">
    <w:name w:val="Heading 1 No Spacing"/>
    <w:basedOn w:val="Heading1"/>
    <w:next w:val="SubHeading"/>
    <w:link w:val="Heading1NoSpacingChar"/>
    <w:uiPriority w:val="9"/>
    <w:qFormat/>
    <w:rsid w:val="00E6394E"/>
    <w:pPr>
      <w:spacing w:after="0"/>
    </w:pPr>
  </w:style>
  <w:style w:type="character" w:customStyle="1" w:styleId="Heading1NoSpacingChar">
    <w:name w:val="Heading 1 No Spacing Char"/>
    <w:basedOn w:val="Heading1Char"/>
    <w:link w:val="Heading1NoSpacing"/>
    <w:uiPriority w:val="9"/>
    <w:rsid w:val="00E6394E"/>
    <w:rPr>
      <w:rFonts w:asciiTheme="majorHAnsi" w:eastAsiaTheme="majorEastAsia" w:hAnsiTheme="majorHAnsi" w:cstheme="majorBidi"/>
      <w:b/>
      <w:bCs/>
      <w:i/>
      <w:sz w:val="56"/>
      <w:szCs w:val="28"/>
      <w:lang w:val="en-US"/>
    </w:rPr>
  </w:style>
  <w:style w:type="character" w:customStyle="1" w:styleId="Heading6Char">
    <w:name w:val="Heading 6 Char"/>
    <w:basedOn w:val="DefaultParagraphFont"/>
    <w:link w:val="Heading6"/>
    <w:uiPriority w:val="9"/>
    <w:semiHidden/>
    <w:rsid w:val="00E6394E"/>
    <w:rPr>
      <w:rFonts w:asciiTheme="majorHAnsi" w:eastAsiaTheme="majorEastAsia" w:hAnsiTheme="majorHAnsi" w:cstheme="majorBidi"/>
      <w:iCs/>
      <w:color w:val="A32020" w:themeColor="text2"/>
      <w:lang w:val="en-US"/>
    </w:rPr>
  </w:style>
  <w:style w:type="character" w:customStyle="1" w:styleId="Heading7Char">
    <w:name w:val="Heading 7 Char"/>
    <w:basedOn w:val="DefaultParagraphFont"/>
    <w:link w:val="Heading7"/>
    <w:uiPriority w:val="9"/>
    <w:semiHidden/>
    <w:rsid w:val="00E6394E"/>
    <w:rPr>
      <w:rFonts w:asciiTheme="majorHAnsi" w:eastAsiaTheme="majorEastAsia" w:hAnsiTheme="majorHAnsi" w:cstheme="majorBidi"/>
      <w:iCs/>
      <w:color w:val="A32020" w:themeColor="text2"/>
      <w:lang w:val="en-US"/>
    </w:rPr>
  </w:style>
  <w:style w:type="character" w:customStyle="1" w:styleId="Heading8Char">
    <w:name w:val="Heading 8 Char"/>
    <w:basedOn w:val="DefaultParagraphFont"/>
    <w:link w:val="Heading8"/>
    <w:uiPriority w:val="9"/>
    <w:semiHidden/>
    <w:rsid w:val="00E6394E"/>
    <w:rPr>
      <w:rFonts w:asciiTheme="majorHAnsi" w:eastAsiaTheme="majorEastAsia" w:hAnsiTheme="majorHAnsi" w:cstheme="majorBidi"/>
      <w:color w:val="A32020" w:themeColor="text2"/>
      <w:lang w:val="en-US"/>
    </w:rPr>
  </w:style>
  <w:style w:type="character" w:customStyle="1" w:styleId="Heading9Char">
    <w:name w:val="Heading 9 Char"/>
    <w:basedOn w:val="DefaultParagraphFont"/>
    <w:link w:val="Heading9"/>
    <w:uiPriority w:val="9"/>
    <w:semiHidden/>
    <w:rsid w:val="00E6394E"/>
    <w:rPr>
      <w:rFonts w:asciiTheme="majorHAnsi" w:eastAsiaTheme="majorEastAsia" w:hAnsiTheme="majorHAnsi" w:cstheme="majorBidi"/>
      <w:iCs/>
      <w:color w:val="A32020" w:themeColor="text2"/>
      <w:lang w:val="en-US"/>
    </w:rPr>
  </w:style>
  <w:style w:type="paragraph" w:styleId="TOC4">
    <w:name w:val="toc 4"/>
    <w:basedOn w:val="Normal"/>
    <w:next w:val="Normal"/>
    <w:autoRedefine/>
    <w:uiPriority w:val="39"/>
    <w:unhideWhenUsed/>
    <w:rsid w:val="00EC047B"/>
    <w:pPr>
      <w:ind w:left="851" w:hanging="284"/>
    </w:pPr>
  </w:style>
  <w:style w:type="paragraph" w:styleId="TOC5">
    <w:name w:val="toc 5"/>
    <w:basedOn w:val="Normal"/>
    <w:next w:val="Normal"/>
    <w:autoRedefine/>
    <w:uiPriority w:val="39"/>
    <w:unhideWhenUsed/>
    <w:rsid w:val="00EC047B"/>
    <w:pPr>
      <w:ind w:left="1135" w:hanging="284"/>
    </w:pPr>
  </w:style>
  <w:style w:type="paragraph" w:styleId="TOC6">
    <w:name w:val="toc 6"/>
    <w:basedOn w:val="Normal"/>
    <w:next w:val="Normal"/>
    <w:autoRedefine/>
    <w:uiPriority w:val="39"/>
    <w:semiHidden/>
    <w:unhideWhenUsed/>
    <w:rsid w:val="00EC047B"/>
    <w:pPr>
      <w:ind w:left="1418" w:hanging="284"/>
    </w:pPr>
  </w:style>
  <w:style w:type="paragraph" w:styleId="TOC7">
    <w:name w:val="toc 7"/>
    <w:basedOn w:val="Normal"/>
    <w:next w:val="Normal"/>
    <w:autoRedefine/>
    <w:uiPriority w:val="39"/>
    <w:semiHidden/>
    <w:unhideWhenUsed/>
    <w:rsid w:val="00EC047B"/>
    <w:pPr>
      <w:ind w:left="1702" w:hanging="284"/>
    </w:pPr>
  </w:style>
  <w:style w:type="paragraph" w:styleId="TOC8">
    <w:name w:val="toc 8"/>
    <w:basedOn w:val="Normal"/>
    <w:next w:val="Normal"/>
    <w:autoRedefine/>
    <w:uiPriority w:val="39"/>
    <w:semiHidden/>
    <w:unhideWhenUsed/>
    <w:rsid w:val="00EC047B"/>
    <w:pPr>
      <w:ind w:left="1985" w:hanging="284"/>
    </w:pPr>
  </w:style>
  <w:style w:type="paragraph" w:styleId="TOC9">
    <w:name w:val="toc 9"/>
    <w:basedOn w:val="Normal"/>
    <w:next w:val="Normal"/>
    <w:autoRedefine/>
    <w:uiPriority w:val="39"/>
    <w:semiHidden/>
    <w:unhideWhenUsed/>
    <w:rsid w:val="00EC047B"/>
    <w:pPr>
      <w:ind w:left="2269" w:hanging="284"/>
    </w:pPr>
  </w:style>
  <w:style w:type="paragraph" w:styleId="Quote">
    <w:name w:val="Quote"/>
    <w:basedOn w:val="Normal"/>
    <w:next w:val="Normal"/>
    <w:link w:val="QuoteChar"/>
    <w:uiPriority w:val="29"/>
    <w:qFormat/>
    <w:rsid w:val="00E6394E"/>
    <w:rPr>
      <w:i/>
      <w:iCs/>
      <w:color w:val="000000" w:themeColor="text1"/>
    </w:rPr>
  </w:style>
  <w:style w:type="character" w:customStyle="1" w:styleId="QuoteChar">
    <w:name w:val="Quote Char"/>
    <w:basedOn w:val="DefaultParagraphFont"/>
    <w:link w:val="Quote"/>
    <w:uiPriority w:val="29"/>
    <w:rsid w:val="00E6394E"/>
    <w:rPr>
      <w:i/>
      <w:iCs/>
      <w:color w:val="000000" w:themeColor="text1"/>
      <w:lang w:val="en-US"/>
    </w:rPr>
  </w:style>
  <w:style w:type="paragraph" w:styleId="BlockText">
    <w:name w:val="Block Text"/>
    <w:basedOn w:val="Normal"/>
    <w:next w:val="BodyText3"/>
    <w:uiPriority w:val="99"/>
    <w:unhideWhenUsed/>
    <w:qFormat/>
    <w:rsid w:val="00E6394E"/>
    <w:pPr>
      <w:spacing w:line="240" w:lineRule="auto"/>
    </w:pPr>
    <w:rPr>
      <w:b/>
      <w:i/>
      <w:color w:val="A32020" w:themeColor="text2"/>
      <w:sz w:val="48"/>
      <w:szCs w:val="48"/>
    </w:rPr>
  </w:style>
  <w:style w:type="paragraph" w:customStyle="1" w:styleId="BlockText2">
    <w:name w:val="Block Text 2"/>
    <w:basedOn w:val="Normal"/>
    <w:uiPriority w:val="99"/>
    <w:qFormat/>
    <w:rsid w:val="00E6394E"/>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spacing w:line="240" w:lineRule="auto"/>
      <w:ind w:left="227" w:right="227"/>
    </w:pPr>
    <w:rPr>
      <w:i/>
      <w:color w:val="FFFFFF" w:themeColor="background2"/>
      <w:sz w:val="48"/>
      <w:szCs w:val="48"/>
    </w:rPr>
  </w:style>
  <w:style w:type="paragraph" w:customStyle="1" w:styleId="BlockText3">
    <w:name w:val="Block Text 3"/>
    <w:basedOn w:val="BlockText"/>
    <w:uiPriority w:val="99"/>
    <w:qFormat/>
    <w:rsid w:val="00E6394E"/>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ind w:left="227" w:right="227"/>
    </w:pPr>
    <w:rPr>
      <w:rFonts w:eastAsiaTheme="minorEastAsia"/>
      <w:iCs/>
      <w:color w:val="A32020" w:themeColor="accent1"/>
      <w:sz w:val="96"/>
      <w:szCs w:val="20"/>
    </w:rPr>
  </w:style>
  <w:style w:type="paragraph" w:styleId="BodyText3">
    <w:name w:val="Body Text 3"/>
    <w:basedOn w:val="Normal"/>
    <w:link w:val="BodyText3Char"/>
    <w:uiPriority w:val="99"/>
    <w:semiHidden/>
    <w:unhideWhenUsed/>
    <w:rsid w:val="00E6394E"/>
    <w:pPr>
      <w:spacing w:after="120"/>
    </w:pPr>
    <w:rPr>
      <w:sz w:val="16"/>
      <w:szCs w:val="16"/>
    </w:rPr>
  </w:style>
  <w:style w:type="character" w:customStyle="1" w:styleId="BodyText3Char">
    <w:name w:val="Body Text 3 Char"/>
    <w:basedOn w:val="DefaultParagraphFont"/>
    <w:link w:val="BodyText3"/>
    <w:uiPriority w:val="99"/>
    <w:semiHidden/>
    <w:rsid w:val="00E6394E"/>
    <w:rPr>
      <w:sz w:val="16"/>
      <w:szCs w:val="16"/>
      <w:lang w:val="en-US"/>
    </w:rPr>
  </w:style>
  <w:style w:type="paragraph" w:customStyle="1" w:styleId="Callout1">
    <w:name w:val="Callout 1"/>
    <w:rsid w:val="00822906"/>
    <w:pPr>
      <w:framePr w:hSpace="187" w:wrap="around" w:vAnchor="page" w:hAnchor="page" w:x="721" w:y="6913"/>
      <w:spacing w:after="180" w:line="280" w:lineRule="atLeast"/>
      <w:suppressOverlap/>
    </w:pPr>
    <w:rPr>
      <w:rFonts w:eastAsia="Times New Roman" w:cs="Arial"/>
      <w:i/>
      <w:sz w:val="19"/>
      <w:szCs w:val="36"/>
      <w:lang w:val="es-ES"/>
    </w:rPr>
  </w:style>
  <w:style w:type="paragraph" w:customStyle="1" w:styleId="TableTextArial">
    <w:name w:val="Table Text_Arial"/>
    <w:basedOn w:val="Normal"/>
    <w:qFormat/>
    <w:rsid w:val="00C01192"/>
    <w:pPr>
      <w:spacing w:after="40" w:line="200" w:lineRule="atLeast"/>
      <w:contextualSpacing/>
    </w:pPr>
    <w:rPr>
      <w:rFonts w:asciiTheme="minorHAnsi" w:eastAsia="Times New Roman" w:hAnsiTheme="minorHAnsi" w:cs="Times New Roman"/>
    </w:rPr>
  </w:style>
  <w:style w:type="paragraph" w:customStyle="1" w:styleId="TableBulletArial">
    <w:name w:val="Table Bullet_Arial"/>
    <w:basedOn w:val="TableTextArial"/>
    <w:link w:val="TableBulletArialChar"/>
    <w:qFormat/>
    <w:rsid w:val="00E6394E"/>
    <w:pPr>
      <w:numPr>
        <w:numId w:val="3"/>
      </w:numPr>
      <w:tabs>
        <w:tab w:val="clear" w:pos="0"/>
      </w:tabs>
      <w:ind w:left="274" w:hanging="274"/>
    </w:pPr>
  </w:style>
  <w:style w:type="table" w:customStyle="1" w:styleId="PwCMarginTable">
    <w:name w:val="PwC Margin Table"/>
    <w:basedOn w:val="TableNormal"/>
    <w:uiPriority w:val="99"/>
    <w:qFormat/>
    <w:rsid w:val="00E6394E"/>
    <w:pPr>
      <w:spacing w:after="0" w:line="240" w:lineRule="auto"/>
    </w:pPr>
    <w:rPr>
      <w:rFonts w:asciiTheme="minorHAnsi" w:hAnsiTheme="minorHAnsi"/>
      <w:color w:val="000000" w:themeColor="text1"/>
      <w:sz w:val="21"/>
      <w:szCs w:val="21"/>
    </w:rPr>
    <w:tblPr/>
    <w:tblStylePr w:type="firstRow">
      <w:tblPr/>
      <w:tcPr>
        <w:tcBorders>
          <w:top w:val="nil"/>
        </w:tcBorders>
      </w:tcPr>
    </w:tblStylePr>
  </w:style>
  <w:style w:type="table" w:customStyle="1" w:styleId="DP-Plain">
    <w:name w:val="DP-Plain"/>
    <w:basedOn w:val="TableNormal"/>
    <w:uiPriority w:val="99"/>
    <w:qFormat/>
    <w:rsid w:val="00E6394E"/>
    <w:pPr>
      <w:spacing w:after="0" w:line="240" w:lineRule="auto"/>
    </w:pPr>
    <w:tblPr>
      <w:tblBorders>
        <w:bottom w:val="single" w:sz="6" w:space="0" w:color="968C6D"/>
        <w:insideH w:val="dotted" w:sz="6" w:space="0" w:color="968C6D"/>
      </w:tblBorders>
      <w:tblCellMar>
        <w:left w:w="115" w:type="dxa"/>
        <w:right w:w="115" w:type="dxa"/>
      </w:tblCellMar>
    </w:tblPr>
    <w:tblStylePr w:type="firstRow">
      <w:rPr>
        <w:rFonts w:ascii="Georgia" w:hAnsi="Georgia"/>
        <w:b w:val="0"/>
        <w:color w:val="auto"/>
        <w:sz w:val="20"/>
      </w:rPr>
      <w:tblPr/>
      <w:tcPr>
        <w:tcBorders>
          <w:top w:val="nil"/>
          <w:left w:val="nil"/>
          <w:bottom w:val="single" w:sz="6" w:space="0" w:color="968C6D"/>
          <w:right w:val="nil"/>
          <w:insideH w:val="nil"/>
          <w:insideV w:val="nil"/>
          <w:tl2br w:val="nil"/>
          <w:tr2bl w:val="nil"/>
        </w:tcBorders>
        <w:vAlign w:val="bottom"/>
      </w:tcPr>
    </w:tblStylePr>
    <w:tblStylePr w:type="firstCol">
      <w:pPr>
        <w:wordWrap/>
      </w:pPr>
    </w:tblStylePr>
  </w:style>
  <w:style w:type="character" w:customStyle="1" w:styleId="TableBulletArialChar">
    <w:name w:val="Table Bullet_Arial Char"/>
    <w:basedOn w:val="DefaultParagraphFont"/>
    <w:link w:val="TableBulletArial"/>
    <w:rsid w:val="00E6394E"/>
    <w:rPr>
      <w:rFonts w:asciiTheme="minorHAnsi" w:eastAsia="Times New Roman" w:hAnsiTheme="minorHAnsi" w:cs="Times New Roman"/>
      <w:lang w:val="en-US"/>
    </w:rPr>
  </w:style>
  <w:style w:type="numbering" w:customStyle="1" w:styleId="Style2">
    <w:name w:val="Style2"/>
    <w:uiPriority w:val="99"/>
    <w:rsid w:val="0072124C"/>
    <w:pPr>
      <w:numPr>
        <w:numId w:val="2"/>
      </w:numPr>
    </w:pPr>
  </w:style>
  <w:style w:type="paragraph" w:styleId="Closing">
    <w:name w:val="Closing"/>
    <w:aliases w:val="Closing title"/>
    <w:link w:val="ClosingChar"/>
    <w:uiPriority w:val="99"/>
    <w:unhideWhenUsed/>
    <w:rsid w:val="00E6394E"/>
    <w:rPr>
      <w:rFonts w:eastAsiaTheme="majorEastAsia" w:cstheme="majorBidi"/>
      <w:b/>
      <w:bCs/>
      <w:i/>
      <w:color w:val="000000" w:themeColor="text1"/>
      <w:sz w:val="56"/>
      <w:szCs w:val="56"/>
      <w:lang w:val="en-US"/>
    </w:rPr>
  </w:style>
  <w:style w:type="table" w:customStyle="1" w:styleId="DP-Plain1">
    <w:name w:val="DP-Plain 1"/>
    <w:basedOn w:val="TableNormal"/>
    <w:uiPriority w:val="99"/>
    <w:qFormat/>
    <w:rsid w:val="00E6394E"/>
    <w:pPr>
      <w:spacing w:after="0" w:line="240" w:lineRule="auto"/>
    </w:pPr>
    <w:rPr>
      <w:rFonts w:ascii="Arial" w:hAnsi="Arial"/>
      <w:color w:val="000000" w:themeColor="text1"/>
      <w:szCs w:val="21"/>
    </w:rPr>
    <w:tblPr>
      <w:tblBorders>
        <w:bottom w:val="single" w:sz="6" w:space="0" w:color="968C6D"/>
        <w:insideH w:val="dotted" w:sz="6" w:space="0" w:color="968C6D"/>
      </w:tblBorders>
      <w:tblCellMar>
        <w:left w:w="115" w:type="dxa"/>
        <w:right w:w="115" w:type="dxa"/>
      </w:tblCellMar>
    </w:tblPr>
    <w:tcPr>
      <w:vAlign w:val="bottom"/>
    </w:tcPr>
    <w:tblStylePr w:type="firstRow">
      <w:rPr>
        <w:rFonts w:ascii="Arial" w:hAnsi="Arial"/>
        <w:b w:val="0"/>
        <w:i w:val="0"/>
        <w:color w:val="000000" w:themeColor="text1"/>
        <w:sz w:val="20"/>
      </w:rPr>
      <w:tblPr/>
      <w:tcPr>
        <w:tcBorders>
          <w:top w:val="nil"/>
          <w:left w:val="nil"/>
          <w:bottom w:val="single" w:sz="6" w:space="0" w:color="968C6D"/>
          <w:right w:val="nil"/>
          <w:insideH w:val="nil"/>
          <w:insideV w:val="nil"/>
          <w:tl2br w:val="nil"/>
          <w:tr2bl w:val="nil"/>
        </w:tcBorders>
      </w:tcPr>
    </w:tblStylePr>
    <w:tblStylePr w:type="firstCol">
      <w:rPr>
        <w:rFonts w:ascii="Arial" w:hAnsi="Arial"/>
        <w:b w:val="0"/>
        <w:color w:val="auto"/>
        <w:sz w:val="20"/>
      </w:rPr>
      <w:tblPr>
        <w:tblCellMar>
          <w:top w:w="0" w:type="dxa"/>
          <w:left w:w="115" w:type="dxa"/>
          <w:bottom w:w="0" w:type="dxa"/>
          <w:right w:w="115" w:type="dxa"/>
        </w:tblCellMar>
      </w:tblPr>
    </w:tblStylePr>
  </w:style>
  <w:style w:type="paragraph" w:customStyle="1" w:styleId="Copyright">
    <w:name w:val="Copyright"/>
    <w:basedOn w:val="Footer"/>
    <w:rsid w:val="00E6394E"/>
    <w:rPr>
      <w:sz w:val="16"/>
      <w:szCs w:val="16"/>
    </w:rPr>
  </w:style>
  <w:style w:type="paragraph" w:customStyle="1" w:styleId="TableTitleArial">
    <w:name w:val="Table Title_Arial"/>
    <w:basedOn w:val="TableTextArial"/>
    <w:qFormat/>
    <w:rsid w:val="009C6BC3"/>
    <w:rPr>
      <w:rFonts w:cs="Arial"/>
      <w:b/>
      <w:color w:val="FFFFFF" w:themeColor="background1"/>
      <w:szCs w:val="36"/>
      <w:lang w:val="es-ES"/>
    </w:rPr>
  </w:style>
  <w:style w:type="paragraph" w:customStyle="1" w:styleId="TableThirdLevelArial">
    <w:name w:val="Table Third Level_Arial"/>
    <w:basedOn w:val="TableTextArial"/>
    <w:uiPriority w:val="34"/>
    <w:qFormat/>
    <w:rsid w:val="009C6BC3"/>
    <w:rPr>
      <w:color w:val="A32020" w:themeColor="accent1"/>
    </w:rPr>
  </w:style>
  <w:style w:type="paragraph" w:customStyle="1" w:styleId="TableFourthLevelArial">
    <w:name w:val="Table Fourth Level_Arial"/>
    <w:basedOn w:val="TableTextArial"/>
    <w:uiPriority w:val="34"/>
    <w:qFormat/>
    <w:rsid w:val="009C6BC3"/>
    <w:rPr>
      <w:i/>
      <w:color w:val="A32020" w:themeColor="accent1"/>
    </w:rPr>
  </w:style>
  <w:style w:type="paragraph" w:customStyle="1" w:styleId="TableTitleGeorgia">
    <w:name w:val="Table Title_Georgia"/>
    <w:basedOn w:val="TableTitleArial"/>
    <w:uiPriority w:val="99"/>
    <w:qFormat/>
    <w:rsid w:val="000C3E33"/>
    <w:rPr>
      <w:rFonts w:ascii="Georgia" w:hAnsi="Georgia"/>
      <w:color w:val="A32020" w:themeColor="text2"/>
    </w:rPr>
  </w:style>
  <w:style w:type="paragraph" w:customStyle="1" w:styleId="TableSecondLevelGeorgia">
    <w:name w:val="Table Second Level_Georgia"/>
    <w:basedOn w:val="TableSecondLevelArial"/>
    <w:uiPriority w:val="99"/>
    <w:qFormat/>
    <w:rsid w:val="00D657DF"/>
    <w:rPr>
      <w:rFonts w:ascii="Georgia" w:hAnsi="Georgia"/>
    </w:rPr>
  </w:style>
  <w:style w:type="paragraph" w:customStyle="1" w:styleId="TableTextGeorgia">
    <w:name w:val="Table Text_Georgia"/>
    <w:basedOn w:val="TableTextArial"/>
    <w:uiPriority w:val="99"/>
    <w:qFormat/>
    <w:rsid w:val="00DE31D8"/>
    <w:pPr>
      <w:keepNext/>
      <w:keepLines/>
      <w:spacing w:before="60" w:after="60"/>
    </w:pPr>
    <w:rPr>
      <w:rFonts w:ascii="Georgia" w:hAnsi="Georgia"/>
      <w:color w:val="000000" w:themeColor="text1"/>
    </w:rPr>
  </w:style>
  <w:style w:type="paragraph" w:customStyle="1" w:styleId="TableBulletGeorgia">
    <w:name w:val="Table Bullet_Georgia"/>
    <w:basedOn w:val="TableBulletArial"/>
    <w:uiPriority w:val="99"/>
    <w:qFormat/>
    <w:rsid w:val="00D657DF"/>
    <w:rPr>
      <w:rFonts w:ascii="Georgia" w:hAnsi="Georgia"/>
    </w:rPr>
  </w:style>
  <w:style w:type="paragraph" w:customStyle="1" w:styleId="TableNumberGeorgia">
    <w:name w:val="Table Number_Georgia"/>
    <w:basedOn w:val="TableTextGeorgia"/>
    <w:uiPriority w:val="99"/>
    <w:qFormat/>
    <w:rsid w:val="001A113B"/>
    <w:pPr>
      <w:numPr>
        <w:numId w:val="4"/>
      </w:numPr>
      <w:spacing w:after="0" w:line="240" w:lineRule="auto"/>
    </w:pPr>
  </w:style>
  <w:style w:type="paragraph" w:customStyle="1" w:styleId="TableThirdLevelGeorgia">
    <w:name w:val="Table Third Level_Georgia"/>
    <w:basedOn w:val="TableThirdLevelArial"/>
    <w:uiPriority w:val="99"/>
    <w:qFormat/>
    <w:rsid w:val="001D3CA2"/>
    <w:rPr>
      <w:rFonts w:ascii="Georgia" w:hAnsi="Georgia"/>
    </w:rPr>
  </w:style>
  <w:style w:type="paragraph" w:customStyle="1" w:styleId="TableFourthLevelGeorgia">
    <w:name w:val="Table Fourth Level_Georgia"/>
    <w:basedOn w:val="TableFourthLevelArial"/>
    <w:uiPriority w:val="99"/>
    <w:qFormat/>
    <w:rsid w:val="001D3CA2"/>
    <w:rPr>
      <w:rFonts w:ascii="Georgia" w:hAnsi="Georgia"/>
    </w:rPr>
  </w:style>
  <w:style w:type="character" w:customStyle="1" w:styleId="ClosingChar">
    <w:name w:val="Closing Char"/>
    <w:aliases w:val="Closing title Char"/>
    <w:basedOn w:val="DefaultParagraphFont"/>
    <w:link w:val="Closing"/>
    <w:uiPriority w:val="99"/>
    <w:rsid w:val="00E6394E"/>
    <w:rPr>
      <w:rFonts w:eastAsiaTheme="majorEastAsia" w:cstheme="majorBidi"/>
      <w:b/>
      <w:bCs/>
      <w:i/>
      <w:color w:val="000000" w:themeColor="text1"/>
      <w:sz w:val="56"/>
      <w:szCs w:val="56"/>
      <w:lang w:val="en-US"/>
    </w:rPr>
  </w:style>
  <w:style w:type="paragraph" w:customStyle="1" w:styleId="TableHeaderDiagram">
    <w:name w:val="Table Header/Diagram"/>
    <w:basedOn w:val="Heading2"/>
    <w:uiPriority w:val="99"/>
    <w:qFormat/>
    <w:rsid w:val="0078542B"/>
    <w:rPr>
      <w:rFonts w:ascii="Georgia" w:hAnsi="Georgia"/>
      <w:color w:val="000000" w:themeColor="text1"/>
      <w:sz w:val="20"/>
    </w:rPr>
  </w:style>
  <w:style w:type="paragraph" w:customStyle="1" w:styleId="Source">
    <w:name w:val="Source"/>
    <w:uiPriority w:val="34"/>
    <w:qFormat/>
    <w:rsid w:val="00E6394E"/>
    <w:rPr>
      <w:rFonts w:eastAsia="Times New Roman" w:cs="Times New Roman"/>
      <w:sz w:val="16"/>
      <w:lang w:val="en-US"/>
    </w:rPr>
  </w:style>
  <w:style w:type="paragraph" w:customStyle="1" w:styleId="PwCAddress">
    <w:name w:val="PwC Address"/>
    <w:basedOn w:val="Normal"/>
    <w:link w:val="PwCAddressChar"/>
    <w:qFormat/>
    <w:rsid w:val="00E6394E"/>
    <w:pPr>
      <w:spacing w:after="0" w:line="200" w:lineRule="atLeast"/>
    </w:pPr>
    <w:rPr>
      <w:i/>
      <w:noProof/>
      <w:sz w:val="18"/>
      <w:szCs w:val="22"/>
      <w:lang w:eastAsia="en-GB"/>
    </w:rPr>
  </w:style>
  <w:style w:type="character" w:customStyle="1" w:styleId="PwCAddressChar">
    <w:name w:val="PwC Address Char"/>
    <w:basedOn w:val="DefaultParagraphFont"/>
    <w:link w:val="PwCAddress"/>
    <w:rsid w:val="00E6394E"/>
    <w:rPr>
      <w:i/>
      <w:noProof/>
      <w:sz w:val="18"/>
      <w:szCs w:val="22"/>
      <w:lang w:val="en-US" w:eastAsia="en-GB"/>
    </w:rPr>
  </w:style>
  <w:style w:type="table" w:customStyle="1" w:styleId="DP-PlainLetter">
    <w:name w:val="DP-Plain_Letter"/>
    <w:basedOn w:val="TableNormal"/>
    <w:uiPriority w:val="99"/>
    <w:qFormat/>
    <w:rsid w:val="00E6394E"/>
    <w:pPr>
      <w:spacing w:after="0" w:line="240" w:lineRule="auto"/>
    </w:pPr>
    <w:rPr>
      <w:color w:val="000000" w:themeColor="text1"/>
    </w:rPr>
    <w:tblPr>
      <w:tblBorders>
        <w:top w:val="single" w:sz="8" w:space="0" w:color="968C6D"/>
        <w:bottom w:val="single" w:sz="8" w:space="0" w:color="968C6D"/>
        <w:insideH w:val="dotted" w:sz="8" w:space="0" w:color="9F8C6D"/>
      </w:tblBorders>
      <w:tblCellMar>
        <w:top w:w="43" w:type="dxa"/>
        <w:left w:w="72" w:type="dxa"/>
        <w:bottom w:w="43" w:type="dxa"/>
        <w:right w:w="72" w:type="dxa"/>
      </w:tblCellMar>
    </w:tblPr>
    <w:tblStylePr w:type="firstRow">
      <w:rPr>
        <w:rFonts w:ascii="Georgia" w:hAnsi="Georgia"/>
        <w:b w:val="0"/>
        <w:i w:val="0"/>
        <w:color w:val="9F8C6D"/>
        <w:sz w:val="20"/>
      </w:rPr>
      <w:tblPr/>
      <w:tcPr>
        <w:tcBorders>
          <w:top w:val="single" w:sz="8" w:space="0" w:color="9F8C6D"/>
          <w:left w:val="nil"/>
          <w:bottom w:val="single" w:sz="8" w:space="0" w:color="9F8C6D"/>
          <w:right w:val="nil"/>
          <w:insideH w:val="nil"/>
          <w:insideV w:val="nil"/>
          <w:tl2br w:val="nil"/>
          <w:tr2bl w:val="nil"/>
        </w:tcBorders>
      </w:tcPr>
    </w:tblStylePr>
  </w:style>
  <w:style w:type="table" w:customStyle="1" w:styleId="DP-Plain1Letter">
    <w:name w:val="DP-Plain 1_Letter"/>
    <w:basedOn w:val="TableNormal"/>
    <w:uiPriority w:val="99"/>
    <w:qFormat/>
    <w:rsid w:val="00E6394E"/>
    <w:pPr>
      <w:spacing w:after="0" w:line="240" w:lineRule="auto"/>
    </w:pPr>
    <w:tblPr>
      <w:tblBorders>
        <w:top w:val="single" w:sz="8" w:space="0" w:color="968C6D"/>
        <w:bottom w:val="single" w:sz="8" w:space="0" w:color="968C6D"/>
        <w:insideH w:val="dotted" w:sz="8" w:space="0" w:color="9F8C6D"/>
      </w:tblBorders>
      <w:tblCellMar>
        <w:top w:w="43" w:type="dxa"/>
        <w:left w:w="72" w:type="dxa"/>
        <w:bottom w:w="43" w:type="dxa"/>
        <w:right w:w="72" w:type="dxa"/>
      </w:tblCellMar>
    </w:tblPr>
    <w:tblStylePr w:type="firstCol">
      <w:rPr>
        <w:rFonts w:ascii="Georgia" w:hAnsi="Georgia"/>
        <w:b w:val="0"/>
        <w:i w:val="0"/>
        <w:sz w:val="20"/>
      </w:rPr>
    </w:tblStylePr>
  </w:style>
  <w:style w:type="paragraph" w:customStyle="1" w:styleId="Style1">
    <w:name w:val="Style1"/>
    <w:basedOn w:val="ListBullet4"/>
    <w:uiPriority w:val="99"/>
    <w:qFormat/>
    <w:rsid w:val="000F5AEB"/>
    <w:pPr>
      <w:numPr>
        <w:numId w:val="0"/>
      </w:numPr>
    </w:pPr>
  </w:style>
  <w:style w:type="paragraph" w:customStyle="1" w:styleId="TablenumberArial">
    <w:name w:val="Table number_Arial"/>
    <w:basedOn w:val="Normal"/>
    <w:rsid w:val="00D92674"/>
    <w:pPr>
      <w:numPr>
        <w:numId w:val="5"/>
      </w:numPr>
      <w:spacing w:after="0" w:line="240" w:lineRule="auto"/>
    </w:pPr>
    <w:rPr>
      <w:rFonts w:ascii="Arial" w:hAnsi="Arial"/>
    </w:rPr>
  </w:style>
  <w:style w:type="paragraph" w:customStyle="1" w:styleId="TableSpacer">
    <w:name w:val="Table Spacer"/>
    <w:basedOn w:val="Normal"/>
    <w:uiPriority w:val="34"/>
    <w:qFormat/>
    <w:rsid w:val="00D92674"/>
    <w:pPr>
      <w:spacing w:after="0" w:line="240" w:lineRule="auto"/>
    </w:pPr>
    <w:rPr>
      <w:color w:val="000000" w:themeColor="text1"/>
      <w:sz w:val="4"/>
      <w:szCs w:val="21"/>
    </w:rPr>
  </w:style>
  <w:style w:type="paragraph" w:customStyle="1" w:styleId="BodyText1">
    <w:name w:val="Body Text1"/>
    <w:basedOn w:val="Normal"/>
    <w:uiPriority w:val="99"/>
    <w:rsid w:val="009941A7"/>
    <w:pPr>
      <w:autoSpaceDE w:val="0"/>
      <w:autoSpaceDN w:val="0"/>
      <w:adjustRightInd w:val="0"/>
      <w:spacing w:after="180" w:line="260" w:lineRule="atLeast"/>
      <w:textAlignment w:val="center"/>
    </w:pPr>
    <w:rPr>
      <w:rFonts w:cs="Georgia"/>
      <w:color w:val="000000"/>
    </w:rPr>
  </w:style>
  <w:style w:type="paragraph" w:customStyle="1" w:styleId="LetterTableBulletArial">
    <w:name w:val="Letter Table Bullet_Arial"/>
    <w:basedOn w:val="Normal"/>
    <w:uiPriority w:val="99"/>
    <w:qFormat/>
    <w:rsid w:val="000547C8"/>
    <w:pPr>
      <w:numPr>
        <w:numId w:val="1"/>
      </w:numPr>
      <w:spacing w:after="0" w:line="240" w:lineRule="auto"/>
      <w:contextualSpacing/>
    </w:pPr>
    <w:rPr>
      <w:rFonts w:asciiTheme="minorHAnsi" w:hAnsiTheme="minorHAnsi" w:cstheme="minorHAnsi"/>
      <w:color w:val="000000" w:themeColor="text1"/>
    </w:rPr>
  </w:style>
  <w:style w:type="paragraph" w:customStyle="1" w:styleId="LetterTableNumberArial">
    <w:name w:val="Letter Table Number_Arial"/>
    <w:basedOn w:val="Normal"/>
    <w:uiPriority w:val="99"/>
    <w:qFormat/>
    <w:rsid w:val="000547C8"/>
    <w:pPr>
      <w:numPr>
        <w:numId w:val="7"/>
      </w:numPr>
      <w:spacing w:after="40" w:line="200" w:lineRule="atLeast"/>
      <w:contextualSpacing/>
    </w:pPr>
    <w:rPr>
      <w:rFonts w:ascii="Arial" w:eastAsia="Times New Roman" w:hAnsi="Arial" w:cs="Arial"/>
      <w:color w:val="000000" w:themeColor="text1"/>
    </w:rPr>
  </w:style>
  <w:style w:type="paragraph" w:customStyle="1" w:styleId="LetterTableSecondLevelArial">
    <w:name w:val="Letter Table Second Level_Arial"/>
    <w:basedOn w:val="Normal"/>
    <w:uiPriority w:val="99"/>
    <w:qFormat/>
    <w:rsid w:val="009941A7"/>
    <w:pPr>
      <w:spacing w:after="40" w:line="200" w:lineRule="atLeast"/>
      <w:contextualSpacing/>
    </w:pPr>
    <w:rPr>
      <w:rFonts w:ascii="Arial" w:eastAsia="Times New Roman" w:hAnsi="Arial" w:cs="Arial"/>
      <w:b/>
      <w:color w:val="968C6D"/>
    </w:rPr>
  </w:style>
  <w:style w:type="paragraph" w:customStyle="1" w:styleId="LetterTableThirdLevelArial">
    <w:name w:val="Letter Table Third Level_Arial"/>
    <w:basedOn w:val="Normal"/>
    <w:uiPriority w:val="99"/>
    <w:qFormat/>
    <w:rsid w:val="000547C8"/>
    <w:pPr>
      <w:spacing w:after="40" w:line="200" w:lineRule="atLeast"/>
      <w:contextualSpacing/>
    </w:pPr>
    <w:rPr>
      <w:rFonts w:ascii="Arial" w:eastAsia="Times New Roman" w:hAnsi="Arial" w:cs="Arial"/>
      <w:color w:val="968C6D"/>
    </w:rPr>
  </w:style>
  <w:style w:type="paragraph" w:customStyle="1" w:styleId="LetterTableFourthLevelArial">
    <w:name w:val="Letter Table Fourth Level_Arial"/>
    <w:basedOn w:val="Normal"/>
    <w:uiPriority w:val="99"/>
    <w:qFormat/>
    <w:rsid w:val="000547C8"/>
    <w:pPr>
      <w:spacing w:after="40" w:line="200" w:lineRule="atLeast"/>
      <w:contextualSpacing/>
    </w:pPr>
    <w:rPr>
      <w:rFonts w:ascii="Arial" w:eastAsia="Times New Roman" w:hAnsi="Arial" w:cs="Arial"/>
      <w:i/>
      <w:color w:val="968C6D"/>
    </w:rPr>
  </w:style>
  <w:style w:type="paragraph" w:customStyle="1" w:styleId="LetterTableTitleArial">
    <w:name w:val="Letter Table Title_Arial"/>
    <w:basedOn w:val="Normal"/>
    <w:uiPriority w:val="99"/>
    <w:qFormat/>
    <w:rsid w:val="009941A7"/>
    <w:pPr>
      <w:spacing w:after="40" w:line="200" w:lineRule="atLeast"/>
      <w:contextualSpacing/>
    </w:pPr>
    <w:rPr>
      <w:rFonts w:ascii="Arial" w:eastAsia="Times New Roman" w:hAnsi="Arial" w:cs="Arial"/>
      <w:b/>
      <w:color w:val="FFFFFF" w:themeColor="background1"/>
      <w:lang w:val="es-ES"/>
    </w:rPr>
  </w:style>
  <w:style w:type="paragraph" w:customStyle="1" w:styleId="LetterTableTextArial">
    <w:name w:val="Letter Table Text_Arial"/>
    <w:basedOn w:val="Normal"/>
    <w:uiPriority w:val="99"/>
    <w:qFormat/>
    <w:rsid w:val="009941A7"/>
    <w:pPr>
      <w:spacing w:after="40" w:line="200" w:lineRule="atLeast"/>
      <w:contextualSpacing/>
    </w:pPr>
    <w:rPr>
      <w:rFonts w:ascii="Arial" w:eastAsia="Times New Roman" w:hAnsi="Arial" w:cs="Arial"/>
      <w:color w:val="000000" w:themeColor="text1"/>
    </w:rPr>
  </w:style>
  <w:style w:type="paragraph" w:customStyle="1" w:styleId="LetterTableTitleGeorgia">
    <w:name w:val="Letter Table Title_Georgia"/>
    <w:basedOn w:val="LetterTableTitleArial"/>
    <w:uiPriority w:val="34"/>
    <w:qFormat/>
    <w:rsid w:val="006E7650"/>
    <w:rPr>
      <w:rFonts w:ascii="Georgia" w:hAnsi="Georgia"/>
    </w:rPr>
  </w:style>
  <w:style w:type="paragraph" w:customStyle="1" w:styleId="LetterTableSecondLevelGeorgia">
    <w:name w:val="Letter Table Second Level_Georgia"/>
    <w:basedOn w:val="LetterTableSecondLevelArial"/>
    <w:uiPriority w:val="34"/>
    <w:qFormat/>
    <w:rsid w:val="006E7650"/>
    <w:rPr>
      <w:rFonts w:ascii="Georgia" w:hAnsi="Georgia"/>
    </w:rPr>
  </w:style>
  <w:style w:type="paragraph" w:customStyle="1" w:styleId="LetterTableTextGeorgia">
    <w:name w:val="Letter Table Text_Georgia"/>
    <w:basedOn w:val="LetterTableTextArial"/>
    <w:uiPriority w:val="34"/>
    <w:qFormat/>
    <w:rsid w:val="006E7650"/>
    <w:rPr>
      <w:rFonts w:ascii="Georgia" w:hAnsi="Georgia"/>
    </w:rPr>
  </w:style>
  <w:style w:type="paragraph" w:customStyle="1" w:styleId="LetterTableThirdLevelGeorgia">
    <w:name w:val="Letter Table Third Level_Georgia"/>
    <w:basedOn w:val="LetterTableThirdLevelArial"/>
    <w:uiPriority w:val="34"/>
    <w:qFormat/>
    <w:rsid w:val="00E80073"/>
    <w:rPr>
      <w:rFonts w:ascii="Georgia" w:hAnsi="Georgia"/>
    </w:rPr>
  </w:style>
  <w:style w:type="paragraph" w:customStyle="1" w:styleId="LetterTableFourthLevelGeorgia">
    <w:name w:val="Letter Table Fourth Level_Georgia"/>
    <w:basedOn w:val="LetterTableFourthLevelArial"/>
    <w:uiPriority w:val="34"/>
    <w:qFormat/>
    <w:rsid w:val="00E80073"/>
    <w:rPr>
      <w:rFonts w:ascii="Georgia" w:hAnsi="Georgia"/>
    </w:rPr>
  </w:style>
  <w:style w:type="paragraph" w:customStyle="1" w:styleId="LetterTableBulletGeorgia">
    <w:name w:val="Letter Table Bullet_Georgia"/>
    <w:basedOn w:val="LetterTableBulletArial"/>
    <w:uiPriority w:val="34"/>
    <w:qFormat/>
    <w:rsid w:val="006E7650"/>
    <w:rPr>
      <w:rFonts w:ascii="Georgia" w:hAnsi="Georgia"/>
    </w:rPr>
  </w:style>
  <w:style w:type="paragraph" w:customStyle="1" w:styleId="LetterTableNumberGeorgia">
    <w:name w:val="Letter Table Number_Georgia"/>
    <w:basedOn w:val="LetterTableNumberArial"/>
    <w:uiPriority w:val="34"/>
    <w:qFormat/>
    <w:rsid w:val="00B6220F"/>
    <w:pPr>
      <w:numPr>
        <w:numId w:val="8"/>
      </w:numPr>
    </w:pPr>
    <w:rPr>
      <w:rFonts w:ascii="Georgia" w:hAnsi="Georgia"/>
    </w:rPr>
  </w:style>
  <w:style w:type="paragraph" w:styleId="NormalWeb">
    <w:name w:val="Normal (Web)"/>
    <w:basedOn w:val="Normal"/>
    <w:uiPriority w:val="99"/>
    <w:unhideWhenUsed/>
    <w:rsid w:val="00E639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99"/>
    <w:qFormat/>
    <w:rsid w:val="00E6394E"/>
    <w:pPr>
      <w:ind w:left="720"/>
      <w:contextualSpacing/>
    </w:pPr>
  </w:style>
  <w:style w:type="paragraph" w:customStyle="1" w:styleId="ListNormal">
    <w:name w:val="List Normal"/>
    <w:basedOn w:val="ListContinue"/>
    <w:uiPriority w:val="99"/>
    <w:qFormat/>
    <w:rsid w:val="00995454"/>
    <w:pPr>
      <w:numPr>
        <w:numId w:val="9"/>
      </w:numPr>
      <w:ind w:left="360"/>
    </w:pPr>
  </w:style>
  <w:style w:type="character" w:styleId="CommentReference">
    <w:name w:val="annotation reference"/>
    <w:basedOn w:val="DefaultParagraphFont"/>
    <w:uiPriority w:val="99"/>
    <w:semiHidden/>
    <w:unhideWhenUsed/>
    <w:rsid w:val="00E6394E"/>
    <w:rPr>
      <w:sz w:val="16"/>
      <w:szCs w:val="16"/>
    </w:rPr>
  </w:style>
  <w:style w:type="paragraph" w:styleId="CommentText">
    <w:name w:val="annotation text"/>
    <w:basedOn w:val="Normal"/>
    <w:link w:val="CommentTextChar"/>
    <w:uiPriority w:val="99"/>
    <w:unhideWhenUsed/>
    <w:rsid w:val="00E6394E"/>
    <w:pPr>
      <w:spacing w:line="240" w:lineRule="auto"/>
    </w:pPr>
  </w:style>
  <w:style w:type="character" w:customStyle="1" w:styleId="CommentTextChar">
    <w:name w:val="Comment Text Char"/>
    <w:basedOn w:val="DefaultParagraphFont"/>
    <w:link w:val="CommentText"/>
    <w:uiPriority w:val="99"/>
    <w:rsid w:val="00E6394E"/>
    <w:rPr>
      <w:lang w:val="en-US"/>
    </w:rPr>
  </w:style>
  <w:style w:type="paragraph" w:styleId="CommentSubject">
    <w:name w:val="annotation subject"/>
    <w:basedOn w:val="CommentText"/>
    <w:next w:val="CommentText"/>
    <w:link w:val="CommentSubjectChar"/>
    <w:uiPriority w:val="99"/>
    <w:semiHidden/>
    <w:unhideWhenUsed/>
    <w:rsid w:val="00E6394E"/>
    <w:rPr>
      <w:b/>
      <w:bCs/>
    </w:rPr>
  </w:style>
  <w:style w:type="character" w:customStyle="1" w:styleId="CommentSubjectChar">
    <w:name w:val="Comment Subject Char"/>
    <w:basedOn w:val="CommentTextChar"/>
    <w:link w:val="CommentSubject"/>
    <w:uiPriority w:val="99"/>
    <w:semiHidden/>
    <w:rsid w:val="00E6394E"/>
    <w:rPr>
      <w:b/>
      <w:bCs/>
      <w:lang w:val="en-US"/>
    </w:rPr>
  </w:style>
  <w:style w:type="paragraph" w:styleId="Revision">
    <w:name w:val="Revision"/>
    <w:hidden/>
    <w:uiPriority w:val="99"/>
    <w:semiHidden/>
    <w:rsid w:val="00081A41"/>
    <w:pPr>
      <w:spacing w:after="0" w:line="240" w:lineRule="auto"/>
    </w:pPr>
  </w:style>
  <w:style w:type="character" w:styleId="IntenseEmphasis">
    <w:name w:val="Intense Emphasis"/>
    <w:basedOn w:val="DefaultParagraphFont"/>
    <w:uiPriority w:val="21"/>
    <w:qFormat/>
    <w:rsid w:val="00F92542"/>
    <w:rPr>
      <w:b/>
      <w:bCs/>
      <w:i/>
      <w:iCs/>
      <w:color w:val="A32020" w:themeColor="accent1"/>
    </w:rPr>
  </w:style>
  <w:style w:type="character" w:customStyle="1" w:styleId="apple-converted-space">
    <w:name w:val="apple-converted-space"/>
    <w:basedOn w:val="DefaultParagraphFont"/>
    <w:rsid w:val="005A0131"/>
  </w:style>
  <w:style w:type="character" w:customStyle="1" w:styleId="il">
    <w:name w:val="il"/>
    <w:basedOn w:val="DefaultParagraphFont"/>
    <w:rsid w:val="005A0131"/>
  </w:style>
  <w:style w:type="character" w:styleId="FollowedHyperlink">
    <w:name w:val="FollowedHyperlink"/>
    <w:basedOn w:val="DefaultParagraphFont"/>
    <w:uiPriority w:val="99"/>
    <w:semiHidden/>
    <w:unhideWhenUsed/>
    <w:rsid w:val="00502C50"/>
    <w:rPr>
      <w:color w:val="A32020" w:themeColor="followedHyperlink"/>
      <w:u w:val="single"/>
    </w:rPr>
  </w:style>
  <w:style w:type="numbering" w:styleId="111111">
    <w:name w:val="Outline List 2"/>
    <w:basedOn w:val="NoList"/>
    <w:uiPriority w:val="99"/>
    <w:semiHidden/>
    <w:unhideWhenUsed/>
    <w:rsid w:val="00E6394E"/>
    <w:pPr>
      <w:numPr>
        <w:numId w:val="14"/>
      </w:numPr>
    </w:pPr>
  </w:style>
  <w:style w:type="paragraph" w:customStyle="1" w:styleId="AccentlineforBlocktext">
    <w:name w:val="Accent line for Block text"/>
    <w:basedOn w:val="BodyText"/>
    <w:next w:val="BlockText"/>
    <w:uiPriority w:val="99"/>
    <w:qFormat/>
    <w:rsid w:val="00E6394E"/>
    <w:pPr>
      <w:keepNext/>
      <w:pBdr>
        <w:top w:val="dotted" w:sz="8" w:space="7" w:color="A32020" w:themeColor="text2"/>
        <w:left w:val="dotted" w:sz="8" w:space="10" w:color="A32020" w:themeColor="text2"/>
      </w:pBdr>
      <w:spacing w:after="0" w:line="240" w:lineRule="auto"/>
    </w:pPr>
    <w:rPr>
      <w:sz w:val="11"/>
      <w:szCs w:val="11"/>
    </w:rPr>
  </w:style>
  <w:style w:type="paragraph" w:customStyle="1" w:styleId="Address">
    <w:name w:val="Address"/>
    <w:basedOn w:val="Normal"/>
    <w:link w:val="AddressChar"/>
    <w:qFormat/>
    <w:rsid w:val="00E6394E"/>
    <w:pPr>
      <w:spacing w:after="0" w:line="200" w:lineRule="atLeast"/>
    </w:pPr>
    <w:rPr>
      <w:i/>
      <w:noProof/>
      <w:sz w:val="18"/>
      <w:szCs w:val="22"/>
      <w:lang w:eastAsia="en-GB"/>
    </w:rPr>
  </w:style>
  <w:style w:type="character" w:customStyle="1" w:styleId="AddressChar">
    <w:name w:val="Address Char"/>
    <w:basedOn w:val="DefaultParagraphFont"/>
    <w:link w:val="Address"/>
    <w:rsid w:val="00E6394E"/>
    <w:rPr>
      <w:i/>
      <w:noProof/>
      <w:sz w:val="18"/>
      <w:szCs w:val="22"/>
      <w:lang w:val="en-US" w:eastAsia="en-GB"/>
    </w:rPr>
  </w:style>
  <w:style w:type="paragraph" w:customStyle="1" w:styleId="Appendix">
    <w:name w:val="Appendix"/>
    <w:basedOn w:val="Heading1"/>
    <w:next w:val="Normal"/>
    <w:uiPriority w:val="99"/>
    <w:qFormat/>
    <w:rsid w:val="00E6394E"/>
  </w:style>
  <w:style w:type="paragraph" w:customStyle="1" w:styleId="AppendixHeading2">
    <w:name w:val="Appendix Heading 2"/>
    <w:basedOn w:val="Heading2"/>
    <w:next w:val="BodyText"/>
    <w:uiPriority w:val="99"/>
    <w:qFormat/>
    <w:rsid w:val="00E6394E"/>
  </w:style>
  <w:style w:type="paragraph" w:customStyle="1" w:styleId="AppendixHeading3">
    <w:name w:val="Appendix Heading 3"/>
    <w:basedOn w:val="Heading3"/>
    <w:next w:val="BodyText"/>
    <w:uiPriority w:val="99"/>
    <w:qFormat/>
    <w:rsid w:val="00E6394E"/>
  </w:style>
  <w:style w:type="paragraph" w:customStyle="1" w:styleId="AppendixHeading4">
    <w:name w:val="Appendix Heading 4"/>
    <w:basedOn w:val="Heading4"/>
    <w:next w:val="BodyText"/>
    <w:uiPriority w:val="99"/>
    <w:qFormat/>
    <w:rsid w:val="00E6394E"/>
  </w:style>
  <w:style w:type="paragraph" w:customStyle="1" w:styleId="AppendixHeading5">
    <w:name w:val="Appendix Heading 5"/>
    <w:basedOn w:val="Heading5"/>
    <w:next w:val="BodyText"/>
    <w:uiPriority w:val="99"/>
    <w:qFormat/>
    <w:rsid w:val="00E6394E"/>
  </w:style>
  <w:style w:type="paragraph" w:customStyle="1" w:styleId="Bioheads">
    <w:name w:val="Bio heads"/>
    <w:basedOn w:val="Normal"/>
    <w:uiPriority w:val="99"/>
    <w:qFormat/>
    <w:rsid w:val="00E6394E"/>
    <w:pPr>
      <w:spacing w:before="60" w:after="60" w:line="240" w:lineRule="auto"/>
      <w:contextualSpacing/>
    </w:pPr>
    <w:rPr>
      <w:rFonts w:eastAsia="Times New Roman" w:cs="Times New Roman"/>
      <w:b/>
      <w:color w:val="A32020" w:themeColor="text2"/>
      <w:szCs w:val="21"/>
    </w:rPr>
  </w:style>
  <w:style w:type="paragraph" w:customStyle="1" w:styleId="Biostitle">
    <w:name w:val="Bios title"/>
    <w:basedOn w:val="Normal"/>
    <w:uiPriority w:val="99"/>
    <w:qFormat/>
    <w:rsid w:val="00E6394E"/>
    <w:pPr>
      <w:spacing w:before="60" w:after="120" w:line="240" w:lineRule="auto"/>
      <w:contextualSpacing/>
    </w:pPr>
    <w:rPr>
      <w:rFonts w:eastAsia="Times New Roman" w:cs="Times New Roman"/>
      <w:b/>
      <w:i/>
      <w:color w:val="A32020" w:themeColor="text2"/>
      <w:sz w:val="32"/>
      <w:szCs w:val="32"/>
    </w:rPr>
  </w:style>
  <w:style w:type="paragraph" w:styleId="BodyText2">
    <w:name w:val="Body Text 2"/>
    <w:basedOn w:val="Normal"/>
    <w:link w:val="BodyText2Char"/>
    <w:uiPriority w:val="99"/>
    <w:semiHidden/>
    <w:unhideWhenUsed/>
    <w:rsid w:val="00E6394E"/>
    <w:pPr>
      <w:spacing w:after="120" w:line="480" w:lineRule="auto"/>
    </w:pPr>
  </w:style>
  <w:style w:type="character" w:customStyle="1" w:styleId="BodyText2Char">
    <w:name w:val="Body Text 2 Char"/>
    <w:basedOn w:val="DefaultParagraphFont"/>
    <w:link w:val="BodyText2"/>
    <w:uiPriority w:val="99"/>
    <w:semiHidden/>
    <w:rsid w:val="00E6394E"/>
    <w:rPr>
      <w:lang w:val="en-US"/>
    </w:rPr>
  </w:style>
  <w:style w:type="paragraph" w:customStyle="1" w:styleId="Callout">
    <w:name w:val="Callout"/>
    <w:basedOn w:val="BodyText"/>
    <w:next w:val="BodyText"/>
    <w:uiPriority w:val="34"/>
    <w:qFormat/>
    <w:rsid w:val="00E6394E"/>
    <w:pPr>
      <w:framePr w:w="2098" w:hSpace="227" w:wrap="around" w:vAnchor="text" w:hAnchor="page" w:x="1022" w:y="205"/>
      <w:spacing w:after="160" w:line="220" w:lineRule="atLeast"/>
    </w:pPr>
    <w:rPr>
      <w:i/>
      <w:noProof/>
      <w:color w:val="A32020" w:themeColor="text2"/>
      <w:sz w:val="16"/>
      <w:szCs w:val="21"/>
    </w:rPr>
  </w:style>
  <w:style w:type="paragraph" w:customStyle="1" w:styleId="ChartTitle">
    <w:name w:val="Chart Title"/>
    <w:uiPriority w:val="34"/>
    <w:qFormat/>
    <w:rsid w:val="00E6394E"/>
    <w:pPr>
      <w:spacing w:before="240" w:after="0"/>
    </w:pPr>
    <w:rPr>
      <w:rFonts w:asciiTheme="majorHAnsi" w:eastAsiaTheme="majorEastAsia" w:hAnsiTheme="majorHAnsi" w:cstheme="majorBidi"/>
      <w:b/>
      <w:bCs/>
      <w:color w:val="000000" w:themeColor="text1"/>
      <w:szCs w:val="21"/>
    </w:rPr>
  </w:style>
  <w:style w:type="paragraph" w:customStyle="1" w:styleId="Disclaimer">
    <w:name w:val="Disclaimer"/>
    <w:basedOn w:val="Normal"/>
    <w:link w:val="DisclaimerChar"/>
    <w:qFormat/>
    <w:rsid w:val="00E6394E"/>
    <w:pPr>
      <w:spacing w:after="0" w:line="140" w:lineRule="atLeast"/>
    </w:pPr>
    <w:rPr>
      <w:rFonts w:asciiTheme="minorHAnsi" w:hAnsiTheme="minorHAnsi" w:cs="Arial"/>
      <w:noProof/>
      <w:sz w:val="12"/>
      <w:szCs w:val="22"/>
      <w:lang w:eastAsia="en-GB"/>
    </w:rPr>
  </w:style>
  <w:style w:type="character" w:customStyle="1" w:styleId="DisclaimerChar">
    <w:name w:val="Disclaimer Char"/>
    <w:basedOn w:val="DefaultParagraphFont"/>
    <w:link w:val="Disclaimer"/>
    <w:rsid w:val="00E6394E"/>
    <w:rPr>
      <w:rFonts w:asciiTheme="minorHAnsi" w:hAnsiTheme="minorHAnsi" w:cs="Arial"/>
      <w:noProof/>
      <w:sz w:val="12"/>
      <w:szCs w:val="22"/>
      <w:lang w:val="en-US" w:eastAsia="en-GB"/>
    </w:rPr>
  </w:style>
  <w:style w:type="paragraph" w:customStyle="1" w:styleId="DividerPage">
    <w:name w:val="Divider Page"/>
    <w:basedOn w:val="Normal"/>
    <w:next w:val="Normal"/>
    <w:uiPriority w:val="99"/>
    <w:qFormat/>
    <w:rsid w:val="00E6394E"/>
    <w:rPr>
      <w:b/>
      <w:i/>
      <w:color w:val="FFFFFF" w:themeColor="background1"/>
      <w:sz w:val="72"/>
      <w:szCs w:val="72"/>
    </w:rPr>
  </w:style>
  <w:style w:type="table" w:customStyle="1" w:styleId="DP-Plain2">
    <w:name w:val="DP-Plain 2"/>
    <w:basedOn w:val="TableNormal"/>
    <w:uiPriority w:val="99"/>
    <w:qFormat/>
    <w:rsid w:val="00E6394E"/>
    <w:pPr>
      <w:spacing w:after="0" w:line="240" w:lineRule="auto"/>
    </w:pPr>
    <w:rPr>
      <w:rFonts w:ascii="Arial" w:hAnsi="Arial"/>
    </w:rPr>
    <w:tblPr>
      <w:tblBorders>
        <w:top w:val="single" w:sz="6" w:space="0" w:color="A32020" w:themeColor="text2"/>
        <w:bottom w:val="single" w:sz="6" w:space="0" w:color="A32020" w:themeColor="text2"/>
        <w:insideH w:val="dotted" w:sz="8" w:space="0" w:color="A32020" w:themeColor="text2"/>
      </w:tblBorders>
    </w:tblPr>
    <w:tblStylePr w:type="firstRow">
      <w:rPr>
        <w:rFonts w:ascii="Arial Bold" w:hAnsi="Arial Bold"/>
        <w:b/>
        <w:i w:val="0"/>
        <w:color w:val="A32020" w:themeColor="text2"/>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character" w:styleId="Emphasis">
    <w:name w:val="Emphasis"/>
    <w:basedOn w:val="DefaultParagraphFont"/>
    <w:uiPriority w:val="20"/>
    <w:qFormat/>
    <w:rsid w:val="00E6394E"/>
    <w:rPr>
      <w:i/>
      <w:iCs/>
      <w:sz w:val="19"/>
      <w:szCs w:val="19"/>
    </w:rPr>
  </w:style>
  <w:style w:type="character" w:customStyle="1" w:styleId="List-bold">
    <w:name w:val="List - bold"/>
    <w:basedOn w:val="DefaultParagraphFont"/>
    <w:uiPriority w:val="1"/>
    <w:semiHidden/>
    <w:qFormat/>
    <w:rsid w:val="00E6394E"/>
    <w:rPr>
      <w:b/>
    </w:rPr>
  </w:style>
  <w:style w:type="numbering" w:customStyle="1" w:styleId="PwCAppendixList1">
    <w:name w:val="PwC Appendix List 1"/>
    <w:uiPriority w:val="99"/>
    <w:rsid w:val="00E6394E"/>
    <w:pPr>
      <w:numPr>
        <w:numId w:val="24"/>
      </w:numPr>
    </w:pPr>
  </w:style>
  <w:style w:type="table" w:customStyle="1" w:styleId="PwCTableText">
    <w:name w:val="PwC Table Text"/>
    <w:basedOn w:val="TableNormal"/>
    <w:uiPriority w:val="99"/>
    <w:qFormat/>
    <w:rsid w:val="00E6394E"/>
    <w:pPr>
      <w:spacing w:before="60" w:after="60" w:line="240" w:lineRule="auto"/>
    </w:pPr>
    <w:tblPr>
      <w:tblStyleRowBandSize w:val="1"/>
      <w:tblBorders>
        <w:insideH w:val="dotted" w:sz="4" w:space="0" w:color="A32020" w:themeColor="text2"/>
      </w:tblBorders>
    </w:tblPr>
    <w:tblStylePr w:type="firstRow">
      <w:rPr>
        <w:b/>
      </w:rPr>
      <w:tblPr/>
      <w:tcPr>
        <w:tcBorders>
          <w:top w:val="single" w:sz="6" w:space="0" w:color="A32020" w:themeColor="text2"/>
          <w:bottom w:val="single" w:sz="6" w:space="0" w:color="A32020" w:themeColor="text2"/>
        </w:tcBorders>
      </w:tcPr>
    </w:tblStylePr>
    <w:tblStylePr w:type="lastRow">
      <w:rPr>
        <w:b/>
      </w:rPr>
      <w:tblPr/>
      <w:tcPr>
        <w:tcBorders>
          <w:top w:val="single" w:sz="6" w:space="0" w:color="A32020" w:themeColor="text2"/>
          <w:bottom w:val="single" w:sz="6" w:space="0" w:color="A32020" w:themeColor="text2"/>
        </w:tcBorders>
      </w:tcPr>
    </w:tblStylePr>
    <w:tblStylePr w:type="band1Horz">
      <w:tblPr/>
      <w:tcPr>
        <w:tcBorders>
          <w:bottom w:val="nil"/>
        </w:tcBorders>
      </w:tcPr>
    </w:tblStylePr>
  </w:style>
  <w:style w:type="paragraph" w:customStyle="1" w:styleId="DPplain">
    <w:name w:val="DP plain"/>
    <w:basedOn w:val="TableTextGeorgia"/>
    <w:uiPriority w:val="99"/>
    <w:qFormat/>
    <w:rsid w:val="00732389"/>
    <w:pPr>
      <w:keepNext w:val="0"/>
      <w:keepLines w:val="0"/>
    </w:pPr>
    <w:rPr>
      <w:b/>
      <w:color w:val="A32020" w:themeColor="text2"/>
    </w:rPr>
  </w:style>
  <w:style w:type="paragraph" w:customStyle="1" w:styleId="Heading30">
    <w:name w:val="Heading3"/>
    <w:basedOn w:val="BodyText"/>
    <w:uiPriority w:val="99"/>
    <w:qFormat/>
    <w:rsid w:val="00473557"/>
    <w:rPr>
      <w:b/>
    </w:rPr>
  </w:style>
  <w:style w:type="paragraph" w:customStyle="1" w:styleId="DPplain1">
    <w:name w:val="DP plain 1"/>
    <w:basedOn w:val="TableTextGeorgia"/>
    <w:uiPriority w:val="99"/>
    <w:qFormat/>
    <w:rsid w:val="00473557"/>
    <w:pPr>
      <w:framePr w:hSpace="180" w:wrap="around" w:vAnchor="text" w:hAnchor="margin" w:y="5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73886">
      <w:bodyDiv w:val="1"/>
      <w:marLeft w:val="0"/>
      <w:marRight w:val="0"/>
      <w:marTop w:val="0"/>
      <w:marBottom w:val="0"/>
      <w:divBdr>
        <w:top w:val="none" w:sz="0" w:space="0" w:color="auto"/>
        <w:left w:val="none" w:sz="0" w:space="0" w:color="auto"/>
        <w:bottom w:val="none" w:sz="0" w:space="0" w:color="auto"/>
        <w:right w:val="none" w:sz="0" w:space="0" w:color="auto"/>
      </w:divBdr>
    </w:div>
    <w:div w:id="183251564">
      <w:bodyDiv w:val="1"/>
      <w:marLeft w:val="0"/>
      <w:marRight w:val="0"/>
      <w:marTop w:val="0"/>
      <w:marBottom w:val="0"/>
      <w:divBdr>
        <w:top w:val="none" w:sz="0" w:space="0" w:color="auto"/>
        <w:left w:val="none" w:sz="0" w:space="0" w:color="auto"/>
        <w:bottom w:val="none" w:sz="0" w:space="0" w:color="auto"/>
        <w:right w:val="none" w:sz="0" w:space="0" w:color="auto"/>
      </w:divBdr>
    </w:div>
    <w:div w:id="192888007">
      <w:bodyDiv w:val="1"/>
      <w:marLeft w:val="0"/>
      <w:marRight w:val="0"/>
      <w:marTop w:val="0"/>
      <w:marBottom w:val="0"/>
      <w:divBdr>
        <w:top w:val="none" w:sz="0" w:space="0" w:color="auto"/>
        <w:left w:val="none" w:sz="0" w:space="0" w:color="auto"/>
        <w:bottom w:val="none" w:sz="0" w:space="0" w:color="auto"/>
        <w:right w:val="none" w:sz="0" w:space="0" w:color="auto"/>
      </w:divBdr>
    </w:div>
    <w:div w:id="193269625">
      <w:bodyDiv w:val="1"/>
      <w:marLeft w:val="0"/>
      <w:marRight w:val="0"/>
      <w:marTop w:val="0"/>
      <w:marBottom w:val="0"/>
      <w:divBdr>
        <w:top w:val="none" w:sz="0" w:space="0" w:color="auto"/>
        <w:left w:val="none" w:sz="0" w:space="0" w:color="auto"/>
        <w:bottom w:val="none" w:sz="0" w:space="0" w:color="auto"/>
        <w:right w:val="none" w:sz="0" w:space="0" w:color="auto"/>
      </w:divBdr>
    </w:div>
    <w:div w:id="284426825">
      <w:bodyDiv w:val="1"/>
      <w:marLeft w:val="0"/>
      <w:marRight w:val="0"/>
      <w:marTop w:val="0"/>
      <w:marBottom w:val="0"/>
      <w:divBdr>
        <w:top w:val="none" w:sz="0" w:space="0" w:color="auto"/>
        <w:left w:val="none" w:sz="0" w:space="0" w:color="auto"/>
        <w:bottom w:val="none" w:sz="0" w:space="0" w:color="auto"/>
        <w:right w:val="none" w:sz="0" w:space="0" w:color="auto"/>
      </w:divBdr>
    </w:div>
    <w:div w:id="287395073">
      <w:bodyDiv w:val="1"/>
      <w:marLeft w:val="0"/>
      <w:marRight w:val="0"/>
      <w:marTop w:val="0"/>
      <w:marBottom w:val="0"/>
      <w:divBdr>
        <w:top w:val="none" w:sz="0" w:space="0" w:color="auto"/>
        <w:left w:val="none" w:sz="0" w:space="0" w:color="auto"/>
        <w:bottom w:val="none" w:sz="0" w:space="0" w:color="auto"/>
        <w:right w:val="none" w:sz="0" w:space="0" w:color="auto"/>
      </w:divBdr>
    </w:div>
    <w:div w:id="462042617">
      <w:bodyDiv w:val="1"/>
      <w:marLeft w:val="0"/>
      <w:marRight w:val="0"/>
      <w:marTop w:val="0"/>
      <w:marBottom w:val="0"/>
      <w:divBdr>
        <w:top w:val="none" w:sz="0" w:space="0" w:color="auto"/>
        <w:left w:val="none" w:sz="0" w:space="0" w:color="auto"/>
        <w:bottom w:val="none" w:sz="0" w:space="0" w:color="auto"/>
        <w:right w:val="none" w:sz="0" w:space="0" w:color="auto"/>
      </w:divBdr>
    </w:div>
    <w:div w:id="482357410">
      <w:bodyDiv w:val="1"/>
      <w:marLeft w:val="0"/>
      <w:marRight w:val="0"/>
      <w:marTop w:val="0"/>
      <w:marBottom w:val="0"/>
      <w:divBdr>
        <w:top w:val="none" w:sz="0" w:space="0" w:color="auto"/>
        <w:left w:val="none" w:sz="0" w:space="0" w:color="auto"/>
        <w:bottom w:val="none" w:sz="0" w:space="0" w:color="auto"/>
        <w:right w:val="none" w:sz="0" w:space="0" w:color="auto"/>
      </w:divBdr>
    </w:div>
    <w:div w:id="534924997">
      <w:bodyDiv w:val="1"/>
      <w:marLeft w:val="0"/>
      <w:marRight w:val="0"/>
      <w:marTop w:val="0"/>
      <w:marBottom w:val="0"/>
      <w:divBdr>
        <w:top w:val="none" w:sz="0" w:space="0" w:color="auto"/>
        <w:left w:val="none" w:sz="0" w:space="0" w:color="auto"/>
        <w:bottom w:val="none" w:sz="0" w:space="0" w:color="auto"/>
        <w:right w:val="none" w:sz="0" w:space="0" w:color="auto"/>
      </w:divBdr>
    </w:div>
    <w:div w:id="560870701">
      <w:bodyDiv w:val="1"/>
      <w:marLeft w:val="0"/>
      <w:marRight w:val="0"/>
      <w:marTop w:val="0"/>
      <w:marBottom w:val="0"/>
      <w:divBdr>
        <w:top w:val="none" w:sz="0" w:space="0" w:color="auto"/>
        <w:left w:val="none" w:sz="0" w:space="0" w:color="auto"/>
        <w:bottom w:val="none" w:sz="0" w:space="0" w:color="auto"/>
        <w:right w:val="none" w:sz="0" w:space="0" w:color="auto"/>
      </w:divBdr>
    </w:div>
    <w:div w:id="560872414">
      <w:bodyDiv w:val="1"/>
      <w:marLeft w:val="0"/>
      <w:marRight w:val="0"/>
      <w:marTop w:val="0"/>
      <w:marBottom w:val="0"/>
      <w:divBdr>
        <w:top w:val="none" w:sz="0" w:space="0" w:color="auto"/>
        <w:left w:val="none" w:sz="0" w:space="0" w:color="auto"/>
        <w:bottom w:val="none" w:sz="0" w:space="0" w:color="auto"/>
        <w:right w:val="none" w:sz="0" w:space="0" w:color="auto"/>
      </w:divBdr>
    </w:div>
    <w:div w:id="588002558">
      <w:bodyDiv w:val="1"/>
      <w:marLeft w:val="0"/>
      <w:marRight w:val="0"/>
      <w:marTop w:val="0"/>
      <w:marBottom w:val="0"/>
      <w:divBdr>
        <w:top w:val="none" w:sz="0" w:space="0" w:color="auto"/>
        <w:left w:val="none" w:sz="0" w:space="0" w:color="auto"/>
        <w:bottom w:val="none" w:sz="0" w:space="0" w:color="auto"/>
        <w:right w:val="none" w:sz="0" w:space="0" w:color="auto"/>
      </w:divBdr>
    </w:div>
    <w:div w:id="598880062">
      <w:bodyDiv w:val="1"/>
      <w:marLeft w:val="0"/>
      <w:marRight w:val="0"/>
      <w:marTop w:val="0"/>
      <w:marBottom w:val="0"/>
      <w:divBdr>
        <w:top w:val="none" w:sz="0" w:space="0" w:color="auto"/>
        <w:left w:val="none" w:sz="0" w:space="0" w:color="auto"/>
        <w:bottom w:val="none" w:sz="0" w:space="0" w:color="auto"/>
        <w:right w:val="none" w:sz="0" w:space="0" w:color="auto"/>
      </w:divBdr>
    </w:div>
    <w:div w:id="608977557">
      <w:bodyDiv w:val="1"/>
      <w:marLeft w:val="0"/>
      <w:marRight w:val="0"/>
      <w:marTop w:val="0"/>
      <w:marBottom w:val="0"/>
      <w:divBdr>
        <w:top w:val="none" w:sz="0" w:space="0" w:color="auto"/>
        <w:left w:val="none" w:sz="0" w:space="0" w:color="auto"/>
        <w:bottom w:val="none" w:sz="0" w:space="0" w:color="auto"/>
        <w:right w:val="none" w:sz="0" w:space="0" w:color="auto"/>
      </w:divBdr>
    </w:div>
    <w:div w:id="685785975">
      <w:bodyDiv w:val="1"/>
      <w:marLeft w:val="0"/>
      <w:marRight w:val="0"/>
      <w:marTop w:val="0"/>
      <w:marBottom w:val="0"/>
      <w:divBdr>
        <w:top w:val="none" w:sz="0" w:space="0" w:color="auto"/>
        <w:left w:val="none" w:sz="0" w:space="0" w:color="auto"/>
        <w:bottom w:val="none" w:sz="0" w:space="0" w:color="auto"/>
        <w:right w:val="none" w:sz="0" w:space="0" w:color="auto"/>
      </w:divBdr>
    </w:div>
    <w:div w:id="688068919">
      <w:bodyDiv w:val="1"/>
      <w:marLeft w:val="0"/>
      <w:marRight w:val="0"/>
      <w:marTop w:val="0"/>
      <w:marBottom w:val="0"/>
      <w:divBdr>
        <w:top w:val="none" w:sz="0" w:space="0" w:color="auto"/>
        <w:left w:val="none" w:sz="0" w:space="0" w:color="auto"/>
        <w:bottom w:val="none" w:sz="0" w:space="0" w:color="auto"/>
        <w:right w:val="none" w:sz="0" w:space="0" w:color="auto"/>
      </w:divBdr>
    </w:div>
    <w:div w:id="802234400">
      <w:bodyDiv w:val="1"/>
      <w:marLeft w:val="0"/>
      <w:marRight w:val="0"/>
      <w:marTop w:val="0"/>
      <w:marBottom w:val="0"/>
      <w:divBdr>
        <w:top w:val="none" w:sz="0" w:space="0" w:color="auto"/>
        <w:left w:val="none" w:sz="0" w:space="0" w:color="auto"/>
        <w:bottom w:val="none" w:sz="0" w:space="0" w:color="auto"/>
        <w:right w:val="none" w:sz="0" w:space="0" w:color="auto"/>
      </w:divBdr>
    </w:div>
    <w:div w:id="813638619">
      <w:bodyDiv w:val="1"/>
      <w:marLeft w:val="0"/>
      <w:marRight w:val="0"/>
      <w:marTop w:val="0"/>
      <w:marBottom w:val="0"/>
      <w:divBdr>
        <w:top w:val="none" w:sz="0" w:space="0" w:color="auto"/>
        <w:left w:val="none" w:sz="0" w:space="0" w:color="auto"/>
        <w:bottom w:val="none" w:sz="0" w:space="0" w:color="auto"/>
        <w:right w:val="none" w:sz="0" w:space="0" w:color="auto"/>
      </w:divBdr>
    </w:div>
    <w:div w:id="930625920">
      <w:bodyDiv w:val="1"/>
      <w:marLeft w:val="0"/>
      <w:marRight w:val="0"/>
      <w:marTop w:val="0"/>
      <w:marBottom w:val="0"/>
      <w:divBdr>
        <w:top w:val="none" w:sz="0" w:space="0" w:color="auto"/>
        <w:left w:val="none" w:sz="0" w:space="0" w:color="auto"/>
        <w:bottom w:val="none" w:sz="0" w:space="0" w:color="auto"/>
        <w:right w:val="none" w:sz="0" w:space="0" w:color="auto"/>
      </w:divBdr>
    </w:div>
    <w:div w:id="938681699">
      <w:bodyDiv w:val="1"/>
      <w:marLeft w:val="0"/>
      <w:marRight w:val="0"/>
      <w:marTop w:val="0"/>
      <w:marBottom w:val="0"/>
      <w:divBdr>
        <w:top w:val="none" w:sz="0" w:space="0" w:color="auto"/>
        <w:left w:val="none" w:sz="0" w:space="0" w:color="auto"/>
        <w:bottom w:val="none" w:sz="0" w:space="0" w:color="auto"/>
        <w:right w:val="none" w:sz="0" w:space="0" w:color="auto"/>
      </w:divBdr>
      <w:divsChild>
        <w:div w:id="483857915">
          <w:marLeft w:val="187"/>
          <w:marRight w:val="0"/>
          <w:marTop w:val="0"/>
          <w:marBottom w:val="40"/>
          <w:divBdr>
            <w:top w:val="none" w:sz="0" w:space="0" w:color="auto"/>
            <w:left w:val="none" w:sz="0" w:space="0" w:color="auto"/>
            <w:bottom w:val="none" w:sz="0" w:space="0" w:color="auto"/>
            <w:right w:val="none" w:sz="0" w:space="0" w:color="auto"/>
          </w:divBdr>
        </w:div>
        <w:div w:id="617760091">
          <w:marLeft w:val="187"/>
          <w:marRight w:val="0"/>
          <w:marTop w:val="0"/>
          <w:marBottom w:val="40"/>
          <w:divBdr>
            <w:top w:val="none" w:sz="0" w:space="0" w:color="auto"/>
            <w:left w:val="none" w:sz="0" w:space="0" w:color="auto"/>
            <w:bottom w:val="none" w:sz="0" w:space="0" w:color="auto"/>
            <w:right w:val="none" w:sz="0" w:space="0" w:color="auto"/>
          </w:divBdr>
        </w:div>
        <w:div w:id="623734827">
          <w:marLeft w:val="187"/>
          <w:marRight w:val="0"/>
          <w:marTop w:val="0"/>
          <w:marBottom w:val="40"/>
          <w:divBdr>
            <w:top w:val="none" w:sz="0" w:space="0" w:color="auto"/>
            <w:left w:val="none" w:sz="0" w:space="0" w:color="auto"/>
            <w:bottom w:val="none" w:sz="0" w:space="0" w:color="auto"/>
            <w:right w:val="none" w:sz="0" w:space="0" w:color="auto"/>
          </w:divBdr>
        </w:div>
        <w:div w:id="1059403242">
          <w:marLeft w:val="187"/>
          <w:marRight w:val="0"/>
          <w:marTop w:val="0"/>
          <w:marBottom w:val="40"/>
          <w:divBdr>
            <w:top w:val="none" w:sz="0" w:space="0" w:color="auto"/>
            <w:left w:val="none" w:sz="0" w:space="0" w:color="auto"/>
            <w:bottom w:val="none" w:sz="0" w:space="0" w:color="auto"/>
            <w:right w:val="none" w:sz="0" w:space="0" w:color="auto"/>
          </w:divBdr>
        </w:div>
        <w:div w:id="1306350252">
          <w:marLeft w:val="187"/>
          <w:marRight w:val="0"/>
          <w:marTop w:val="0"/>
          <w:marBottom w:val="40"/>
          <w:divBdr>
            <w:top w:val="none" w:sz="0" w:space="0" w:color="auto"/>
            <w:left w:val="none" w:sz="0" w:space="0" w:color="auto"/>
            <w:bottom w:val="none" w:sz="0" w:space="0" w:color="auto"/>
            <w:right w:val="none" w:sz="0" w:space="0" w:color="auto"/>
          </w:divBdr>
        </w:div>
        <w:div w:id="1329669674">
          <w:marLeft w:val="187"/>
          <w:marRight w:val="0"/>
          <w:marTop w:val="0"/>
          <w:marBottom w:val="40"/>
          <w:divBdr>
            <w:top w:val="none" w:sz="0" w:space="0" w:color="auto"/>
            <w:left w:val="none" w:sz="0" w:space="0" w:color="auto"/>
            <w:bottom w:val="none" w:sz="0" w:space="0" w:color="auto"/>
            <w:right w:val="none" w:sz="0" w:space="0" w:color="auto"/>
          </w:divBdr>
        </w:div>
        <w:div w:id="1554538547">
          <w:marLeft w:val="187"/>
          <w:marRight w:val="0"/>
          <w:marTop w:val="0"/>
          <w:marBottom w:val="40"/>
          <w:divBdr>
            <w:top w:val="none" w:sz="0" w:space="0" w:color="auto"/>
            <w:left w:val="none" w:sz="0" w:space="0" w:color="auto"/>
            <w:bottom w:val="none" w:sz="0" w:space="0" w:color="auto"/>
            <w:right w:val="none" w:sz="0" w:space="0" w:color="auto"/>
          </w:divBdr>
        </w:div>
        <w:div w:id="1995137369">
          <w:marLeft w:val="187"/>
          <w:marRight w:val="0"/>
          <w:marTop w:val="0"/>
          <w:marBottom w:val="40"/>
          <w:divBdr>
            <w:top w:val="none" w:sz="0" w:space="0" w:color="auto"/>
            <w:left w:val="none" w:sz="0" w:space="0" w:color="auto"/>
            <w:bottom w:val="none" w:sz="0" w:space="0" w:color="auto"/>
            <w:right w:val="none" w:sz="0" w:space="0" w:color="auto"/>
          </w:divBdr>
        </w:div>
      </w:divsChild>
    </w:div>
    <w:div w:id="942419208">
      <w:bodyDiv w:val="1"/>
      <w:marLeft w:val="0"/>
      <w:marRight w:val="0"/>
      <w:marTop w:val="0"/>
      <w:marBottom w:val="0"/>
      <w:divBdr>
        <w:top w:val="none" w:sz="0" w:space="0" w:color="auto"/>
        <w:left w:val="none" w:sz="0" w:space="0" w:color="auto"/>
        <w:bottom w:val="none" w:sz="0" w:space="0" w:color="auto"/>
        <w:right w:val="none" w:sz="0" w:space="0" w:color="auto"/>
      </w:divBdr>
    </w:div>
    <w:div w:id="996570972">
      <w:bodyDiv w:val="1"/>
      <w:marLeft w:val="0"/>
      <w:marRight w:val="0"/>
      <w:marTop w:val="0"/>
      <w:marBottom w:val="0"/>
      <w:divBdr>
        <w:top w:val="none" w:sz="0" w:space="0" w:color="auto"/>
        <w:left w:val="none" w:sz="0" w:space="0" w:color="auto"/>
        <w:bottom w:val="none" w:sz="0" w:space="0" w:color="auto"/>
        <w:right w:val="none" w:sz="0" w:space="0" w:color="auto"/>
      </w:divBdr>
    </w:div>
    <w:div w:id="1077097272">
      <w:bodyDiv w:val="1"/>
      <w:marLeft w:val="0"/>
      <w:marRight w:val="0"/>
      <w:marTop w:val="0"/>
      <w:marBottom w:val="0"/>
      <w:divBdr>
        <w:top w:val="none" w:sz="0" w:space="0" w:color="auto"/>
        <w:left w:val="none" w:sz="0" w:space="0" w:color="auto"/>
        <w:bottom w:val="none" w:sz="0" w:space="0" w:color="auto"/>
        <w:right w:val="none" w:sz="0" w:space="0" w:color="auto"/>
      </w:divBdr>
    </w:div>
    <w:div w:id="1087726142">
      <w:bodyDiv w:val="1"/>
      <w:marLeft w:val="0"/>
      <w:marRight w:val="0"/>
      <w:marTop w:val="0"/>
      <w:marBottom w:val="0"/>
      <w:divBdr>
        <w:top w:val="none" w:sz="0" w:space="0" w:color="auto"/>
        <w:left w:val="none" w:sz="0" w:space="0" w:color="auto"/>
        <w:bottom w:val="none" w:sz="0" w:space="0" w:color="auto"/>
        <w:right w:val="none" w:sz="0" w:space="0" w:color="auto"/>
      </w:divBdr>
    </w:div>
    <w:div w:id="1119110518">
      <w:bodyDiv w:val="1"/>
      <w:marLeft w:val="0"/>
      <w:marRight w:val="0"/>
      <w:marTop w:val="0"/>
      <w:marBottom w:val="0"/>
      <w:divBdr>
        <w:top w:val="none" w:sz="0" w:space="0" w:color="auto"/>
        <w:left w:val="none" w:sz="0" w:space="0" w:color="auto"/>
        <w:bottom w:val="none" w:sz="0" w:space="0" w:color="auto"/>
        <w:right w:val="none" w:sz="0" w:space="0" w:color="auto"/>
      </w:divBdr>
    </w:div>
    <w:div w:id="1120759682">
      <w:bodyDiv w:val="1"/>
      <w:marLeft w:val="0"/>
      <w:marRight w:val="0"/>
      <w:marTop w:val="0"/>
      <w:marBottom w:val="0"/>
      <w:divBdr>
        <w:top w:val="none" w:sz="0" w:space="0" w:color="auto"/>
        <w:left w:val="none" w:sz="0" w:space="0" w:color="auto"/>
        <w:bottom w:val="none" w:sz="0" w:space="0" w:color="auto"/>
        <w:right w:val="none" w:sz="0" w:space="0" w:color="auto"/>
      </w:divBdr>
    </w:div>
    <w:div w:id="1211191436">
      <w:bodyDiv w:val="1"/>
      <w:marLeft w:val="0"/>
      <w:marRight w:val="0"/>
      <w:marTop w:val="0"/>
      <w:marBottom w:val="0"/>
      <w:divBdr>
        <w:top w:val="none" w:sz="0" w:space="0" w:color="auto"/>
        <w:left w:val="none" w:sz="0" w:space="0" w:color="auto"/>
        <w:bottom w:val="none" w:sz="0" w:space="0" w:color="auto"/>
        <w:right w:val="none" w:sz="0" w:space="0" w:color="auto"/>
      </w:divBdr>
    </w:div>
    <w:div w:id="1264802609">
      <w:bodyDiv w:val="1"/>
      <w:marLeft w:val="0"/>
      <w:marRight w:val="0"/>
      <w:marTop w:val="0"/>
      <w:marBottom w:val="0"/>
      <w:divBdr>
        <w:top w:val="none" w:sz="0" w:space="0" w:color="auto"/>
        <w:left w:val="none" w:sz="0" w:space="0" w:color="auto"/>
        <w:bottom w:val="none" w:sz="0" w:space="0" w:color="auto"/>
        <w:right w:val="none" w:sz="0" w:space="0" w:color="auto"/>
      </w:divBdr>
    </w:div>
    <w:div w:id="1336105332">
      <w:bodyDiv w:val="1"/>
      <w:marLeft w:val="0"/>
      <w:marRight w:val="0"/>
      <w:marTop w:val="0"/>
      <w:marBottom w:val="0"/>
      <w:divBdr>
        <w:top w:val="none" w:sz="0" w:space="0" w:color="auto"/>
        <w:left w:val="none" w:sz="0" w:space="0" w:color="auto"/>
        <w:bottom w:val="none" w:sz="0" w:space="0" w:color="auto"/>
        <w:right w:val="none" w:sz="0" w:space="0" w:color="auto"/>
      </w:divBdr>
    </w:div>
    <w:div w:id="1469669538">
      <w:bodyDiv w:val="1"/>
      <w:marLeft w:val="0"/>
      <w:marRight w:val="0"/>
      <w:marTop w:val="0"/>
      <w:marBottom w:val="0"/>
      <w:divBdr>
        <w:top w:val="none" w:sz="0" w:space="0" w:color="auto"/>
        <w:left w:val="none" w:sz="0" w:space="0" w:color="auto"/>
        <w:bottom w:val="none" w:sz="0" w:space="0" w:color="auto"/>
        <w:right w:val="none" w:sz="0" w:space="0" w:color="auto"/>
      </w:divBdr>
    </w:div>
    <w:div w:id="1521822967">
      <w:bodyDiv w:val="1"/>
      <w:marLeft w:val="0"/>
      <w:marRight w:val="0"/>
      <w:marTop w:val="0"/>
      <w:marBottom w:val="0"/>
      <w:divBdr>
        <w:top w:val="none" w:sz="0" w:space="0" w:color="auto"/>
        <w:left w:val="none" w:sz="0" w:space="0" w:color="auto"/>
        <w:bottom w:val="none" w:sz="0" w:space="0" w:color="auto"/>
        <w:right w:val="none" w:sz="0" w:space="0" w:color="auto"/>
      </w:divBdr>
    </w:div>
    <w:div w:id="1655064192">
      <w:bodyDiv w:val="1"/>
      <w:marLeft w:val="0"/>
      <w:marRight w:val="0"/>
      <w:marTop w:val="0"/>
      <w:marBottom w:val="0"/>
      <w:divBdr>
        <w:top w:val="none" w:sz="0" w:space="0" w:color="auto"/>
        <w:left w:val="none" w:sz="0" w:space="0" w:color="auto"/>
        <w:bottom w:val="none" w:sz="0" w:space="0" w:color="auto"/>
        <w:right w:val="none" w:sz="0" w:space="0" w:color="auto"/>
      </w:divBdr>
    </w:div>
    <w:div w:id="1662586227">
      <w:bodyDiv w:val="1"/>
      <w:marLeft w:val="0"/>
      <w:marRight w:val="0"/>
      <w:marTop w:val="0"/>
      <w:marBottom w:val="0"/>
      <w:divBdr>
        <w:top w:val="none" w:sz="0" w:space="0" w:color="auto"/>
        <w:left w:val="none" w:sz="0" w:space="0" w:color="auto"/>
        <w:bottom w:val="none" w:sz="0" w:space="0" w:color="auto"/>
        <w:right w:val="none" w:sz="0" w:space="0" w:color="auto"/>
      </w:divBdr>
    </w:div>
    <w:div w:id="1695695018">
      <w:bodyDiv w:val="1"/>
      <w:marLeft w:val="0"/>
      <w:marRight w:val="0"/>
      <w:marTop w:val="0"/>
      <w:marBottom w:val="0"/>
      <w:divBdr>
        <w:top w:val="none" w:sz="0" w:space="0" w:color="auto"/>
        <w:left w:val="none" w:sz="0" w:space="0" w:color="auto"/>
        <w:bottom w:val="none" w:sz="0" w:space="0" w:color="auto"/>
        <w:right w:val="none" w:sz="0" w:space="0" w:color="auto"/>
      </w:divBdr>
    </w:div>
    <w:div w:id="1740715734">
      <w:bodyDiv w:val="1"/>
      <w:marLeft w:val="0"/>
      <w:marRight w:val="0"/>
      <w:marTop w:val="0"/>
      <w:marBottom w:val="0"/>
      <w:divBdr>
        <w:top w:val="none" w:sz="0" w:space="0" w:color="auto"/>
        <w:left w:val="none" w:sz="0" w:space="0" w:color="auto"/>
        <w:bottom w:val="none" w:sz="0" w:space="0" w:color="auto"/>
        <w:right w:val="none" w:sz="0" w:space="0" w:color="auto"/>
      </w:divBdr>
    </w:div>
    <w:div w:id="1767264599">
      <w:bodyDiv w:val="1"/>
      <w:marLeft w:val="0"/>
      <w:marRight w:val="0"/>
      <w:marTop w:val="0"/>
      <w:marBottom w:val="0"/>
      <w:divBdr>
        <w:top w:val="none" w:sz="0" w:space="0" w:color="auto"/>
        <w:left w:val="none" w:sz="0" w:space="0" w:color="auto"/>
        <w:bottom w:val="none" w:sz="0" w:space="0" w:color="auto"/>
        <w:right w:val="none" w:sz="0" w:space="0" w:color="auto"/>
      </w:divBdr>
    </w:div>
    <w:div w:id="1771510023">
      <w:bodyDiv w:val="1"/>
      <w:marLeft w:val="0"/>
      <w:marRight w:val="0"/>
      <w:marTop w:val="0"/>
      <w:marBottom w:val="0"/>
      <w:divBdr>
        <w:top w:val="none" w:sz="0" w:space="0" w:color="auto"/>
        <w:left w:val="none" w:sz="0" w:space="0" w:color="auto"/>
        <w:bottom w:val="none" w:sz="0" w:space="0" w:color="auto"/>
        <w:right w:val="none" w:sz="0" w:space="0" w:color="auto"/>
      </w:divBdr>
    </w:div>
    <w:div w:id="1781485023">
      <w:bodyDiv w:val="1"/>
      <w:marLeft w:val="0"/>
      <w:marRight w:val="0"/>
      <w:marTop w:val="0"/>
      <w:marBottom w:val="0"/>
      <w:divBdr>
        <w:top w:val="none" w:sz="0" w:space="0" w:color="auto"/>
        <w:left w:val="none" w:sz="0" w:space="0" w:color="auto"/>
        <w:bottom w:val="none" w:sz="0" w:space="0" w:color="auto"/>
        <w:right w:val="none" w:sz="0" w:space="0" w:color="auto"/>
      </w:divBdr>
    </w:div>
    <w:div w:id="1832718370">
      <w:bodyDiv w:val="1"/>
      <w:marLeft w:val="0"/>
      <w:marRight w:val="0"/>
      <w:marTop w:val="0"/>
      <w:marBottom w:val="0"/>
      <w:divBdr>
        <w:top w:val="none" w:sz="0" w:space="0" w:color="auto"/>
        <w:left w:val="none" w:sz="0" w:space="0" w:color="auto"/>
        <w:bottom w:val="none" w:sz="0" w:space="0" w:color="auto"/>
        <w:right w:val="none" w:sz="0" w:space="0" w:color="auto"/>
      </w:divBdr>
    </w:div>
    <w:div w:id="1890218487">
      <w:bodyDiv w:val="1"/>
      <w:marLeft w:val="0"/>
      <w:marRight w:val="0"/>
      <w:marTop w:val="0"/>
      <w:marBottom w:val="0"/>
      <w:divBdr>
        <w:top w:val="none" w:sz="0" w:space="0" w:color="auto"/>
        <w:left w:val="none" w:sz="0" w:space="0" w:color="auto"/>
        <w:bottom w:val="none" w:sz="0" w:space="0" w:color="auto"/>
        <w:right w:val="none" w:sz="0" w:space="0" w:color="auto"/>
      </w:divBdr>
    </w:div>
    <w:div w:id="1955363303">
      <w:bodyDiv w:val="1"/>
      <w:marLeft w:val="0"/>
      <w:marRight w:val="0"/>
      <w:marTop w:val="0"/>
      <w:marBottom w:val="0"/>
      <w:divBdr>
        <w:top w:val="none" w:sz="0" w:space="0" w:color="auto"/>
        <w:left w:val="none" w:sz="0" w:space="0" w:color="auto"/>
        <w:bottom w:val="none" w:sz="0" w:space="0" w:color="auto"/>
        <w:right w:val="none" w:sz="0" w:space="0" w:color="auto"/>
      </w:divBdr>
    </w:div>
    <w:div w:id="1959484795">
      <w:bodyDiv w:val="1"/>
      <w:marLeft w:val="0"/>
      <w:marRight w:val="0"/>
      <w:marTop w:val="0"/>
      <w:marBottom w:val="0"/>
      <w:divBdr>
        <w:top w:val="none" w:sz="0" w:space="0" w:color="auto"/>
        <w:left w:val="none" w:sz="0" w:space="0" w:color="auto"/>
        <w:bottom w:val="none" w:sz="0" w:space="0" w:color="auto"/>
        <w:right w:val="none" w:sz="0" w:space="0" w:color="auto"/>
      </w:divBdr>
    </w:div>
    <w:div w:id="20438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3.emf"/><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hyperlink" Target="mailto:victor.petri@us.pwc.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chart" Target="charts/chart7.xml"/><Relationship Id="rId41" Type="http://schemas.openxmlformats.org/officeDocument/2006/relationships/chart" Target="charts/chart19.xml"/><Relationship Id="rId54" Type="http://schemas.openxmlformats.org/officeDocument/2006/relationships/hyperlink" Target="mailto:david.silverman@us.pwc.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0.xml"/><Relationship Id="rId58"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image" Target="media/image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hyperlink" Target="mailto:michael.pearl@us.pwc.com" TargetMode="External"/><Relationship Id="rId8" Type="http://schemas.openxmlformats.org/officeDocument/2006/relationships/settings" Target="settings.xml"/><Relationship Id="rId51"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hyperlink" Target="http://www.iab.n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xml"/><Relationship Id="rId1" Type="http://schemas.microsoft.com/office/2011/relationships/chartStyle" Target="style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3.xml"/><Relationship Id="rId1" Type="http://schemas.microsoft.com/office/2011/relationships/chartStyle" Target="style3.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xml"/><Relationship Id="rId1" Type="http://schemas.microsoft.com/office/2011/relationships/chartStyle" Target="style4.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5.xml"/><Relationship Id="rId1" Type="http://schemas.microsoft.com/office/2011/relationships/chartStyle" Target="style5.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6.xml"/><Relationship Id="rId1" Type="http://schemas.microsoft.com/office/2011/relationships/chartStyle" Target="style6.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Macro-Enabled_Worksheet.xlsm"/></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21.8%</a:t>
            </a:r>
          </a:p>
        </c:rich>
      </c:tx>
      <c:layout>
        <c:manualLayout>
          <c:xMode val="edge"/>
          <c:yMode val="edge"/>
          <c:x val="0.31915385789289091"/>
          <c:y val="8.0672930221138833E-2"/>
        </c:manualLayout>
      </c:layout>
      <c:overlay val="0"/>
    </c:title>
    <c:autoTitleDeleted val="0"/>
    <c:plotArea>
      <c:layout>
        <c:manualLayout>
          <c:layoutTarget val="inner"/>
          <c:xMode val="edge"/>
          <c:yMode val="edge"/>
          <c:x val="2.0658035598155027E-3"/>
          <c:y val="2.534942040930853E-3"/>
          <c:w val="0.90898883430549582"/>
          <c:h val="0.898843544285027"/>
        </c:manualLayout>
      </c:layout>
      <c:barChart>
        <c:barDir val="col"/>
        <c:grouping val="clustered"/>
        <c:varyColors val="1"/>
        <c:ser>
          <c:idx val="0"/>
          <c:order val="0"/>
          <c:tx>
            <c:strRef>
              <c:f>Sheet1!$B$1</c:f>
              <c:strCache>
                <c:ptCount val="1"/>
                <c:pt idx="0">
                  <c:v>East</c:v>
                </c:pt>
              </c:strCache>
            </c:strRef>
          </c:tx>
          <c:spPr>
            <a:ln>
              <a:noFill/>
            </a:ln>
          </c:spPr>
          <c:invertIfNegative val="0"/>
          <c:dPt>
            <c:idx val="0"/>
            <c:invertIfNegative val="0"/>
            <c:bubble3D val="0"/>
            <c:spPr>
              <a:solidFill>
                <a:srgbClr val="A32020"/>
              </a:solidFill>
              <a:ln>
                <a:noFill/>
              </a:ln>
            </c:spPr>
            <c:extLst>
              <c:ext xmlns:c16="http://schemas.microsoft.com/office/drawing/2014/chart" uri="{C3380CC4-5D6E-409C-BE32-E72D297353CC}">
                <c16:uniqueId val="{00000001-340F-4CCA-B5D2-A3011B7F33D7}"/>
              </c:ext>
            </c:extLst>
          </c:dPt>
          <c:dPt>
            <c:idx val="1"/>
            <c:invertIfNegative val="0"/>
            <c:bubble3D val="0"/>
            <c:spPr>
              <a:solidFill>
                <a:srgbClr val="DB536A"/>
              </a:solidFill>
              <a:ln>
                <a:noFill/>
              </a:ln>
            </c:spPr>
            <c:extLst>
              <c:ext xmlns:c16="http://schemas.microsoft.com/office/drawing/2014/chart" uri="{C3380CC4-5D6E-409C-BE32-E72D297353CC}">
                <c16:uniqueId val="{00000003-340F-4CCA-B5D2-A3011B7F33D7}"/>
              </c:ext>
            </c:extLst>
          </c:dPt>
          <c:dLbls>
            <c:dLbl>
              <c:idx val="0"/>
              <c:tx>
                <c:rich>
                  <a:bodyPr/>
                  <a:lstStyle/>
                  <a:p>
                    <a:r>
                      <a:rPr lang="en-US"/>
                      <a:t>$59.6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0F-4CCA-B5D2-A3011B7F33D7}"/>
                </c:ext>
              </c:extLst>
            </c:dLbl>
            <c:dLbl>
              <c:idx val="1"/>
              <c:tx>
                <c:rich>
                  <a:bodyPr/>
                  <a:lstStyle/>
                  <a:p>
                    <a:r>
                      <a:rPr lang="en-US"/>
                      <a:t>$72.5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0F-4CCA-B5D2-A3011B7F33D7}"/>
                </c:ext>
              </c:extLst>
            </c:dLbl>
            <c:numFmt formatCode="&quot;$&quot;#,##0.00" sourceLinked="0"/>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FY 2015</c:v>
                </c:pt>
                <c:pt idx="1">
                  <c:v>FY 2016</c:v>
                </c:pt>
              </c:strCache>
            </c:strRef>
          </c:cat>
          <c:val>
            <c:numRef>
              <c:f>Sheet1!$B$2:$B$3</c:f>
              <c:numCache>
                <c:formatCode>"$"#,##0_);[Red]\("$"#,##0\)</c:formatCode>
                <c:ptCount val="2"/>
                <c:pt idx="0">
                  <c:v>59.6</c:v>
                </c:pt>
                <c:pt idx="1">
                  <c:v>72.5</c:v>
                </c:pt>
              </c:numCache>
            </c:numRef>
          </c:val>
          <c:extLst>
            <c:ext xmlns:c16="http://schemas.microsoft.com/office/drawing/2014/chart" uri="{C3380CC4-5D6E-409C-BE32-E72D297353CC}">
              <c16:uniqueId val="{00000004-340F-4CCA-B5D2-A3011B7F33D7}"/>
            </c:ext>
          </c:extLst>
        </c:ser>
        <c:dLbls>
          <c:showLegendKey val="0"/>
          <c:showVal val="0"/>
          <c:showCatName val="0"/>
          <c:showSerName val="0"/>
          <c:showPercent val="0"/>
          <c:showBubbleSize val="0"/>
        </c:dLbls>
        <c:gapWidth val="39"/>
        <c:axId val="956293536"/>
        <c:axId val="956295888"/>
      </c:barChart>
      <c:catAx>
        <c:axId val="956293536"/>
        <c:scaling>
          <c:orientation val="minMax"/>
        </c:scaling>
        <c:delete val="0"/>
        <c:axPos val="b"/>
        <c:numFmt formatCode="General" sourceLinked="1"/>
        <c:majorTickMark val="none"/>
        <c:minorTickMark val="none"/>
        <c:tickLblPos val="nextTo"/>
        <c:spPr>
          <a:ln w="12700">
            <a:solidFill>
              <a:srgbClr val="968C6D"/>
            </a:solidFill>
          </a:ln>
        </c:spPr>
        <c:txPr>
          <a:bodyPr/>
          <a:lstStyle/>
          <a:p>
            <a:pPr>
              <a:defRPr sz="1000"/>
            </a:pPr>
            <a:endParaRPr lang="en-US"/>
          </a:p>
        </c:txPr>
        <c:crossAx val="956295888"/>
        <c:crosses val="autoZero"/>
        <c:auto val="1"/>
        <c:lblAlgn val="ctr"/>
        <c:lblOffset val="100"/>
        <c:noMultiLvlLbl val="0"/>
      </c:catAx>
      <c:valAx>
        <c:axId val="956295888"/>
        <c:scaling>
          <c:orientation val="minMax"/>
          <c:min val="0"/>
        </c:scaling>
        <c:delete val="1"/>
        <c:axPos val="l"/>
        <c:numFmt formatCode="&quot;$&quot;#,##0" sourceLinked="0"/>
        <c:majorTickMark val="out"/>
        <c:minorTickMark val="none"/>
        <c:tickLblPos val="none"/>
        <c:crossAx val="956293536"/>
        <c:crosses val="autoZero"/>
        <c:crossBetween val="between"/>
      </c:valAx>
    </c:plotArea>
    <c:plotVisOnly val="1"/>
    <c:dispBlanksAs val="gap"/>
    <c:showDLblsOverMax val="0"/>
  </c:chart>
  <c:spPr>
    <a:ln>
      <a:noFill/>
    </a:ln>
  </c:spPr>
  <c:txPr>
    <a:bodyPr/>
    <a:lstStyle/>
    <a:p>
      <a:pPr>
        <a:defRPr sz="1000">
          <a:solidFill>
            <a:schemeClr val="tx1"/>
          </a:solidFill>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dLbls>
          <c:showLegendKey val="0"/>
          <c:showVal val="0"/>
          <c:showCatName val="0"/>
          <c:showSerName val="0"/>
          <c:showPercent val="0"/>
          <c:showBubbleSize val="0"/>
          <c:showLeaderLines val="0"/>
        </c:dLbls>
        <c:firstSliceAng val="0"/>
      </c:pieChart>
    </c:plotArea>
    <c:legend>
      <c:legendPos val="r"/>
      <c:layout>
        <c:manualLayout>
          <c:xMode val="edge"/>
          <c:yMode val="edge"/>
          <c:x val="0.66189608770649822"/>
          <c:y val="0.25267933251462832"/>
          <c:w val="0.33057105149991844"/>
          <c:h val="0.66610692697130125"/>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47154897279084E-2"/>
          <c:y val="0.10553928490969333"/>
          <c:w val="0.60172158982584856"/>
          <c:h val="0.81290130174948005"/>
        </c:manualLayout>
      </c:layout>
      <c:doughnutChart>
        <c:varyColors val="1"/>
        <c:ser>
          <c:idx val="0"/>
          <c:order val="0"/>
          <c:tx>
            <c:strRef>
              <c:f>Sheet1!$B$1</c:f>
              <c:strCache>
                <c:ptCount val="1"/>
                <c:pt idx="0">
                  <c:v>Sales</c:v>
                </c:pt>
              </c:strCache>
            </c:strRef>
          </c:tx>
          <c:spPr>
            <a:ln>
              <a:noFill/>
            </a:ln>
          </c:spPr>
          <c:dPt>
            <c:idx val="0"/>
            <c:bubble3D val="0"/>
            <c:spPr>
              <a:solidFill>
                <a:schemeClr val="accent3"/>
              </a:solidFill>
              <a:ln>
                <a:noFill/>
              </a:ln>
            </c:spPr>
            <c:extLst>
              <c:ext xmlns:c16="http://schemas.microsoft.com/office/drawing/2014/chart" uri="{C3380CC4-5D6E-409C-BE32-E72D297353CC}">
                <c16:uniqueId val="{00000001-142F-42BB-97E5-93E845704C39}"/>
              </c:ext>
            </c:extLst>
          </c:dPt>
          <c:dPt>
            <c:idx val="1"/>
            <c:bubble3D val="0"/>
            <c:explosion val="3"/>
            <c:spPr>
              <a:solidFill>
                <a:schemeClr val="tx2"/>
              </a:solidFill>
              <a:ln>
                <a:noFill/>
              </a:ln>
            </c:spPr>
            <c:extLst>
              <c:ext xmlns:c16="http://schemas.microsoft.com/office/drawing/2014/chart" uri="{C3380CC4-5D6E-409C-BE32-E72D297353CC}">
                <c16:uniqueId val="{00000003-142F-42BB-97E5-93E845704C39}"/>
              </c:ext>
            </c:extLst>
          </c:dPt>
          <c:dPt>
            <c:idx val="2"/>
            <c:bubble3D val="0"/>
            <c:spPr>
              <a:solidFill>
                <a:schemeClr val="accent2"/>
              </a:solidFill>
              <a:ln>
                <a:noFill/>
              </a:ln>
            </c:spPr>
            <c:extLst>
              <c:ext xmlns:c16="http://schemas.microsoft.com/office/drawing/2014/chart" uri="{C3380CC4-5D6E-409C-BE32-E72D297353CC}">
                <c16:uniqueId val="{00000005-142F-42BB-97E5-93E845704C39}"/>
              </c:ext>
            </c:extLst>
          </c:dPt>
          <c:dPt>
            <c:idx val="3"/>
            <c:bubble3D val="0"/>
            <c:spPr>
              <a:solidFill>
                <a:schemeClr val="accent4"/>
              </a:solidFill>
              <a:ln>
                <a:noFill/>
              </a:ln>
            </c:spPr>
            <c:extLst>
              <c:ext xmlns:c16="http://schemas.microsoft.com/office/drawing/2014/chart" uri="{C3380CC4-5D6E-409C-BE32-E72D297353CC}">
                <c16:uniqueId val="{00000007-142F-42BB-97E5-93E845704C39}"/>
              </c:ext>
            </c:extLst>
          </c:dPt>
          <c:dPt>
            <c:idx val="4"/>
            <c:bubble3D val="0"/>
            <c:spPr>
              <a:solidFill>
                <a:schemeClr val="accent5"/>
              </a:solidFill>
              <a:ln>
                <a:noFill/>
              </a:ln>
            </c:spPr>
            <c:extLst>
              <c:ext xmlns:c16="http://schemas.microsoft.com/office/drawing/2014/chart" uri="{C3380CC4-5D6E-409C-BE32-E72D297353CC}">
                <c16:uniqueId val="{00000009-142F-42BB-97E5-93E845704C39}"/>
              </c:ext>
            </c:extLst>
          </c:dPt>
          <c:dLbls>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2F-42BB-97E5-93E845704C39}"/>
                </c:ext>
              </c:extLst>
            </c:dLbl>
            <c:dLbl>
              <c:idx val="5"/>
              <c:delete val="1"/>
              <c:extLst>
                <c:ext xmlns:c15="http://schemas.microsoft.com/office/drawing/2012/chart" uri="{CE6537A1-D6FC-4f65-9D91-7224C49458BB}"/>
                <c:ext xmlns:c16="http://schemas.microsoft.com/office/drawing/2014/chart" uri="{C3380CC4-5D6E-409C-BE32-E72D297353CC}">
                  <c16:uniqueId val="{0000000A-142F-42BB-97E5-93E845704C39}"/>
                </c:ext>
              </c:extLst>
            </c:dLbl>
            <c:dLbl>
              <c:idx val="6"/>
              <c:delete val="1"/>
              <c:extLst>
                <c:ext xmlns:c15="http://schemas.microsoft.com/office/drawing/2012/chart" uri="{CE6537A1-D6FC-4f65-9D91-7224C49458BB}"/>
                <c:ext xmlns:c16="http://schemas.microsoft.com/office/drawing/2014/chart" uri="{C3380CC4-5D6E-409C-BE32-E72D297353CC}">
                  <c16:uniqueId val="{0000000B-142F-42BB-97E5-93E845704C39}"/>
                </c:ext>
              </c:extLst>
            </c:dLbl>
            <c:dLbl>
              <c:idx val="7"/>
              <c:delete val="1"/>
              <c:extLst>
                <c:ext xmlns:c15="http://schemas.microsoft.com/office/drawing/2012/chart" uri="{CE6537A1-D6FC-4f65-9D91-7224C49458BB}"/>
                <c:ext xmlns:c16="http://schemas.microsoft.com/office/drawing/2014/chart" uri="{C3380CC4-5D6E-409C-BE32-E72D297353CC}">
                  <c16:uniqueId val="{0000000C-142F-42BB-97E5-93E845704C39}"/>
                </c:ext>
              </c:extLst>
            </c:dLbl>
            <c:dLbl>
              <c:idx val="8"/>
              <c:layout>
                <c:manualLayout>
                  <c:x val="3.6302213178705703E-2"/>
                  <c:y val="8.1614803364454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2F-42BB-97E5-93E845704C39}"/>
                </c:ext>
              </c:extLst>
            </c:dLbl>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5"/>
                <c:pt idx="0">
                  <c:v>Search</c:v>
                </c:pt>
                <c:pt idx="1">
                  <c:v>Mobile</c:v>
                </c:pt>
                <c:pt idx="2">
                  <c:v>Banner</c:v>
                </c:pt>
                <c:pt idx="3">
                  <c:v>Video</c:v>
                </c:pt>
                <c:pt idx="4">
                  <c:v>Other</c:v>
                </c:pt>
              </c:strCache>
            </c:strRef>
          </c:cat>
          <c:val>
            <c:numRef>
              <c:f>Sheet1!$B$2:$B$9</c:f>
              <c:numCache>
                <c:formatCode>0%</c:formatCode>
                <c:ptCount val="8"/>
                <c:pt idx="0">
                  <c:v>0.219</c:v>
                </c:pt>
                <c:pt idx="1">
                  <c:v>0.53400000000000003</c:v>
                </c:pt>
                <c:pt idx="2">
                  <c:v>0.10199999999999999</c:v>
                </c:pt>
                <c:pt idx="3">
                  <c:v>6.7000000000000004E-2</c:v>
                </c:pt>
                <c:pt idx="4">
                  <c:v>0.06</c:v>
                </c:pt>
              </c:numCache>
            </c:numRef>
          </c:val>
          <c:extLst>
            <c:ext xmlns:c16="http://schemas.microsoft.com/office/drawing/2014/chart" uri="{C3380CC4-5D6E-409C-BE32-E72D297353CC}">
              <c16:uniqueId val="{0000000E-142F-42BB-97E5-93E845704C39}"/>
            </c:ext>
          </c:extLst>
        </c:ser>
        <c:dLbls>
          <c:showLegendKey val="0"/>
          <c:showVal val="0"/>
          <c:showCatName val="0"/>
          <c:showSerName val="0"/>
          <c:showPercent val="0"/>
          <c:showBubbleSize val="0"/>
          <c:showLeaderLines val="1"/>
        </c:dLbls>
        <c:firstSliceAng val="0"/>
        <c:holeSize val="50"/>
      </c:doughnutChart>
    </c:plotArea>
    <c:legend>
      <c:legendPos val="r"/>
      <c:legendEntry>
        <c:idx val="5"/>
        <c:delete val="1"/>
      </c:legendEntry>
      <c:legendEntry>
        <c:idx val="6"/>
        <c:delete val="1"/>
      </c:legendEntry>
      <c:legendEntry>
        <c:idx val="7"/>
        <c:delete val="1"/>
      </c:legendEntry>
      <c:layout>
        <c:manualLayout>
          <c:xMode val="edge"/>
          <c:yMode val="edge"/>
          <c:x val="0.74931129239647887"/>
          <c:y val="6.3103120483979994E-2"/>
          <c:w val="0.20165962553219469"/>
          <c:h val="0.4813322523683129"/>
        </c:manualLayout>
      </c:layout>
      <c:overlay val="0"/>
    </c:legend>
    <c:plotVisOnly val="1"/>
    <c:dispBlanksAs val="zero"/>
    <c:showDLblsOverMax val="0"/>
  </c:chart>
  <c:spPr>
    <a:ln>
      <a:noFill/>
    </a:ln>
  </c:spPr>
  <c:txPr>
    <a:bodyPr/>
    <a:lstStyle/>
    <a:p>
      <a:pPr>
        <a:defRPr sz="1000">
          <a:latin typeface="+mn-l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4102818201075E-2"/>
          <c:y val="0.1005139872591303"/>
          <c:w val="0.73890869660444281"/>
          <c:h val="0.81428480987615237"/>
        </c:manualLayout>
      </c:layout>
      <c:doughnutChart>
        <c:varyColors val="1"/>
        <c:ser>
          <c:idx val="0"/>
          <c:order val="0"/>
          <c:tx>
            <c:strRef>
              <c:f>Sheet1!$B$1</c:f>
              <c:strCache>
                <c:ptCount val="1"/>
                <c:pt idx="0">
                  <c:v>Sales</c:v>
                </c:pt>
              </c:strCache>
            </c:strRef>
          </c:tx>
          <c:spPr>
            <a:ln>
              <a:noFill/>
            </a:ln>
          </c:spPr>
          <c:dPt>
            <c:idx val="0"/>
            <c:bubble3D val="0"/>
            <c:spPr>
              <a:solidFill>
                <a:schemeClr val="accent3"/>
              </a:solidFill>
              <a:ln>
                <a:noFill/>
              </a:ln>
            </c:spPr>
            <c:extLst>
              <c:ext xmlns:c16="http://schemas.microsoft.com/office/drawing/2014/chart" uri="{C3380CC4-5D6E-409C-BE32-E72D297353CC}">
                <c16:uniqueId val="{00000001-173B-4882-8F37-6697F473CCA5}"/>
              </c:ext>
            </c:extLst>
          </c:dPt>
          <c:dPt>
            <c:idx val="1"/>
            <c:bubble3D val="0"/>
            <c:explosion val="3"/>
            <c:spPr>
              <a:solidFill>
                <a:schemeClr val="tx2"/>
              </a:solidFill>
              <a:ln>
                <a:noFill/>
              </a:ln>
            </c:spPr>
            <c:extLst>
              <c:ext xmlns:c16="http://schemas.microsoft.com/office/drawing/2014/chart" uri="{C3380CC4-5D6E-409C-BE32-E72D297353CC}">
                <c16:uniqueId val="{00000003-173B-4882-8F37-6697F473CCA5}"/>
              </c:ext>
            </c:extLst>
          </c:dPt>
          <c:dPt>
            <c:idx val="2"/>
            <c:bubble3D val="0"/>
            <c:spPr>
              <a:solidFill>
                <a:schemeClr val="accent2"/>
              </a:solidFill>
              <a:ln>
                <a:noFill/>
              </a:ln>
            </c:spPr>
            <c:extLst>
              <c:ext xmlns:c16="http://schemas.microsoft.com/office/drawing/2014/chart" uri="{C3380CC4-5D6E-409C-BE32-E72D297353CC}">
                <c16:uniqueId val="{00000005-173B-4882-8F37-6697F473CCA5}"/>
              </c:ext>
            </c:extLst>
          </c:dPt>
          <c:dPt>
            <c:idx val="3"/>
            <c:bubble3D val="0"/>
            <c:spPr>
              <a:solidFill>
                <a:schemeClr val="accent4"/>
              </a:solidFill>
              <a:ln>
                <a:noFill/>
              </a:ln>
            </c:spPr>
            <c:extLst>
              <c:ext xmlns:c16="http://schemas.microsoft.com/office/drawing/2014/chart" uri="{C3380CC4-5D6E-409C-BE32-E72D297353CC}">
                <c16:uniqueId val="{00000007-173B-4882-8F37-6697F473CCA5}"/>
              </c:ext>
            </c:extLst>
          </c:dPt>
          <c:dPt>
            <c:idx val="4"/>
            <c:bubble3D val="0"/>
            <c:spPr>
              <a:solidFill>
                <a:schemeClr val="accent5"/>
              </a:solidFill>
              <a:ln>
                <a:noFill/>
              </a:ln>
            </c:spPr>
            <c:extLst>
              <c:ext xmlns:c16="http://schemas.microsoft.com/office/drawing/2014/chart" uri="{C3380CC4-5D6E-409C-BE32-E72D297353CC}">
                <c16:uniqueId val="{00000009-173B-4882-8F37-6697F473CCA5}"/>
              </c:ext>
            </c:extLst>
          </c:dPt>
          <c:dLbls>
            <c:dLbl>
              <c:idx val="6"/>
              <c:layout>
                <c:manualLayout>
                  <c:x val="4.5043077921342156E-2"/>
                  <c:y val="8.7837310636240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3B-4882-8F37-6697F473CCA5}"/>
                </c:ext>
              </c:extLst>
            </c:dLbl>
            <c:dLbl>
              <c:idx val="7"/>
              <c:layout>
                <c:manualLayout>
                  <c:x val="4.9882842473337005E-2"/>
                  <c:y val="0.139129224338932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3B-4882-8F37-6697F473CCA5}"/>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Search</c:v>
                </c:pt>
                <c:pt idx="1">
                  <c:v>Mobile</c:v>
                </c:pt>
                <c:pt idx="2">
                  <c:v>Display / Banner</c:v>
                </c:pt>
                <c:pt idx="3">
                  <c:v>Digital Video</c:v>
                </c:pt>
                <c:pt idx="4">
                  <c:v>Other</c:v>
                </c:pt>
              </c:strCache>
            </c:strRef>
          </c:cat>
          <c:val>
            <c:numRef>
              <c:f>Sheet1!$B$2:$B$6</c:f>
              <c:numCache>
                <c:formatCode>0%</c:formatCode>
                <c:ptCount val="5"/>
                <c:pt idx="0">
                  <c:v>0.32</c:v>
                </c:pt>
                <c:pt idx="1">
                  <c:v>0.4</c:v>
                </c:pt>
                <c:pt idx="2">
                  <c:v>0.14799999999999999</c:v>
                </c:pt>
                <c:pt idx="3">
                  <c:v>7.0999999999999994E-2</c:v>
                </c:pt>
                <c:pt idx="4">
                  <c:v>6.3E-2</c:v>
                </c:pt>
              </c:numCache>
            </c:numRef>
          </c:val>
          <c:extLst>
            <c:ext xmlns:c16="http://schemas.microsoft.com/office/drawing/2014/chart" uri="{C3380CC4-5D6E-409C-BE32-E72D297353CC}">
              <c16:uniqueId val="{0000000C-173B-4882-8F37-6697F473CCA5}"/>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txPr>
    <a:bodyPr/>
    <a:lstStyle/>
    <a:p>
      <a:pPr>
        <a:defRPr sz="1000">
          <a:latin typeface="+mn-lt"/>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27666345401974E-2"/>
          <c:y val="8.8321949986537807E-2"/>
          <c:w val="0.60839925321113153"/>
          <c:h val="0.73534368915678983"/>
        </c:manualLayout>
      </c:layout>
      <c:doughnutChart>
        <c:varyColors val="1"/>
        <c:ser>
          <c:idx val="0"/>
          <c:order val="0"/>
          <c:tx>
            <c:strRef>
              <c:f>Sheet1!$B$1</c:f>
              <c:strCache>
                <c:ptCount val="1"/>
                <c:pt idx="0">
                  <c:v>Sales</c:v>
                </c:pt>
              </c:strCache>
            </c:strRef>
          </c:tx>
          <c:spPr>
            <a:ln>
              <a:noFill/>
            </a:ln>
          </c:spPr>
          <c:dPt>
            <c:idx val="0"/>
            <c:bubble3D val="0"/>
            <c:spPr>
              <a:solidFill>
                <a:schemeClr val="accent3"/>
              </a:solidFill>
              <a:ln>
                <a:noFill/>
              </a:ln>
            </c:spPr>
            <c:extLst>
              <c:ext xmlns:c16="http://schemas.microsoft.com/office/drawing/2014/chart" uri="{C3380CC4-5D6E-409C-BE32-E72D297353CC}">
                <c16:uniqueId val="{00000001-F95B-4B9F-AC3E-8C7ED0BAAD14}"/>
              </c:ext>
            </c:extLst>
          </c:dPt>
          <c:dPt>
            <c:idx val="1"/>
            <c:bubble3D val="0"/>
            <c:explosion val="4"/>
            <c:spPr>
              <a:solidFill>
                <a:schemeClr val="tx2"/>
              </a:solidFill>
              <a:ln>
                <a:noFill/>
              </a:ln>
            </c:spPr>
            <c:extLst>
              <c:ext xmlns:c16="http://schemas.microsoft.com/office/drawing/2014/chart" uri="{C3380CC4-5D6E-409C-BE32-E72D297353CC}">
                <c16:uniqueId val="{00000003-F95B-4B9F-AC3E-8C7ED0BAAD14}"/>
              </c:ext>
            </c:extLst>
          </c:dPt>
          <c:dPt>
            <c:idx val="2"/>
            <c:bubble3D val="0"/>
            <c:spPr>
              <a:solidFill>
                <a:schemeClr val="accent2"/>
              </a:solidFill>
              <a:ln>
                <a:noFill/>
              </a:ln>
            </c:spPr>
            <c:extLst>
              <c:ext xmlns:c16="http://schemas.microsoft.com/office/drawing/2014/chart" uri="{C3380CC4-5D6E-409C-BE32-E72D297353CC}">
                <c16:uniqueId val="{00000005-F95B-4B9F-AC3E-8C7ED0BAAD14}"/>
              </c:ext>
            </c:extLst>
          </c:dPt>
          <c:dPt>
            <c:idx val="3"/>
            <c:bubble3D val="0"/>
            <c:spPr>
              <a:solidFill>
                <a:schemeClr val="accent4"/>
              </a:solidFill>
              <a:ln>
                <a:noFill/>
              </a:ln>
            </c:spPr>
            <c:extLst>
              <c:ext xmlns:c16="http://schemas.microsoft.com/office/drawing/2014/chart" uri="{C3380CC4-5D6E-409C-BE32-E72D297353CC}">
                <c16:uniqueId val="{00000007-F95B-4B9F-AC3E-8C7ED0BAAD14}"/>
              </c:ext>
            </c:extLst>
          </c:dPt>
          <c:dPt>
            <c:idx val="4"/>
            <c:bubble3D val="0"/>
            <c:spPr>
              <a:solidFill>
                <a:schemeClr val="accent5"/>
              </a:solidFill>
              <a:ln>
                <a:noFill/>
              </a:ln>
            </c:spPr>
            <c:extLst>
              <c:ext xmlns:c16="http://schemas.microsoft.com/office/drawing/2014/chart" uri="{C3380CC4-5D6E-409C-BE32-E72D297353CC}">
                <c16:uniqueId val="{00000009-F95B-4B9F-AC3E-8C7ED0BAAD14}"/>
              </c:ext>
            </c:extLst>
          </c:dPt>
          <c:dLbls>
            <c:dLbl>
              <c:idx val="6"/>
              <c:layout>
                <c:manualLayout>
                  <c:x val="4.1558921762955149E-2"/>
                  <c:y val="9.0901564729391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5B-4B9F-AC3E-8C7ED0BAAD14}"/>
                </c:ext>
              </c:extLst>
            </c:dLbl>
            <c:dLbl>
              <c:idx val="7"/>
              <c:layout>
                <c:manualLayout>
                  <c:x val="2.2390924538687944E-2"/>
                  <c:y val="0.147101677159345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5B-4B9F-AC3E-8C7ED0BAAD14}"/>
                </c:ext>
              </c:extLst>
            </c:dLbl>
            <c:dLbl>
              <c:idx val="8"/>
              <c:layout>
                <c:manualLayout>
                  <c:x val="2.3220584405648802E-2"/>
                  <c:y val="7.2307870619079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5B-4B9F-AC3E-8C7ED0BAAD14}"/>
                </c:ext>
              </c:extLst>
            </c:dLbl>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Search</c:v>
                </c:pt>
                <c:pt idx="1">
                  <c:v>Mobile</c:v>
                </c:pt>
                <c:pt idx="2">
                  <c:v>Banner</c:v>
                </c:pt>
                <c:pt idx="3">
                  <c:v>Video</c:v>
                </c:pt>
                <c:pt idx="4">
                  <c:v>Other</c:v>
                </c:pt>
              </c:strCache>
            </c:strRef>
          </c:cat>
          <c:val>
            <c:numRef>
              <c:f>Sheet1!$B$2:$B$6</c:f>
              <c:numCache>
                <c:formatCode>0%</c:formatCode>
                <c:ptCount val="5"/>
                <c:pt idx="0">
                  <c:v>0.24479999999999999</c:v>
                </c:pt>
                <c:pt idx="1">
                  <c:v>0.505</c:v>
                </c:pt>
                <c:pt idx="2">
                  <c:v>0.12</c:v>
                </c:pt>
                <c:pt idx="3">
                  <c:v>6.8000000000000005E-2</c:v>
                </c:pt>
                <c:pt idx="4">
                  <c:v>6.3E-2</c:v>
                </c:pt>
              </c:numCache>
            </c:numRef>
          </c:val>
          <c:extLst>
            <c:ext xmlns:c16="http://schemas.microsoft.com/office/drawing/2014/chart" uri="{C3380CC4-5D6E-409C-BE32-E72D297353CC}">
              <c16:uniqueId val="{0000000D-F95B-4B9F-AC3E-8C7ED0BAAD1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963091805537896"/>
          <c:y val="1.04960169218227E-2"/>
          <c:w val="0.19573446936154257"/>
          <c:h val="0.43406838836063832"/>
        </c:manualLayout>
      </c:layout>
      <c:overlay val="0"/>
    </c:legend>
    <c:plotVisOnly val="1"/>
    <c:dispBlanksAs val="zero"/>
    <c:showDLblsOverMax val="0"/>
  </c:chart>
  <c:spPr>
    <a:ln>
      <a:noFill/>
    </a:ln>
  </c:spPr>
  <c:txPr>
    <a:bodyPr/>
    <a:lstStyle/>
    <a:p>
      <a:pPr>
        <a:defRPr sz="1000">
          <a:latin typeface="+mn-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00089245042718"/>
          <c:y val="6.3300601152416661E-2"/>
          <c:w val="0.45635034257081508"/>
          <c:h val="0.81632257689013799"/>
        </c:manualLayout>
      </c:layout>
      <c:pieChart>
        <c:varyColors val="1"/>
        <c:ser>
          <c:idx val="0"/>
          <c:order val="0"/>
          <c:tx>
            <c:strRef>
              <c:f>Sheet1!$B$1</c:f>
              <c:strCache>
                <c:ptCount val="1"/>
                <c:pt idx="0">
                  <c:v>Sales</c:v>
                </c:pt>
              </c:strCache>
            </c:strRef>
          </c:tx>
          <c:spPr>
            <a:ln>
              <a:noFill/>
            </a:ln>
          </c:spPr>
          <c:dLbls>
            <c:dLbl>
              <c:idx val="2"/>
              <c:layout>
                <c:manualLayout>
                  <c:x val="6.8912047151130848E-2"/>
                  <c:y val="0.143503313405782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DE-41F8-8919-0CB8A82AF951}"/>
                </c:ext>
              </c:extLst>
            </c:dLbl>
            <c:dLbl>
              <c:idx val="4"/>
              <c:layout>
                <c:manualLayout>
                  <c:x val="6.6928204222406085E-2"/>
                  <c:y val="9.15215059574786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DE-41F8-8919-0CB8A82AF951}"/>
                </c:ext>
              </c:extLst>
            </c:dLbl>
            <c:spPr>
              <a:noFill/>
              <a:ln>
                <a:noFill/>
              </a:ln>
              <a:effectLst/>
            </c:spPr>
            <c:txPr>
              <a:bodyPr/>
              <a:lstStyle/>
              <a:p>
                <a:pPr>
                  <a:defRPr sz="8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Search</c:v>
                </c:pt>
                <c:pt idx="1">
                  <c:v>Banner</c:v>
                </c:pt>
                <c:pt idx="2">
                  <c:v>Video</c:v>
                </c:pt>
                <c:pt idx="3">
                  <c:v>Other</c:v>
                </c:pt>
              </c:strCache>
            </c:strRef>
          </c:cat>
          <c:val>
            <c:numRef>
              <c:f>Sheet1!$B$2:$B$5</c:f>
              <c:numCache>
                <c:formatCode>0%</c:formatCode>
                <c:ptCount val="4"/>
                <c:pt idx="0">
                  <c:v>0.435</c:v>
                </c:pt>
                <c:pt idx="1">
                  <c:v>0.44800000000000001</c:v>
                </c:pt>
                <c:pt idx="2">
                  <c:v>8.2000000000000003E-2</c:v>
                </c:pt>
                <c:pt idx="3">
                  <c:v>3.5000000000000003E-2</c:v>
                </c:pt>
              </c:numCache>
            </c:numRef>
          </c:val>
          <c:extLst>
            <c:ext xmlns:c16="http://schemas.microsoft.com/office/drawing/2014/chart" uri="{C3380CC4-5D6E-409C-BE32-E72D297353CC}">
              <c16:uniqueId val="{00000002-89DE-41F8-8919-0CB8A82AF95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54173600200801"/>
          <c:y val="0.16696669797009323"/>
          <c:w val="0.34704933577517688"/>
          <c:h val="0.75174167449252327"/>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3015602601125"/>
          <c:y val="0.105539392345512"/>
          <c:w val="0.46772299900507158"/>
          <c:h val="0.83704257586899222"/>
        </c:manualLayout>
      </c:layout>
      <c:pieChart>
        <c:varyColors val="1"/>
        <c:ser>
          <c:idx val="0"/>
          <c:order val="0"/>
          <c:tx>
            <c:strRef>
              <c:f>Sheet1!$B$1</c:f>
              <c:strCache>
                <c:ptCount val="1"/>
                <c:pt idx="0">
                  <c:v>Sales</c:v>
                </c:pt>
              </c:strCache>
            </c:strRef>
          </c:tx>
          <c:spPr>
            <a:ln>
              <a:noFill/>
            </a:ln>
          </c:spPr>
          <c:dLbls>
            <c:dLbl>
              <c:idx val="2"/>
              <c:layout>
                <c:manualLayout>
                  <c:x val="8.3225519886937174E-2"/>
                  <c:y val="0.1960047195935370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95-44A2-A521-E34AE0094CC6}"/>
                </c:ext>
              </c:extLst>
            </c:dLbl>
            <c:dLbl>
              <c:idx val="4"/>
              <c:layout>
                <c:manualLayout>
                  <c:x val="4.8435238471180496E-2"/>
                  <c:y val="0.110579934066478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95-44A2-A521-E34AE0094CC6}"/>
                </c:ext>
              </c:extLst>
            </c:dLbl>
            <c:spPr>
              <a:noFill/>
              <a:ln>
                <a:noFill/>
              </a:ln>
              <a:effectLst/>
            </c:spPr>
            <c:txPr>
              <a:bodyPr/>
              <a:lstStyle/>
              <a:p>
                <a:pPr>
                  <a:defRPr sz="8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Search</c:v>
                </c:pt>
                <c:pt idx="1">
                  <c:v>Banner</c:v>
                </c:pt>
                <c:pt idx="2">
                  <c:v>Video</c:v>
                </c:pt>
                <c:pt idx="3">
                  <c:v>Other</c:v>
                </c:pt>
              </c:strCache>
            </c:strRef>
          </c:cat>
          <c:val>
            <c:numRef>
              <c:f>Sheet1!$B$2:$B$5</c:f>
              <c:numCache>
                <c:formatCode>0%</c:formatCode>
                <c:ptCount val="4"/>
                <c:pt idx="0">
                  <c:v>0.47</c:v>
                </c:pt>
                <c:pt idx="1">
                  <c:v>0.38</c:v>
                </c:pt>
                <c:pt idx="2">
                  <c:v>0.113</c:v>
                </c:pt>
                <c:pt idx="3">
                  <c:v>3.5999999999999997E-2</c:v>
                </c:pt>
              </c:numCache>
            </c:numRef>
          </c:val>
          <c:extLst>
            <c:ext xmlns:c16="http://schemas.microsoft.com/office/drawing/2014/chart" uri="{C3380CC4-5D6E-409C-BE32-E72D297353CC}">
              <c16:uniqueId val="{00000002-F995-44A2-A521-E34AE0094CC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799901661368843"/>
          <c:y val="0.14250186616581187"/>
          <c:w val="0.20884308986442654"/>
          <c:h val="0.5767811552412192"/>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21662742800929E-2"/>
          <c:y val="0.10499221812485855"/>
          <c:w val="0.66131991233054621"/>
          <c:h val="0.73433259153468178"/>
        </c:manualLayout>
      </c:layout>
      <c:doughnutChart>
        <c:varyColors val="1"/>
        <c:ser>
          <c:idx val="0"/>
          <c:order val="0"/>
          <c:tx>
            <c:strRef>
              <c:f>Sheet1!$B$1</c:f>
              <c:strCache>
                <c:ptCount val="1"/>
                <c:pt idx="0">
                  <c:v>Sales</c:v>
                </c:pt>
              </c:strCache>
            </c:strRef>
          </c:tx>
          <c:spPr>
            <a:ln>
              <a:noFill/>
            </a:ln>
          </c:spPr>
          <c:dPt>
            <c:idx val="0"/>
            <c:bubble3D val="0"/>
            <c:spPr>
              <a:solidFill>
                <a:schemeClr val="accent3"/>
              </a:solidFill>
              <a:ln>
                <a:noFill/>
              </a:ln>
            </c:spPr>
            <c:extLst>
              <c:ext xmlns:c16="http://schemas.microsoft.com/office/drawing/2014/chart" uri="{C3380CC4-5D6E-409C-BE32-E72D297353CC}">
                <c16:uniqueId val="{00000001-6266-4695-BF01-F1EC8E8A9FC1}"/>
              </c:ext>
            </c:extLst>
          </c:dPt>
          <c:dPt>
            <c:idx val="1"/>
            <c:bubble3D val="0"/>
            <c:explosion val="4"/>
            <c:spPr>
              <a:solidFill>
                <a:schemeClr val="tx2"/>
              </a:solidFill>
              <a:ln>
                <a:noFill/>
              </a:ln>
            </c:spPr>
            <c:extLst>
              <c:ext xmlns:c16="http://schemas.microsoft.com/office/drawing/2014/chart" uri="{C3380CC4-5D6E-409C-BE32-E72D297353CC}">
                <c16:uniqueId val="{00000003-6266-4695-BF01-F1EC8E8A9FC1}"/>
              </c:ext>
            </c:extLst>
          </c:dPt>
          <c:dPt>
            <c:idx val="2"/>
            <c:bubble3D val="0"/>
            <c:spPr>
              <a:solidFill>
                <a:schemeClr val="accent2"/>
              </a:solidFill>
              <a:ln>
                <a:noFill/>
              </a:ln>
            </c:spPr>
            <c:extLst>
              <c:ext xmlns:c16="http://schemas.microsoft.com/office/drawing/2014/chart" uri="{C3380CC4-5D6E-409C-BE32-E72D297353CC}">
                <c16:uniqueId val="{00000005-6266-4695-BF01-F1EC8E8A9FC1}"/>
              </c:ext>
            </c:extLst>
          </c:dPt>
          <c:dPt>
            <c:idx val="3"/>
            <c:bubble3D val="0"/>
            <c:spPr>
              <a:solidFill>
                <a:schemeClr val="accent4"/>
              </a:solidFill>
              <a:ln>
                <a:noFill/>
              </a:ln>
            </c:spPr>
            <c:extLst>
              <c:ext xmlns:c16="http://schemas.microsoft.com/office/drawing/2014/chart" uri="{C3380CC4-5D6E-409C-BE32-E72D297353CC}">
                <c16:uniqueId val="{00000007-6266-4695-BF01-F1EC8E8A9FC1}"/>
              </c:ext>
            </c:extLst>
          </c:dPt>
          <c:dPt>
            <c:idx val="4"/>
            <c:bubble3D val="0"/>
            <c:spPr>
              <a:solidFill>
                <a:schemeClr val="accent5"/>
              </a:solidFill>
              <a:ln>
                <a:noFill/>
              </a:ln>
            </c:spPr>
            <c:extLst>
              <c:ext xmlns:c16="http://schemas.microsoft.com/office/drawing/2014/chart" uri="{C3380CC4-5D6E-409C-BE32-E72D297353CC}">
                <c16:uniqueId val="{00000009-6266-4695-BF01-F1EC8E8A9FC1}"/>
              </c:ext>
            </c:extLst>
          </c:dPt>
          <c:dLbls>
            <c:dLbl>
              <c:idx val="6"/>
              <c:layout>
                <c:manualLayout>
                  <c:x val="4.4154928395144559E-2"/>
                  <c:y val="9.627142734164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66-4695-BF01-F1EC8E8A9FC1}"/>
                </c:ext>
              </c:extLst>
            </c:dLbl>
            <c:dLbl>
              <c:idx val="7"/>
              <c:layout>
                <c:manualLayout>
                  <c:x val="3.7910003517601536E-2"/>
                  <c:y val="0.145359819083922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66-4695-BF01-F1EC8E8A9FC1}"/>
                </c:ext>
              </c:extLst>
            </c:dLbl>
            <c:dLbl>
              <c:idx val="8"/>
              <c:layout>
                <c:manualLayout>
                  <c:x val="2.3220584405648802E-2"/>
                  <c:y val="7.2307870619079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66-4695-BF01-F1EC8E8A9FC1}"/>
                </c:ext>
              </c:extLst>
            </c:dLbl>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Search</c:v>
                </c:pt>
                <c:pt idx="1">
                  <c:v>Mobile</c:v>
                </c:pt>
                <c:pt idx="2">
                  <c:v>Display / Banner</c:v>
                </c:pt>
                <c:pt idx="3">
                  <c:v>Digital Video</c:v>
                </c:pt>
                <c:pt idx="4">
                  <c:v>Other</c:v>
                </c:pt>
              </c:strCache>
            </c:strRef>
          </c:cat>
          <c:val>
            <c:numRef>
              <c:f>Sheet1!$B$2:$B$6</c:f>
              <c:numCache>
                <c:formatCode>0%</c:formatCode>
                <c:ptCount val="5"/>
                <c:pt idx="0">
                  <c:v>0.34399999999999997</c:v>
                </c:pt>
                <c:pt idx="1">
                  <c:v>0.34699999999999998</c:v>
                </c:pt>
                <c:pt idx="2">
                  <c:v>0.15870000000000001</c:v>
                </c:pt>
                <c:pt idx="3">
                  <c:v>7.1099999999999997E-2</c:v>
                </c:pt>
                <c:pt idx="4">
                  <c:v>7.9100000000000004E-2</c:v>
                </c:pt>
              </c:numCache>
            </c:numRef>
          </c:val>
          <c:extLst>
            <c:ext xmlns:c16="http://schemas.microsoft.com/office/drawing/2014/chart" uri="{C3380CC4-5D6E-409C-BE32-E72D297353CC}">
              <c16:uniqueId val="{0000000D-6266-4695-BF01-F1EC8E8A9FC1}"/>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txPr>
    <a:bodyPr/>
    <a:lstStyle/>
    <a:p>
      <a:pPr>
        <a:defRPr sz="1000">
          <a:latin typeface="+mn-lt"/>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27882599580702E-2"/>
          <c:y val="3.5177703403985197E-2"/>
          <c:w val="0.93516515624225904"/>
          <c:h val="0.72637941461149502"/>
        </c:manualLayout>
      </c:layout>
      <c:barChart>
        <c:barDir val="col"/>
        <c:grouping val="clustered"/>
        <c:varyColors val="0"/>
        <c:ser>
          <c:idx val="1"/>
          <c:order val="0"/>
          <c:tx>
            <c:strRef>
              <c:f>Sheet1!$A$2</c:f>
              <c:strCache>
                <c:ptCount val="1"/>
                <c:pt idx="0">
                  <c:v>2006</c:v>
                </c:pt>
              </c:strCache>
            </c:strRef>
          </c:tx>
          <c:spPr>
            <a:solidFill>
              <a:srgbClr val="A32020"/>
            </a:solidFill>
            <a:ln w="18688">
              <a:noFill/>
              <a:prstDash val="solid"/>
            </a:ln>
          </c:spPr>
          <c:invertIfNegative val="0"/>
          <c:cat>
            <c:strRef>
              <c:f>Sheet1!$B$1:$F$1</c:f>
              <c:strCache>
                <c:ptCount val="5"/>
                <c:pt idx="0">
                  <c:v>Mobile</c:v>
                </c:pt>
                <c:pt idx="1">
                  <c:v>Search</c:v>
                </c:pt>
                <c:pt idx="2">
                  <c:v>Digital Video</c:v>
                </c:pt>
                <c:pt idx="3">
                  <c:v>Banner</c:v>
                </c:pt>
                <c:pt idx="4">
                  <c:v>Other</c:v>
                </c:pt>
              </c:strCache>
            </c:strRef>
          </c:cat>
          <c:val>
            <c:numRef>
              <c:f>Sheet1!$B$2:$F$2</c:f>
            </c:numRef>
          </c:val>
          <c:extLst>
            <c:ext xmlns:c16="http://schemas.microsoft.com/office/drawing/2014/chart" uri="{C3380CC4-5D6E-409C-BE32-E72D297353CC}">
              <c16:uniqueId val="{00000000-5299-4F28-9557-99E30FF4BE89}"/>
            </c:ext>
          </c:extLst>
        </c:ser>
        <c:ser>
          <c:idx val="0"/>
          <c:order val="1"/>
          <c:tx>
            <c:strRef>
              <c:f>Sheet1!$A$3</c:f>
              <c:strCache>
                <c:ptCount val="1"/>
                <c:pt idx="0">
                  <c:v>2007</c:v>
                </c:pt>
              </c:strCache>
            </c:strRef>
          </c:tx>
          <c:spPr>
            <a:solidFill>
              <a:srgbClr val="E0301E"/>
            </a:solidFill>
            <a:ln w="18688">
              <a:noFill/>
              <a:prstDash val="solid"/>
            </a:ln>
          </c:spPr>
          <c:invertIfNegative val="0"/>
          <c:cat>
            <c:strRef>
              <c:f>Sheet1!$B$1:$F$1</c:f>
              <c:strCache>
                <c:ptCount val="5"/>
                <c:pt idx="0">
                  <c:v>Mobile</c:v>
                </c:pt>
                <c:pt idx="1">
                  <c:v>Search</c:v>
                </c:pt>
                <c:pt idx="2">
                  <c:v>Digital Video</c:v>
                </c:pt>
                <c:pt idx="3">
                  <c:v>Banner</c:v>
                </c:pt>
                <c:pt idx="4">
                  <c:v>Other</c:v>
                </c:pt>
              </c:strCache>
            </c:strRef>
          </c:cat>
          <c:val>
            <c:numRef>
              <c:f>Sheet1!$B$3:$F$3</c:f>
            </c:numRef>
          </c:val>
          <c:extLst>
            <c:ext xmlns:c16="http://schemas.microsoft.com/office/drawing/2014/chart" uri="{C3380CC4-5D6E-409C-BE32-E72D297353CC}">
              <c16:uniqueId val="{00000001-5299-4F28-9557-99E30FF4BE89}"/>
            </c:ext>
          </c:extLst>
        </c:ser>
        <c:ser>
          <c:idx val="2"/>
          <c:order val="2"/>
          <c:tx>
            <c:strRef>
              <c:f>Sheet1!$A$4</c:f>
              <c:strCache>
                <c:ptCount val="1"/>
                <c:pt idx="0">
                  <c:v>2008</c:v>
                </c:pt>
              </c:strCache>
            </c:strRef>
          </c:tx>
          <c:spPr>
            <a:solidFill>
              <a:srgbClr val="602320"/>
            </a:solidFill>
            <a:ln w="18688">
              <a:noFill/>
              <a:prstDash val="solid"/>
            </a:ln>
          </c:spPr>
          <c:invertIfNegative val="0"/>
          <c:cat>
            <c:strRef>
              <c:f>Sheet1!$B$1:$F$1</c:f>
              <c:strCache>
                <c:ptCount val="5"/>
                <c:pt idx="0">
                  <c:v>Mobile</c:v>
                </c:pt>
                <c:pt idx="1">
                  <c:v>Search</c:v>
                </c:pt>
                <c:pt idx="2">
                  <c:v>Digital Video</c:v>
                </c:pt>
                <c:pt idx="3">
                  <c:v>Banner</c:v>
                </c:pt>
                <c:pt idx="4">
                  <c:v>Other</c:v>
                </c:pt>
              </c:strCache>
            </c:strRef>
          </c:cat>
          <c:val>
            <c:numRef>
              <c:f>Sheet1!$B$4:$F$4</c:f>
              <c:numCache>
                <c:formatCode>0%</c:formatCode>
                <c:ptCount val="5"/>
                <c:pt idx="1">
                  <c:v>0.45</c:v>
                </c:pt>
                <c:pt idx="2">
                  <c:v>0.03</c:v>
                </c:pt>
                <c:pt idx="3">
                  <c:v>0.28000000000000003</c:v>
                </c:pt>
                <c:pt idx="4">
                  <c:v>0.21000000000000002</c:v>
                </c:pt>
              </c:numCache>
            </c:numRef>
          </c:val>
          <c:extLst>
            <c:ext xmlns:c16="http://schemas.microsoft.com/office/drawing/2014/chart" uri="{C3380CC4-5D6E-409C-BE32-E72D297353CC}">
              <c16:uniqueId val="{00000002-5299-4F28-9557-99E30FF4BE89}"/>
            </c:ext>
          </c:extLst>
        </c:ser>
        <c:ser>
          <c:idx val="3"/>
          <c:order val="3"/>
          <c:tx>
            <c:strRef>
              <c:f>Sheet1!$A$5</c:f>
              <c:strCache>
                <c:ptCount val="1"/>
                <c:pt idx="0">
                  <c:v>2009</c:v>
                </c:pt>
              </c:strCache>
            </c:strRef>
          </c:tx>
          <c:spPr>
            <a:solidFill>
              <a:srgbClr val="A32020"/>
            </a:solidFill>
            <a:ln w="18688">
              <a:noFill/>
              <a:prstDash val="solid"/>
            </a:ln>
          </c:spPr>
          <c:invertIfNegative val="0"/>
          <c:cat>
            <c:strRef>
              <c:f>Sheet1!$B$1:$F$1</c:f>
              <c:strCache>
                <c:ptCount val="5"/>
                <c:pt idx="0">
                  <c:v>Mobile</c:v>
                </c:pt>
                <c:pt idx="1">
                  <c:v>Search</c:v>
                </c:pt>
                <c:pt idx="2">
                  <c:v>Digital Video</c:v>
                </c:pt>
                <c:pt idx="3">
                  <c:v>Banner</c:v>
                </c:pt>
                <c:pt idx="4">
                  <c:v>Other</c:v>
                </c:pt>
              </c:strCache>
            </c:strRef>
          </c:cat>
          <c:val>
            <c:numRef>
              <c:f>Sheet1!$B$5:$F$5</c:f>
              <c:numCache>
                <c:formatCode>0%</c:formatCode>
                <c:ptCount val="5"/>
                <c:pt idx="1">
                  <c:v>0.47</c:v>
                </c:pt>
                <c:pt idx="2">
                  <c:v>0.04</c:v>
                </c:pt>
                <c:pt idx="3">
                  <c:v>0.29000000000000004</c:v>
                </c:pt>
                <c:pt idx="4">
                  <c:v>0.16</c:v>
                </c:pt>
              </c:numCache>
            </c:numRef>
          </c:val>
          <c:extLst>
            <c:ext xmlns:c16="http://schemas.microsoft.com/office/drawing/2014/chart" uri="{C3380CC4-5D6E-409C-BE32-E72D297353CC}">
              <c16:uniqueId val="{00000003-5299-4F28-9557-99E30FF4BE89}"/>
            </c:ext>
          </c:extLst>
        </c:ser>
        <c:ser>
          <c:idx val="4"/>
          <c:order val="4"/>
          <c:tx>
            <c:strRef>
              <c:f>Sheet1!$A$6</c:f>
              <c:strCache>
                <c:ptCount val="1"/>
                <c:pt idx="0">
                  <c:v>2010</c:v>
                </c:pt>
              </c:strCache>
            </c:strRef>
          </c:tx>
          <c:spPr>
            <a:solidFill>
              <a:srgbClr val="E0301E"/>
            </a:solidFill>
            <a:ln w="18688">
              <a:noFill/>
              <a:prstDash val="solid"/>
            </a:ln>
          </c:spPr>
          <c:invertIfNegative val="0"/>
          <c:cat>
            <c:strRef>
              <c:f>Sheet1!$B$1:$F$1</c:f>
              <c:strCache>
                <c:ptCount val="5"/>
                <c:pt idx="0">
                  <c:v>Mobile</c:v>
                </c:pt>
                <c:pt idx="1">
                  <c:v>Search</c:v>
                </c:pt>
                <c:pt idx="2">
                  <c:v>Digital Video</c:v>
                </c:pt>
                <c:pt idx="3">
                  <c:v>Banner</c:v>
                </c:pt>
                <c:pt idx="4">
                  <c:v>Other</c:v>
                </c:pt>
              </c:strCache>
            </c:strRef>
          </c:cat>
          <c:val>
            <c:numRef>
              <c:f>Sheet1!$B$6:$F$6</c:f>
              <c:numCache>
                <c:formatCode>0%</c:formatCode>
                <c:ptCount val="5"/>
                <c:pt idx="0">
                  <c:v>0.03</c:v>
                </c:pt>
                <c:pt idx="1">
                  <c:v>0.45</c:v>
                </c:pt>
                <c:pt idx="2">
                  <c:v>0.05</c:v>
                </c:pt>
                <c:pt idx="3">
                  <c:v>0.29000000000000004</c:v>
                </c:pt>
                <c:pt idx="4">
                  <c:v>0.15000000000000002</c:v>
                </c:pt>
              </c:numCache>
            </c:numRef>
          </c:val>
          <c:extLst>
            <c:ext xmlns:c16="http://schemas.microsoft.com/office/drawing/2014/chart" uri="{C3380CC4-5D6E-409C-BE32-E72D297353CC}">
              <c16:uniqueId val="{00000004-5299-4F28-9557-99E30FF4BE89}"/>
            </c:ext>
          </c:extLst>
        </c:ser>
        <c:ser>
          <c:idx val="5"/>
          <c:order val="5"/>
          <c:tx>
            <c:strRef>
              <c:f>Sheet1!$A$7</c:f>
              <c:strCache>
                <c:ptCount val="1"/>
                <c:pt idx="0">
                  <c:v>2011</c:v>
                </c:pt>
              </c:strCache>
            </c:strRef>
          </c:tx>
          <c:spPr>
            <a:solidFill>
              <a:srgbClr val="DB536A"/>
            </a:solidFill>
            <a:ln>
              <a:noFill/>
            </a:ln>
          </c:spPr>
          <c:invertIfNegative val="0"/>
          <c:cat>
            <c:strRef>
              <c:f>Sheet1!$B$1:$F$1</c:f>
              <c:strCache>
                <c:ptCount val="5"/>
                <c:pt idx="0">
                  <c:v>Mobile</c:v>
                </c:pt>
                <c:pt idx="1">
                  <c:v>Search</c:v>
                </c:pt>
                <c:pt idx="2">
                  <c:v>Digital Video</c:v>
                </c:pt>
                <c:pt idx="3">
                  <c:v>Banner</c:v>
                </c:pt>
                <c:pt idx="4">
                  <c:v>Other</c:v>
                </c:pt>
              </c:strCache>
            </c:strRef>
          </c:cat>
          <c:val>
            <c:numRef>
              <c:f>Sheet1!$B$7:$F$7</c:f>
              <c:numCache>
                <c:formatCode>0%</c:formatCode>
                <c:ptCount val="5"/>
                <c:pt idx="0">
                  <c:v>0.05</c:v>
                </c:pt>
                <c:pt idx="1">
                  <c:v>0.47</c:v>
                </c:pt>
                <c:pt idx="2">
                  <c:v>0.06</c:v>
                </c:pt>
                <c:pt idx="3">
                  <c:v>0.26</c:v>
                </c:pt>
                <c:pt idx="4">
                  <c:v>0.13</c:v>
                </c:pt>
              </c:numCache>
            </c:numRef>
          </c:val>
          <c:extLst>
            <c:ext xmlns:c16="http://schemas.microsoft.com/office/drawing/2014/chart" uri="{C3380CC4-5D6E-409C-BE32-E72D297353CC}">
              <c16:uniqueId val="{00000005-5299-4F28-9557-99E30FF4BE89}"/>
            </c:ext>
          </c:extLst>
        </c:ser>
        <c:ser>
          <c:idx val="6"/>
          <c:order val="6"/>
          <c:tx>
            <c:strRef>
              <c:f>Sheet1!$A$8</c:f>
              <c:strCache>
                <c:ptCount val="1"/>
                <c:pt idx="0">
                  <c:v>2012</c:v>
                </c:pt>
              </c:strCache>
            </c:strRef>
          </c:tx>
          <c:spPr>
            <a:solidFill>
              <a:srgbClr val="DC6900"/>
            </a:solidFill>
          </c:spPr>
          <c:invertIfNegative val="0"/>
          <c:cat>
            <c:strRef>
              <c:f>Sheet1!$B$1:$F$1</c:f>
              <c:strCache>
                <c:ptCount val="5"/>
                <c:pt idx="0">
                  <c:v>Mobile</c:v>
                </c:pt>
                <c:pt idx="1">
                  <c:v>Search</c:v>
                </c:pt>
                <c:pt idx="2">
                  <c:v>Digital Video</c:v>
                </c:pt>
                <c:pt idx="3">
                  <c:v>Banner</c:v>
                </c:pt>
                <c:pt idx="4">
                  <c:v>Other</c:v>
                </c:pt>
              </c:strCache>
            </c:strRef>
          </c:cat>
          <c:val>
            <c:numRef>
              <c:f>Sheet1!$B$8:$F$8</c:f>
              <c:numCache>
                <c:formatCode>0%</c:formatCode>
                <c:ptCount val="5"/>
                <c:pt idx="0">
                  <c:v>0.09</c:v>
                </c:pt>
                <c:pt idx="1">
                  <c:v>0.46256494394312275</c:v>
                </c:pt>
                <c:pt idx="2">
                  <c:v>0.06</c:v>
                </c:pt>
                <c:pt idx="3">
                  <c:v>0.24</c:v>
                </c:pt>
                <c:pt idx="4">
                  <c:v>0.12000000000000001</c:v>
                </c:pt>
              </c:numCache>
            </c:numRef>
          </c:val>
          <c:extLst>
            <c:ext xmlns:c16="http://schemas.microsoft.com/office/drawing/2014/chart" uri="{C3380CC4-5D6E-409C-BE32-E72D297353CC}">
              <c16:uniqueId val="{00000006-5299-4F28-9557-99E30FF4BE89}"/>
            </c:ext>
          </c:extLst>
        </c:ser>
        <c:ser>
          <c:idx val="7"/>
          <c:order val="7"/>
          <c:tx>
            <c:strRef>
              <c:f>Sheet1!$A$9</c:f>
              <c:strCache>
                <c:ptCount val="1"/>
                <c:pt idx="0">
                  <c:v>2013</c:v>
                </c:pt>
              </c:strCache>
            </c:strRef>
          </c:tx>
          <c:spPr>
            <a:solidFill>
              <a:srgbClr val="968C6D"/>
            </a:solidFill>
          </c:spPr>
          <c:invertIfNegative val="0"/>
          <c:cat>
            <c:strRef>
              <c:f>Sheet1!$B$1:$F$1</c:f>
              <c:strCache>
                <c:ptCount val="5"/>
                <c:pt idx="0">
                  <c:v>Mobile</c:v>
                </c:pt>
                <c:pt idx="1">
                  <c:v>Search</c:v>
                </c:pt>
                <c:pt idx="2">
                  <c:v>Digital Video</c:v>
                </c:pt>
                <c:pt idx="3">
                  <c:v>Banner</c:v>
                </c:pt>
                <c:pt idx="4">
                  <c:v>Other</c:v>
                </c:pt>
              </c:strCache>
            </c:strRef>
          </c:cat>
          <c:val>
            <c:numRef>
              <c:f>Sheet1!$B$9:$F$9</c:f>
              <c:numCache>
                <c:formatCode>0%</c:formatCode>
                <c:ptCount val="5"/>
                <c:pt idx="0">
                  <c:v>0.17</c:v>
                </c:pt>
                <c:pt idx="1">
                  <c:v>0.43</c:v>
                </c:pt>
                <c:pt idx="2">
                  <c:v>7.0000000000000007E-2</c:v>
                </c:pt>
                <c:pt idx="3">
                  <c:v>0.22</c:v>
                </c:pt>
                <c:pt idx="4">
                  <c:v>0.1</c:v>
                </c:pt>
              </c:numCache>
            </c:numRef>
          </c:val>
          <c:extLst>
            <c:ext xmlns:c16="http://schemas.microsoft.com/office/drawing/2014/chart" uri="{C3380CC4-5D6E-409C-BE32-E72D297353CC}">
              <c16:uniqueId val="{00000007-5299-4F28-9557-99E30FF4BE89}"/>
            </c:ext>
          </c:extLst>
        </c:ser>
        <c:ser>
          <c:idx val="8"/>
          <c:order val="8"/>
          <c:tx>
            <c:strRef>
              <c:f>Sheet1!$A$10</c:f>
              <c:strCache>
                <c:ptCount val="1"/>
                <c:pt idx="0">
                  <c:v>2014</c:v>
                </c:pt>
              </c:strCache>
            </c:strRef>
          </c:tx>
          <c:spPr>
            <a:solidFill>
              <a:srgbClr val="EB8C00"/>
            </a:solidFill>
          </c:spPr>
          <c:invertIfNegative val="0"/>
          <c:cat>
            <c:strRef>
              <c:f>Sheet1!$B$1:$F$1</c:f>
              <c:strCache>
                <c:ptCount val="5"/>
                <c:pt idx="0">
                  <c:v>Mobile</c:v>
                </c:pt>
                <c:pt idx="1">
                  <c:v>Search</c:v>
                </c:pt>
                <c:pt idx="2">
                  <c:v>Digital Video</c:v>
                </c:pt>
                <c:pt idx="3">
                  <c:v>Banner</c:v>
                </c:pt>
                <c:pt idx="4">
                  <c:v>Other</c:v>
                </c:pt>
              </c:strCache>
            </c:strRef>
          </c:cat>
          <c:val>
            <c:numRef>
              <c:f>Sheet1!$B$10:$F$10</c:f>
              <c:numCache>
                <c:formatCode>0%</c:formatCode>
                <c:ptCount val="5"/>
                <c:pt idx="0">
                  <c:v>0.25</c:v>
                </c:pt>
                <c:pt idx="1">
                  <c:v>0.38</c:v>
                </c:pt>
                <c:pt idx="2">
                  <c:v>7.0000000000000007E-2</c:v>
                </c:pt>
                <c:pt idx="3">
                  <c:v>0.19</c:v>
                </c:pt>
                <c:pt idx="4">
                  <c:v>0.09</c:v>
                </c:pt>
              </c:numCache>
            </c:numRef>
          </c:val>
          <c:extLst>
            <c:ext xmlns:c16="http://schemas.microsoft.com/office/drawing/2014/chart" uri="{C3380CC4-5D6E-409C-BE32-E72D297353CC}">
              <c16:uniqueId val="{00000008-5299-4F28-9557-99E30FF4BE89}"/>
            </c:ext>
          </c:extLst>
        </c:ser>
        <c:ser>
          <c:idx val="9"/>
          <c:order val="9"/>
          <c:tx>
            <c:strRef>
              <c:f>Sheet1!$A$11</c:f>
              <c:strCache>
                <c:ptCount val="1"/>
                <c:pt idx="0">
                  <c:v>2015</c:v>
                </c:pt>
              </c:strCache>
            </c:strRef>
          </c:tx>
          <c:spPr>
            <a:solidFill>
              <a:srgbClr val="A32020">
                <a:lumMod val="60000"/>
                <a:lumOff val="40000"/>
              </a:srgbClr>
            </a:solidFill>
          </c:spPr>
          <c:invertIfNegative val="0"/>
          <c:cat>
            <c:strRef>
              <c:f>Sheet1!$B$1:$F$1</c:f>
              <c:strCache>
                <c:ptCount val="5"/>
                <c:pt idx="0">
                  <c:v>Mobile</c:v>
                </c:pt>
                <c:pt idx="1">
                  <c:v>Search</c:v>
                </c:pt>
                <c:pt idx="2">
                  <c:v>Digital Video</c:v>
                </c:pt>
                <c:pt idx="3">
                  <c:v>Banner</c:v>
                </c:pt>
                <c:pt idx="4">
                  <c:v>Other</c:v>
                </c:pt>
              </c:strCache>
            </c:strRef>
          </c:cat>
          <c:val>
            <c:numRef>
              <c:f>Sheet1!$B$11:$F$11</c:f>
              <c:numCache>
                <c:formatCode>0%</c:formatCode>
                <c:ptCount val="5"/>
                <c:pt idx="0">
                  <c:v>0.35</c:v>
                </c:pt>
                <c:pt idx="1">
                  <c:v>0.34</c:v>
                </c:pt>
                <c:pt idx="2">
                  <c:v>7.0000000000000007E-2</c:v>
                </c:pt>
                <c:pt idx="3">
                  <c:v>0.15</c:v>
                </c:pt>
                <c:pt idx="4">
                  <c:v>0.08</c:v>
                </c:pt>
              </c:numCache>
            </c:numRef>
          </c:val>
          <c:extLst>
            <c:ext xmlns:c16="http://schemas.microsoft.com/office/drawing/2014/chart" uri="{C3380CC4-5D6E-409C-BE32-E72D297353CC}">
              <c16:uniqueId val="{00000009-5299-4F28-9557-99E30FF4BE89}"/>
            </c:ext>
          </c:extLst>
        </c:ser>
        <c:ser>
          <c:idx val="10"/>
          <c:order val="10"/>
          <c:tx>
            <c:strRef>
              <c:f>Sheet1!$A$12</c:f>
              <c:strCache>
                <c:ptCount val="1"/>
                <c:pt idx="0">
                  <c:v>2016</c:v>
                </c:pt>
              </c:strCache>
            </c:strRef>
          </c:tx>
          <c:spPr>
            <a:solidFill>
              <a:srgbClr val="602320">
                <a:lumMod val="60000"/>
                <a:lumOff val="40000"/>
              </a:srgbClr>
            </a:solidFill>
          </c:spPr>
          <c:invertIfNegative val="0"/>
          <c:cat>
            <c:strRef>
              <c:f>Sheet1!$B$1:$F$1</c:f>
              <c:strCache>
                <c:ptCount val="5"/>
                <c:pt idx="0">
                  <c:v>Mobile</c:v>
                </c:pt>
                <c:pt idx="1">
                  <c:v>Search</c:v>
                </c:pt>
                <c:pt idx="2">
                  <c:v>Digital Video</c:v>
                </c:pt>
                <c:pt idx="3">
                  <c:v>Banner</c:v>
                </c:pt>
                <c:pt idx="4">
                  <c:v>Other</c:v>
                </c:pt>
              </c:strCache>
            </c:strRef>
          </c:cat>
          <c:val>
            <c:numRef>
              <c:f>Sheet1!$B$12:$F$12</c:f>
              <c:numCache>
                <c:formatCode>0%</c:formatCode>
                <c:ptCount val="5"/>
                <c:pt idx="0">
                  <c:v>0.505</c:v>
                </c:pt>
                <c:pt idx="1">
                  <c:v>0.245</c:v>
                </c:pt>
                <c:pt idx="2">
                  <c:v>6.8000000000000005E-2</c:v>
                </c:pt>
                <c:pt idx="3">
                  <c:v>0.11699999999999999</c:v>
                </c:pt>
                <c:pt idx="4">
                  <c:v>5.9000000000000004E-2</c:v>
                </c:pt>
              </c:numCache>
            </c:numRef>
          </c:val>
          <c:extLst>
            <c:ext xmlns:c16="http://schemas.microsoft.com/office/drawing/2014/chart" uri="{C3380CC4-5D6E-409C-BE32-E72D297353CC}">
              <c16:uniqueId val="{0000000A-5299-4F28-9557-99E30FF4BE89}"/>
            </c:ext>
          </c:extLst>
        </c:ser>
        <c:dLbls>
          <c:showLegendKey val="0"/>
          <c:showVal val="0"/>
          <c:showCatName val="0"/>
          <c:showSerName val="0"/>
          <c:showPercent val="0"/>
          <c:showBubbleSize val="0"/>
        </c:dLbls>
        <c:gapWidth val="160"/>
        <c:axId val="853438424"/>
        <c:axId val="853438032"/>
      </c:barChart>
      <c:catAx>
        <c:axId val="853438424"/>
        <c:scaling>
          <c:orientation val="minMax"/>
        </c:scaling>
        <c:delete val="0"/>
        <c:axPos val="b"/>
        <c:numFmt formatCode="General" sourceLinked="1"/>
        <c:majorTickMark val="out"/>
        <c:minorTickMark val="none"/>
        <c:tickLblPos val="nextTo"/>
        <c:spPr>
          <a:ln w="12700">
            <a:solidFill>
              <a:srgbClr val="968C6D"/>
            </a:solidFill>
            <a:prstDash val="solid"/>
          </a:ln>
        </c:spPr>
        <c:txPr>
          <a:bodyPr rot="0" vert="horz"/>
          <a:lstStyle/>
          <a:p>
            <a:pPr>
              <a:defRPr>
                <a:solidFill>
                  <a:sysClr val="windowText" lastClr="000000"/>
                </a:solidFill>
              </a:defRPr>
            </a:pPr>
            <a:endParaRPr lang="en-US"/>
          </a:p>
        </c:txPr>
        <c:crossAx val="853438032"/>
        <c:crosses val="autoZero"/>
        <c:auto val="0"/>
        <c:lblAlgn val="ctr"/>
        <c:lblOffset val="100"/>
        <c:tickLblSkip val="1"/>
        <c:tickMarkSkip val="1"/>
        <c:noMultiLvlLbl val="0"/>
      </c:catAx>
      <c:valAx>
        <c:axId val="853438032"/>
        <c:scaling>
          <c:orientation val="minMax"/>
        </c:scaling>
        <c:delete val="0"/>
        <c:axPos val="l"/>
        <c:majorGridlines>
          <c:spPr>
            <a:ln w="9525">
              <a:solidFill>
                <a:srgbClr val="968C6D"/>
              </a:solidFill>
            </a:ln>
          </c:spPr>
        </c:majorGridlines>
        <c:numFmt formatCode="0%" sourceLinked="1"/>
        <c:majorTickMark val="out"/>
        <c:minorTickMark val="none"/>
        <c:tickLblPos val="nextTo"/>
        <c:spPr>
          <a:ln w="12700">
            <a:solidFill>
              <a:srgbClr val="968C6D"/>
            </a:solidFill>
            <a:prstDash val="solid"/>
          </a:ln>
        </c:spPr>
        <c:txPr>
          <a:bodyPr rot="0" vert="horz"/>
          <a:lstStyle/>
          <a:p>
            <a:pPr>
              <a:defRPr>
                <a:solidFill>
                  <a:sysClr val="windowText" lastClr="000000"/>
                </a:solidFill>
              </a:defRPr>
            </a:pPr>
            <a:endParaRPr lang="en-US"/>
          </a:p>
        </c:txPr>
        <c:crossAx val="853438424"/>
        <c:crosses val="autoZero"/>
        <c:crossBetween val="between"/>
        <c:majorUnit val="0.1"/>
      </c:valAx>
      <c:spPr>
        <a:noFill/>
        <a:ln w="25400">
          <a:noFill/>
        </a:ln>
      </c:spPr>
    </c:plotArea>
    <c:legend>
      <c:legendPos val="b"/>
      <c:layout>
        <c:manualLayout>
          <c:xMode val="edge"/>
          <c:yMode val="edge"/>
          <c:x val="8.9305587245118903E-2"/>
          <c:y val="0.84396415117249524"/>
          <c:w val="0.68758674532921704"/>
          <c:h val="6.6614203968208829E-2"/>
        </c:manualLayout>
      </c:layout>
      <c:overlay val="0"/>
      <c:spPr>
        <a:solidFill>
          <a:schemeClr val="bg1"/>
        </a:solidFill>
        <a:ln w="4672">
          <a:noFill/>
          <a:prstDash val="solid"/>
        </a:ln>
      </c:spPr>
      <c:txPr>
        <a:bodyPr/>
        <a:lstStyle/>
        <a:p>
          <a:pPr>
            <a:defRPr>
              <a:solidFill>
                <a:sysClr val="windowText" lastClr="000000"/>
              </a:solidFill>
            </a:defRPr>
          </a:pPr>
          <a:endParaRPr lang="en-US"/>
        </a:p>
      </c:txPr>
    </c:legend>
    <c:plotVisOnly val="1"/>
    <c:dispBlanksAs val="gap"/>
    <c:showDLblsOverMax val="0"/>
  </c:chart>
  <c:spPr>
    <a:noFill/>
    <a:ln>
      <a:noFill/>
    </a:ln>
  </c:spPr>
  <c:txPr>
    <a:bodyPr/>
    <a:lstStyle/>
    <a:p>
      <a:pPr>
        <a:defRPr sz="1000" b="0" i="0" u="none" strike="noStrike" baseline="0">
          <a:solidFill>
            <a:schemeClr val="tx1"/>
          </a:solidFill>
          <a:latin typeface="Arial"/>
          <a:ea typeface="Arial"/>
          <a:cs typeface="Aria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89733027975832E-2"/>
          <c:y val="2.5383813324704272E-2"/>
          <c:w val="0.60115431614213688"/>
          <c:h val="0.90461359357608895"/>
        </c:manualLayout>
      </c:layout>
      <c:doughnutChart>
        <c:varyColors val="1"/>
        <c:ser>
          <c:idx val="0"/>
          <c:order val="0"/>
          <c:tx>
            <c:strRef>
              <c:f>Sheet1!$B$1</c:f>
              <c:strCache>
                <c:ptCount val="1"/>
                <c:pt idx="0">
                  <c:v>Mobile Separated</c:v>
                </c:pt>
              </c:strCache>
            </c:strRef>
          </c:tx>
          <c:spPr>
            <a:ln>
              <a:noFill/>
            </a:ln>
          </c:spPr>
          <c:dPt>
            <c:idx val="0"/>
            <c:bubble3D val="0"/>
            <c:spPr>
              <a:solidFill>
                <a:schemeClr val="accent3"/>
              </a:solidFill>
              <a:ln w="19050">
                <a:noFill/>
              </a:ln>
              <a:effectLst/>
            </c:spPr>
            <c:extLst>
              <c:ext xmlns:c16="http://schemas.microsoft.com/office/drawing/2014/chart" uri="{C3380CC4-5D6E-409C-BE32-E72D297353CC}">
                <c16:uniqueId val="{00000001-CD74-4530-A553-F536E8F6D493}"/>
              </c:ext>
            </c:extLst>
          </c:dPt>
          <c:dPt>
            <c:idx val="1"/>
            <c:bubble3D val="0"/>
            <c:spPr>
              <a:solidFill>
                <a:schemeClr val="tx2"/>
              </a:solidFill>
              <a:ln w="19050">
                <a:noFill/>
              </a:ln>
              <a:effectLst/>
            </c:spPr>
            <c:extLst>
              <c:ext xmlns:c16="http://schemas.microsoft.com/office/drawing/2014/chart" uri="{C3380CC4-5D6E-409C-BE32-E72D297353CC}">
                <c16:uniqueId val="{00000003-CD74-4530-A553-F536E8F6D493}"/>
              </c:ext>
            </c:extLst>
          </c:dPt>
          <c:dPt>
            <c:idx val="2"/>
            <c:bubble3D val="0"/>
            <c:spPr>
              <a:solidFill>
                <a:schemeClr val="accent2"/>
              </a:solidFill>
              <a:ln w="19050">
                <a:noFill/>
              </a:ln>
              <a:effectLst/>
            </c:spPr>
            <c:extLst>
              <c:ext xmlns:c16="http://schemas.microsoft.com/office/drawing/2014/chart" uri="{C3380CC4-5D6E-409C-BE32-E72D297353CC}">
                <c16:uniqueId val="{00000005-CD74-4530-A553-F536E8F6D493}"/>
              </c:ext>
            </c:extLst>
          </c:dPt>
          <c:dPt>
            <c:idx val="3"/>
            <c:bubble3D val="0"/>
            <c:spPr>
              <a:solidFill>
                <a:schemeClr val="accent4"/>
              </a:solidFill>
              <a:ln w="19050">
                <a:noFill/>
              </a:ln>
              <a:effectLst/>
            </c:spPr>
            <c:extLst>
              <c:ext xmlns:c16="http://schemas.microsoft.com/office/drawing/2014/chart" uri="{C3380CC4-5D6E-409C-BE32-E72D297353CC}">
                <c16:uniqueId val="{00000007-CD74-4530-A553-F536E8F6D493}"/>
              </c:ext>
            </c:extLst>
          </c:dPt>
          <c:dPt>
            <c:idx val="4"/>
            <c:bubble3D val="0"/>
            <c:spPr>
              <a:solidFill>
                <a:schemeClr val="accent5"/>
              </a:solidFill>
              <a:ln w="19050">
                <a:noFill/>
              </a:ln>
              <a:effectLst/>
            </c:spPr>
            <c:extLst>
              <c:ext xmlns:c16="http://schemas.microsoft.com/office/drawing/2014/chart" uri="{C3380CC4-5D6E-409C-BE32-E72D297353CC}">
                <c16:uniqueId val="{00000009-CD74-4530-A553-F536E8F6D493}"/>
              </c:ext>
            </c:extLst>
          </c:dPt>
          <c:dPt>
            <c:idx val="5"/>
            <c:bubble3D val="0"/>
            <c:spPr>
              <a:solidFill>
                <a:schemeClr val="accent6"/>
              </a:solidFill>
              <a:ln w="19050">
                <a:noFill/>
              </a:ln>
              <a:effectLst/>
            </c:spPr>
            <c:extLst>
              <c:ext xmlns:c16="http://schemas.microsoft.com/office/drawing/2014/chart" uri="{C3380CC4-5D6E-409C-BE32-E72D297353CC}">
                <c16:uniqueId val="{0000000B-CD74-4530-A553-F536E8F6D4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Search</c:v>
                </c:pt>
                <c:pt idx="1">
                  <c:v>Banner</c:v>
                </c:pt>
                <c:pt idx="2">
                  <c:v>Video</c:v>
                </c:pt>
                <c:pt idx="3">
                  <c:v>Other</c:v>
                </c:pt>
                <c:pt idx="4">
                  <c:v>Mobile</c:v>
                </c:pt>
              </c:strCache>
            </c:strRef>
          </c:cat>
          <c:val>
            <c:numRef>
              <c:f>Sheet1!$B$2:$B$6</c:f>
              <c:numCache>
                <c:formatCode>0%</c:formatCode>
                <c:ptCount val="5"/>
                <c:pt idx="0">
                  <c:v>0.245</c:v>
                </c:pt>
                <c:pt idx="1">
                  <c:v>0.12</c:v>
                </c:pt>
                <c:pt idx="2">
                  <c:v>6.8000000000000005E-2</c:v>
                </c:pt>
                <c:pt idx="3">
                  <c:v>6.3E-2</c:v>
                </c:pt>
                <c:pt idx="4">
                  <c:v>0.51</c:v>
                </c:pt>
              </c:numCache>
            </c:numRef>
          </c:val>
          <c:extLst>
            <c:ext xmlns:c16="http://schemas.microsoft.com/office/drawing/2014/chart" uri="{C3380CC4-5D6E-409C-BE32-E72D297353CC}">
              <c16:uniqueId val="{0000000C-CD74-4530-A553-F536E8F6D493}"/>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975217434996418E-2"/>
          <c:y val="2.1267048024690871E-2"/>
          <c:w val="0.60062434558792543"/>
          <c:h val="0.93400546442578158"/>
        </c:manualLayout>
      </c:layout>
      <c:doughnutChart>
        <c:varyColors val="1"/>
        <c:ser>
          <c:idx val="0"/>
          <c:order val="0"/>
          <c:tx>
            <c:strRef>
              <c:f>Sheet1!$B$1</c:f>
              <c:strCache>
                <c:ptCount val="1"/>
                <c:pt idx="0">
                  <c:v>Formats - 2015 (Mobile Separated)</c:v>
                </c:pt>
              </c:strCache>
            </c:strRef>
          </c:tx>
          <c:spPr>
            <a:ln>
              <a:noFill/>
            </a:ln>
          </c:spPr>
          <c:dPt>
            <c:idx val="0"/>
            <c:bubble3D val="0"/>
            <c:spPr>
              <a:solidFill>
                <a:schemeClr val="accent3"/>
              </a:solidFill>
              <a:ln w="19050">
                <a:noFill/>
              </a:ln>
              <a:effectLst/>
            </c:spPr>
            <c:extLst>
              <c:ext xmlns:c16="http://schemas.microsoft.com/office/drawing/2014/chart" uri="{C3380CC4-5D6E-409C-BE32-E72D297353CC}">
                <c16:uniqueId val="{00000001-A534-42CB-A09A-1200EFEF1E8F}"/>
              </c:ext>
            </c:extLst>
          </c:dPt>
          <c:dPt>
            <c:idx val="1"/>
            <c:bubble3D val="0"/>
            <c:spPr>
              <a:solidFill>
                <a:schemeClr val="tx2"/>
              </a:solidFill>
              <a:ln w="19050">
                <a:noFill/>
              </a:ln>
              <a:effectLst/>
            </c:spPr>
            <c:extLst>
              <c:ext xmlns:c16="http://schemas.microsoft.com/office/drawing/2014/chart" uri="{C3380CC4-5D6E-409C-BE32-E72D297353CC}">
                <c16:uniqueId val="{00000003-A534-42CB-A09A-1200EFEF1E8F}"/>
              </c:ext>
            </c:extLst>
          </c:dPt>
          <c:dPt>
            <c:idx val="2"/>
            <c:bubble3D val="0"/>
            <c:spPr>
              <a:solidFill>
                <a:schemeClr val="accent2"/>
              </a:solidFill>
              <a:ln w="19050">
                <a:noFill/>
              </a:ln>
              <a:effectLst/>
            </c:spPr>
            <c:extLst>
              <c:ext xmlns:c16="http://schemas.microsoft.com/office/drawing/2014/chart" uri="{C3380CC4-5D6E-409C-BE32-E72D297353CC}">
                <c16:uniqueId val="{00000005-A534-42CB-A09A-1200EFEF1E8F}"/>
              </c:ext>
            </c:extLst>
          </c:dPt>
          <c:dPt>
            <c:idx val="3"/>
            <c:bubble3D val="0"/>
            <c:spPr>
              <a:solidFill>
                <a:schemeClr val="accent4"/>
              </a:solidFill>
              <a:ln w="19050">
                <a:noFill/>
              </a:ln>
              <a:effectLst/>
            </c:spPr>
            <c:extLst>
              <c:ext xmlns:c16="http://schemas.microsoft.com/office/drawing/2014/chart" uri="{C3380CC4-5D6E-409C-BE32-E72D297353CC}">
                <c16:uniqueId val="{00000007-A534-42CB-A09A-1200EFEF1E8F}"/>
              </c:ext>
            </c:extLst>
          </c:dPt>
          <c:dPt>
            <c:idx val="4"/>
            <c:bubble3D val="0"/>
            <c:spPr>
              <a:solidFill>
                <a:schemeClr val="accent5"/>
              </a:solidFill>
              <a:ln w="19050">
                <a:noFill/>
              </a:ln>
              <a:effectLst/>
            </c:spPr>
            <c:extLst>
              <c:ext xmlns:c16="http://schemas.microsoft.com/office/drawing/2014/chart" uri="{C3380CC4-5D6E-409C-BE32-E72D297353CC}">
                <c16:uniqueId val="{00000009-A534-42CB-A09A-1200EFEF1E8F}"/>
              </c:ext>
            </c:extLst>
          </c:dPt>
          <c:dPt>
            <c:idx val="5"/>
            <c:bubble3D val="0"/>
            <c:spPr>
              <a:solidFill>
                <a:schemeClr val="accent6"/>
              </a:solidFill>
              <a:ln w="19050">
                <a:noFill/>
              </a:ln>
              <a:effectLst/>
            </c:spPr>
            <c:extLst>
              <c:ext xmlns:c16="http://schemas.microsoft.com/office/drawing/2014/chart" uri="{C3380CC4-5D6E-409C-BE32-E72D297353CC}">
                <c16:uniqueId val="{0000000B-A534-42CB-A09A-1200EFEF1E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Search</c:v>
                </c:pt>
                <c:pt idx="1">
                  <c:v>Banner</c:v>
                </c:pt>
                <c:pt idx="2">
                  <c:v>Video</c:v>
                </c:pt>
                <c:pt idx="3">
                  <c:v>Other**</c:v>
                </c:pt>
                <c:pt idx="4">
                  <c:v>Mobile</c:v>
                </c:pt>
              </c:strCache>
            </c:strRef>
          </c:cat>
          <c:val>
            <c:numRef>
              <c:f>Sheet1!$B$2:$B$6</c:f>
              <c:numCache>
                <c:formatCode>0%</c:formatCode>
                <c:ptCount val="5"/>
                <c:pt idx="0">
                  <c:v>0.34399999999999997</c:v>
                </c:pt>
                <c:pt idx="1">
                  <c:v>0.159</c:v>
                </c:pt>
                <c:pt idx="2">
                  <c:v>7.0999999999999994E-2</c:v>
                </c:pt>
                <c:pt idx="3">
                  <c:v>7.9000000000000001E-2</c:v>
                </c:pt>
                <c:pt idx="4">
                  <c:v>0.34699999999999998</c:v>
                </c:pt>
              </c:numCache>
            </c:numRef>
          </c:val>
          <c:extLst>
            <c:ext xmlns:c16="http://schemas.microsoft.com/office/drawing/2014/chart" uri="{C3380CC4-5D6E-409C-BE32-E72D297353CC}">
              <c16:uniqueId val="{0000000C-A534-42CB-A09A-1200EFEF1E8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8464518304088073"/>
          <c:y val="6.1006609049313675E-2"/>
          <c:w val="0.20110119520362549"/>
          <c:h val="0.546198090475566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24.3%</a:t>
            </a:r>
          </a:p>
        </c:rich>
      </c:tx>
      <c:layout>
        <c:manualLayout>
          <c:xMode val="edge"/>
          <c:yMode val="edge"/>
          <c:x val="0.32873742181869903"/>
          <c:y val="0.16458197819254586"/>
        </c:manualLayout>
      </c:layout>
      <c:overlay val="0"/>
    </c:title>
    <c:autoTitleDeleted val="0"/>
    <c:plotArea>
      <c:layout>
        <c:manualLayout>
          <c:layoutTarget val="inner"/>
          <c:xMode val="edge"/>
          <c:yMode val="edge"/>
          <c:x val="1.7950942552669307E-2"/>
          <c:y val="8.1028496212393695E-3"/>
          <c:w val="0.98204905744733073"/>
          <c:h val="0.898843544285023"/>
        </c:manualLayout>
      </c:layout>
      <c:barChart>
        <c:barDir val="col"/>
        <c:grouping val="clustered"/>
        <c:varyColors val="1"/>
        <c:ser>
          <c:idx val="0"/>
          <c:order val="0"/>
          <c:tx>
            <c:strRef>
              <c:f>Sheet1!$B$1</c:f>
              <c:strCache>
                <c:ptCount val="1"/>
                <c:pt idx="0">
                  <c:v>East</c:v>
                </c:pt>
              </c:strCache>
            </c:strRef>
          </c:tx>
          <c:spPr>
            <a:ln>
              <a:noFill/>
            </a:ln>
          </c:spPr>
          <c:invertIfNegative val="0"/>
          <c:dPt>
            <c:idx val="0"/>
            <c:invertIfNegative val="0"/>
            <c:bubble3D val="0"/>
            <c:spPr>
              <a:solidFill>
                <a:srgbClr val="A32020"/>
              </a:solidFill>
              <a:ln>
                <a:noFill/>
              </a:ln>
            </c:spPr>
            <c:extLst>
              <c:ext xmlns:c16="http://schemas.microsoft.com/office/drawing/2014/chart" uri="{C3380CC4-5D6E-409C-BE32-E72D297353CC}">
                <c16:uniqueId val="{00000001-A362-43FF-9932-BB5D57424FFC}"/>
              </c:ext>
            </c:extLst>
          </c:dPt>
          <c:dPt>
            <c:idx val="1"/>
            <c:invertIfNegative val="0"/>
            <c:bubble3D val="0"/>
            <c:spPr>
              <a:solidFill>
                <a:srgbClr val="DB536A"/>
              </a:solidFill>
              <a:ln>
                <a:noFill/>
              </a:ln>
            </c:spPr>
            <c:extLst>
              <c:ext xmlns:c16="http://schemas.microsoft.com/office/drawing/2014/chart" uri="{C3380CC4-5D6E-409C-BE32-E72D297353CC}">
                <c16:uniqueId val="{00000003-A362-43FF-9932-BB5D57424FFC}"/>
              </c:ext>
            </c:extLst>
          </c:dPt>
          <c:dLbls>
            <c:dLbl>
              <c:idx val="0"/>
              <c:tx>
                <c:rich>
                  <a:bodyPr/>
                  <a:lstStyle/>
                  <a:p>
                    <a:r>
                      <a:rPr lang="en-US"/>
                      <a:t>$17.4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62-43FF-9932-BB5D57424FFC}"/>
                </c:ext>
              </c:extLst>
            </c:dLbl>
            <c:dLbl>
              <c:idx val="1"/>
              <c:tx>
                <c:rich>
                  <a:bodyPr/>
                  <a:lstStyle/>
                  <a:p>
                    <a:r>
                      <a:rPr lang="en-US"/>
                      <a:t>$21.6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62-43FF-9932-BB5D57424FFC}"/>
                </c:ext>
              </c:extLst>
            </c:dLbl>
            <c:numFmt formatCode="&quot;$&quot;#,##0.00" sourceLinked="0"/>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Q4 15</c:v>
                </c:pt>
                <c:pt idx="1">
                  <c:v>Q4 16</c:v>
                </c:pt>
              </c:strCache>
            </c:strRef>
          </c:cat>
          <c:val>
            <c:numRef>
              <c:f>Sheet1!$B$2:$B$3</c:f>
              <c:numCache>
                <c:formatCode>"$"#,##0.0_);[Red]\("$"#,##0.0\)</c:formatCode>
                <c:ptCount val="2"/>
                <c:pt idx="0">
                  <c:v>17.38</c:v>
                </c:pt>
                <c:pt idx="1">
                  <c:v>21.606999999999999</c:v>
                </c:pt>
              </c:numCache>
            </c:numRef>
          </c:val>
          <c:extLst>
            <c:ext xmlns:c16="http://schemas.microsoft.com/office/drawing/2014/chart" uri="{C3380CC4-5D6E-409C-BE32-E72D297353CC}">
              <c16:uniqueId val="{00000004-A362-43FF-9932-BB5D57424FFC}"/>
            </c:ext>
          </c:extLst>
        </c:ser>
        <c:dLbls>
          <c:showLegendKey val="0"/>
          <c:showVal val="0"/>
          <c:showCatName val="0"/>
          <c:showSerName val="0"/>
          <c:showPercent val="0"/>
          <c:showBubbleSize val="0"/>
        </c:dLbls>
        <c:gapWidth val="39"/>
        <c:axId val="956297064"/>
        <c:axId val="956296280"/>
      </c:barChart>
      <c:catAx>
        <c:axId val="956297064"/>
        <c:scaling>
          <c:orientation val="minMax"/>
        </c:scaling>
        <c:delete val="0"/>
        <c:axPos val="b"/>
        <c:numFmt formatCode="General" sourceLinked="1"/>
        <c:majorTickMark val="none"/>
        <c:minorTickMark val="none"/>
        <c:tickLblPos val="nextTo"/>
        <c:spPr>
          <a:ln w="12700">
            <a:solidFill>
              <a:srgbClr val="968C6D"/>
            </a:solidFill>
          </a:ln>
        </c:spPr>
        <c:txPr>
          <a:bodyPr/>
          <a:lstStyle/>
          <a:p>
            <a:pPr>
              <a:defRPr sz="1000"/>
            </a:pPr>
            <a:endParaRPr lang="en-US"/>
          </a:p>
        </c:txPr>
        <c:crossAx val="956296280"/>
        <c:crosses val="autoZero"/>
        <c:auto val="1"/>
        <c:lblAlgn val="ctr"/>
        <c:lblOffset val="100"/>
        <c:noMultiLvlLbl val="0"/>
      </c:catAx>
      <c:valAx>
        <c:axId val="956296280"/>
        <c:scaling>
          <c:orientation val="minMax"/>
          <c:min val="0"/>
        </c:scaling>
        <c:delete val="1"/>
        <c:axPos val="l"/>
        <c:numFmt formatCode="&quot;$&quot;#,##0" sourceLinked="0"/>
        <c:majorTickMark val="out"/>
        <c:minorTickMark val="none"/>
        <c:tickLblPos val="none"/>
        <c:crossAx val="956297064"/>
        <c:crosses val="autoZero"/>
        <c:crossBetween val="between"/>
      </c:valAx>
      <c:spPr>
        <a:ln>
          <a:noFill/>
        </a:ln>
      </c:spPr>
    </c:plotArea>
    <c:plotVisOnly val="1"/>
    <c:dispBlanksAs val="gap"/>
    <c:showDLblsOverMax val="0"/>
  </c:chart>
  <c:spPr>
    <a:ln>
      <a:noFill/>
    </a:ln>
  </c:spPr>
  <c:txPr>
    <a:bodyPr/>
    <a:lstStyle/>
    <a:p>
      <a:pPr>
        <a:defRPr sz="1000">
          <a:solidFill>
            <a:schemeClr val="tx1"/>
          </a:solidFill>
          <a:latin typeface="Arial" pitchFamily="34" charset="0"/>
          <a:cs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89733027975832E-2"/>
          <c:y val="2.5383813324704272E-2"/>
          <c:w val="0.62124284824109222"/>
          <c:h val="0.95102154080960144"/>
        </c:manualLayout>
      </c:layout>
      <c:doughnutChart>
        <c:varyColors val="1"/>
        <c:ser>
          <c:idx val="0"/>
          <c:order val="0"/>
          <c:tx>
            <c:strRef>
              <c:f>Sheet1!$B$1</c:f>
              <c:strCache>
                <c:ptCount val="1"/>
                <c:pt idx="0">
                  <c:v>Mobile Separated</c:v>
                </c:pt>
              </c:strCache>
            </c:strRef>
          </c:tx>
          <c:spPr>
            <a:ln>
              <a:noFill/>
            </a:ln>
          </c:spPr>
          <c:dPt>
            <c:idx val="0"/>
            <c:bubble3D val="0"/>
            <c:spPr>
              <a:solidFill>
                <a:schemeClr val="accent3"/>
              </a:solidFill>
              <a:ln w="19050">
                <a:noFill/>
              </a:ln>
              <a:effectLst/>
            </c:spPr>
            <c:extLst>
              <c:ext xmlns:c16="http://schemas.microsoft.com/office/drawing/2014/chart" uri="{C3380CC4-5D6E-409C-BE32-E72D297353CC}">
                <c16:uniqueId val="{00000001-688C-4E1F-8917-D2162397F016}"/>
              </c:ext>
            </c:extLst>
          </c:dPt>
          <c:dPt>
            <c:idx val="1"/>
            <c:bubble3D val="0"/>
            <c:spPr>
              <a:solidFill>
                <a:schemeClr val="tx2"/>
              </a:solidFill>
              <a:ln w="19050">
                <a:noFill/>
              </a:ln>
              <a:effectLst/>
            </c:spPr>
            <c:extLst>
              <c:ext xmlns:c16="http://schemas.microsoft.com/office/drawing/2014/chart" uri="{C3380CC4-5D6E-409C-BE32-E72D297353CC}">
                <c16:uniqueId val="{00000003-688C-4E1F-8917-D2162397F016}"/>
              </c:ext>
            </c:extLst>
          </c:dPt>
          <c:dPt>
            <c:idx val="2"/>
            <c:bubble3D val="0"/>
            <c:spPr>
              <a:solidFill>
                <a:schemeClr val="accent2"/>
              </a:solidFill>
              <a:ln w="19050">
                <a:noFill/>
              </a:ln>
              <a:effectLst/>
            </c:spPr>
            <c:extLst>
              <c:ext xmlns:c16="http://schemas.microsoft.com/office/drawing/2014/chart" uri="{C3380CC4-5D6E-409C-BE32-E72D297353CC}">
                <c16:uniqueId val="{00000005-688C-4E1F-8917-D2162397F016}"/>
              </c:ext>
            </c:extLst>
          </c:dPt>
          <c:dPt>
            <c:idx val="3"/>
            <c:bubble3D val="0"/>
            <c:spPr>
              <a:solidFill>
                <a:schemeClr val="accent4"/>
              </a:solidFill>
              <a:ln w="19050">
                <a:noFill/>
              </a:ln>
              <a:effectLst/>
            </c:spPr>
            <c:extLst>
              <c:ext xmlns:c16="http://schemas.microsoft.com/office/drawing/2014/chart" uri="{C3380CC4-5D6E-409C-BE32-E72D297353CC}">
                <c16:uniqueId val="{00000007-688C-4E1F-8917-D2162397F016}"/>
              </c:ext>
            </c:extLst>
          </c:dPt>
          <c:dPt>
            <c:idx val="4"/>
            <c:bubble3D val="0"/>
            <c:spPr>
              <a:solidFill>
                <a:schemeClr val="accent5"/>
              </a:solidFill>
              <a:ln w="19050">
                <a:noFill/>
              </a:ln>
              <a:effectLst/>
            </c:spPr>
            <c:extLst>
              <c:ext xmlns:c16="http://schemas.microsoft.com/office/drawing/2014/chart" uri="{C3380CC4-5D6E-409C-BE32-E72D297353CC}">
                <c16:uniqueId val="{00000009-688C-4E1F-8917-D2162397F016}"/>
              </c:ext>
            </c:extLst>
          </c:dPt>
          <c:dPt>
            <c:idx val="5"/>
            <c:bubble3D val="0"/>
            <c:spPr>
              <a:solidFill>
                <a:schemeClr val="accent6"/>
              </a:solidFill>
              <a:ln w="19050">
                <a:noFill/>
              </a:ln>
              <a:effectLst/>
            </c:spPr>
            <c:extLst>
              <c:ext xmlns:c16="http://schemas.microsoft.com/office/drawing/2014/chart" uri="{C3380CC4-5D6E-409C-BE32-E72D297353CC}">
                <c16:uniqueId val="{0000000B-688C-4E1F-8917-D2162397F0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Search</c:v>
                </c:pt>
                <c:pt idx="1">
                  <c:v>Banner</c:v>
                </c:pt>
                <c:pt idx="2">
                  <c:v>Video</c:v>
                </c:pt>
                <c:pt idx="3">
                  <c:v>Other</c:v>
                </c:pt>
              </c:strCache>
            </c:strRef>
          </c:cat>
          <c:val>
            <c:numRef>
              <c:f>Sheet1!$B$2:$B$5</c:f>
              <c:numCache>
                <c:formatCode>0%</c:formatCode>
                <c:ptCount val="4"/>
                <c:pt idx="0">
                  <c:v>0.48</c:v>
                </c:pt>
                <c:pt idx="1">
                  <c:v>0.31</c:v>
                </c:pt>
                <c:pt idx="2">
                  <c:v>0.13</c:v>
                </c:pt>
                <c:pt idx="3">
                  <c:v>0.08</c:v>
                </c:pt>
              </c:numCache>
            </c:numRef>
          </c:val>
          <c:extLst>
            <c:ext xmlns:c16="http://schemas.microsoft.com/office/drawing/2014/chart" uri="{C3380CC4-5D6E-409C-BE32-E72D297353CC}">
              <c16:uniqueId val="{0000000C-688C-4E1F-8917-D2162397F01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975217434996418E-2"/>
          <c:y val="2.1267048024690871E-2"/>
          <c:w val="0.63606065812378643"/>
          <c:h val="0.96021835834846314"/>
        </c:manualLayout>
      </c:layout>
      <c:doughnutChart>
        <c:varyColors val="1"/>
        <c:ser>
          <c:idx val="0"/>
          <c:order val="0"/>
          <c:tx>
            <c:strRef>
              <c:f>Sheet1!$B$1</c:f>
              <c:strCache>
                <c:ptCount val="1"/>
                <c:pt idx="0">
                  <c:v>Formats - 2015 (Mobile Separated)</c:v>
                </c:pt>
              </c:strCache>
            </c:strRef>
          </c:tx>
          <c:spPr>
            <a:ln>
              <a:noFill/>
            </a:ln>
          </c:spPr>
          <c:dPt>
            <c:idx val="0"/>
            <c:bubble3D val="0"/>
            <c:spPr>
              <a:solidFill>
                <a:schemeClr val="accent3"/>
              </a:solidFill>
              <a:ln w="19050">
                <a:noFill/>
              </a:ln>
              <a:effectLst/>
            </c:spPr>
            <c:extLst>
              <c:ext xmlns:c16="http://schemas.microsoft.com/office/drawing/2014/chart" uri="{C3380CC4-5D6E-409C-BE32-E72D297353CC}">
                <c16:uniqueId val="{00000001-69C6-4F12-9BD0-67A517DD9427}"/>
              </c:ext>
            </c:extLst>
          </c:dPt>
          <c:dPt>
            <c:idx val="1"/>
            <c:bubble3D val="0"/>
            <c:spPr>
              <a:solidFill>
                <a:schemeClr val="tx2"/>
              </a:solidFill>
              <a:ln w="19050">
                <a:noFill/>
              </a:ln>
              <a:effectLst/>
            </c:spPr>
            <c:extLst>
              <c:ext xmlns:c16="http://schemas.microsoft.com/office/drawing/2014/chart" uri="{C3380CC4-5D6E-409C-BE32-E72D297353CC}">
                <c16:uniqueId val="{00000003-69C6-4F12-9BD0-67A517DD9427}"/>
              </c:ext>
            </c:extLst>
          </c:dPt>
          <c:dPt>
            <c:idx val="2"/>
            <c:bubble3D val="0"/>
            <c:spPr>
              <a:solidFill>
                <a:schemeClr val="accent2"/>
              </a:solidFill>
              <a:ln w="19050">
                <a:noFill/>
              </a:ln>
              <a:effectLst/>
            </c:spPr>
            <c:extLst>
              <c:ext xmlns:c16="http://schemas.microsoft.com/office/drawing/2014/chart" uri="{C3380CC4-5D6E-409C-BE32-E72D297353CC}">
                <c16:uniqueId val="{00000005-69C6-4F12-9BD0-67A517DD9427}"/>
              </c:ext>
            </c:extLst>
          </c:dPt>
          <c:dPt>
            <c:idx val="3"/>
            <c:bubble3D val="0"/>
            <c:spPr>
              <a:solidFill>
                <a:schemeClr val="accent4"/>
              </a:solidFill>
              <a:ln w="19050">
                <a:noFill/>
              </a:ln>
              <a:effectLst/>
            </c:spPr>
            <c:extLst>
              <c:ext xmlns:c16="http://schemas.microsoft.com/office/drawing/2014/chart" uri="{C3380CC4-5D6E-409C-BE32-E72D297353CC}">
                <c16:uniqueId val="{00000007-69C6-4F12-9BD0-67A517DD9427}"/>
              </c:ext>
            </c:extLst>
          </c:dPt>
          <c:dPt>
            <c:idx val="4"/>
            <c:bubble3D val="0"/>
            <c:spPr>
              <a:solidFill>
                <a:schemeClr val="accent5"/>
              </a:solidFill>
              <a:ln w="19050">
                <a:noFill/>
              </a:ln>
              <a:effectLst/>
            </c:spPr>
            <c:extLst>
              <c:ext xmlns:c16="http://schemas.microsoft.com/office/drawing/2014/chart" uri="{C3380CC4-5D6E-409C-BE32-E72D297353CC}">
                <c16:uniqueId val="{00000009-69C6-4F12-9BD0-67A517DD9427}"/>
              </c:ext>
            </c:extLst>
          </c:dPt>
          <c:dPt>
            <c:idx val="5"/>
            <c:bubble3D val="0"/>
            <c:spPr>
              <a:solidFill>
                <a:schemeClr val="accent6"/>
              </a:solidFill>
              <a:ln w="19050">
                <a:noFill/>
              </a:ln>
              <a:effectLst/>
            </c:spPr>
            <c:extLst>
              <c:ext xmlns:c16="http://schemas.microsoft.com/office/drawing/2014/chart" uri="{C3380CC4-5D6E-409C-BE32-E72D297353CC}">
                <c16:uniqueId val="{0000000B-69C6-4F12-9BD0-67A517DD94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Search</c:v>
                </c:pt>
                <c:pt idx="1">
                  <c:v>Banner</c:v>
                </c:pt>
                <c:pt idx="2">
                  <c:v>Video</c:v>
                </c:pt>
                <c:pt idx="3">
                  <c:v>Other**</c:v>
                </c:pt>
              </c:strCache>
            </c:strRef>
          </c:cat>
          <c:val>
            <c:numRef>
              <c:f>Sheet1!$B$2:$B$5</c:f>
              <c:numCache>
                <c:formatCode>0%</c:formatCode>
                <c:ptCount val="4"/>
                <c:pt idx="0">
                  <c:v>0.5</c:v>
                </c:pt>
                <c:pt idx="1">
                  <c:v>0.31</c:v>
                </c:pt>
                <c:pt idx="2">
                  <c:v>0.1</c:v>
                </c:pt>
                <c:pt idx="3">
                  <c:v>0.09</c:v>
                </c:pt>
              </c:numCache>
            </c:numRef>
          </c:val>
          <c:extLst>
            <c:ext xmlns:c16="http://schemas.microsoft.com/office/drawing/2014/chart" uri="{C3380CC4-5D6E-409C-BE32-E72D297353CC}">
              <c16:uniqueId val="{0000000C-69C6-4F12-9BD0-67A517DD942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8464518304088073"/>
          <c:y val="6.1006609049313675E-2"/>
          <c:w val="0.20110119520362549"/>
          <c:h val="0.433737375354771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Desktop Video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Full Year 2015</c:v>
                </c:pt>
                <c:pt idx="1">
                  <c:v>Full Year 2016</c:v>
                </c:pt>
              </c:strCache>
            </c:strRef>
          </c:cat>
          <c:val>
            <c:numRef>
              <c:f>Sheet1!$B$2:$B$3</c:f>
              <c:numCache>
                <c:formatCode>"$"#,##0.00</c:formatCode>
                <c:ptCount val="2"/>
                <c:pt idx="0">
                  <c:v>4.24</c:v>
                </c:pt>
                <c:pt idx="1">
                  <c:v>4.8899999999999997</c:v>
                </c:pt>
              </c:numCache>
            </c:numRef>
          </c:val>
          <c:extLst>
            <c:ext xmlns:c16="http://schemas.microsoft.com/office/drawing/2014/chart" uri="{C3380CC4-5D6E-409C-BE32-E72D297353CC}">
              <c16:uniqueId val="{00000000-4FE9-465B-A42B-E42922A1C132}"/>
            </c:ext>
          </c:extLst>
        </c:ser>
        <c:ser>
          <c:idx val="1"/>
          <c:order val="1"/>
          <c:tx>
            <c:strRef>
              <c:f>Sheet1!$C$1</c:f>
              <c:strCache>
                <c:ptCount val="1"/>
                <c:pt idx="0">
                  <c:v>Mobile Video</c:v>
                </c:pt>
              </c:strCache>
            </c:strRef>
          </c:tx>
          <c:spPr>
            <a:solidFill>
              <a:schemeClr val="tx2"/>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E9-465B-A42B-E42922A1C13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E9-465B-A42B-E42922A1C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Full Year 2015</c:v>
                </c:pt>
                <c:pt idx="1">
                  <c:v>Full Year 2016</c:v>
                </c:pt>
              </c:strCache>
            </c:strRef>
          </c:cat>
          <c:val>
            <c:numRef>
              <c:f>Sheet1!$C$2:$C$3</c:f>
              <c:numCache>
                <c:formatCode>"$"#,##0.00</c:formatCode>
                <c:ptCount val="2"/>
                <c:pt idx="0">
                  <c:v>1.69</c:v>
                </c:pt>
                <c:pt idx="1">
                  <c:v>4.16</c:v>
                </c:pt>
              </c:numCache>
            </c:numRef>
          </c:val>
          <c:extLst>
            <c:ext xmlns:c16="http://schemas.microsoft.com/office/drawing/2014/chart" uri="{C3380CC4-5D6E-409C-BE32-E72D297353CC}">
              <c16:uniqueId val="{00000003-4FE9-465B-A42B-E42922A1C132}"/>
            </c:ext>
          </c:extLst>
        </c:ser>
        <c:dLbls>
          <c:showLegendKey val="0"/>
          <c:showVal val="0"/>
          <c:showCatName val="0"/>
          <c:showSerName val="0"/>
          <c:showPercent val="0"/>
          <c:showBubbleSize val="0"/>
        </c:dLbls>
        <c:gapWidth val="182"/>
        <c:axId val="663549768"/>
        <c:axId val="663547416"/>
      </c:barChart>
      <c:catAx>
        <c:axId val="663549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3547416"/>
        <c:crosses val="autoZero"/>
        <c:auto val="1"/>
        <c:lblAlgn val="ctr"/>
        <c:lblOffset val="100"/>
        <c:noMultiLvlLbl val="0"/>
      </c:catAx>
      <c:valAx>
        <c:axId val="663547416"/>
        <c:scaling>
          <c:orientation val="minMax"/>
        </c:scaling>
        <c:delete val="0"/>
        <c:axPos val="b"/>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3549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771114227159961E-2"/>
          <c:w val="1"/>
          <c:h val="0.85704681430583796"/>
        </c:manualLayout>
      </c:layout>
      <c:barChart>
        <c:barDir val="col"/>
        <c:grouping val="clustered"/>
        <c:varyColors val="0"/>
        <c:ser>
          <c:idx val="1"/>
          <c:order val="0"/>
          <c:tx>
            <c:strRef>
              <c:f>Sheet1!$A$2</c:f>
              <c:strCache>
                <c:ptCount val="1"/>
                <c:pt idx="0">
                  <c:v>Half-Year Revenues</c:v>
                </c:pt>
              </c:strCache>
            </c:strRef>
          </c:tx>
          <c:spPr>
            <a:solidFill>
              <a:schemeClr val="tx2"/>
            </a:solidFill>
            <a:ln w="15277">
              <a:noFill/>
            </a:ln>
          </c:spPr>
          <c:invertIfNegative val="0"/>
          <c:dLbls>
            <c:dLbl>
              <c:idx val="2"/>
              <c:layout>
                <c:manualLayout>
                  <c:x val="0"/>
                  <c:y val="7.0374015748031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1C-420D-9EA6-DF076EFA5F1A}"/>
                </c:ext>
              </c:extLst>
            </c:dLbl>
            <c:dLbl>
              <c:idx val="3"/>
              <c:layout>
                <c:manualLayout>
                  <c:x val="-3.8513973729233497E-17"/>
                  <c:y val="-1.99335600317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C-420D-9EA6-DF076EFA5F1A}"/>
                </c:ext>
              </c:extLst>
            </c:dLbl>
            <c:dLbl>
              <c:idx val="7"/>
              <c:layout>
                <c:manualLayout>
                  <c:x val="0"/>
                  <c:y val="-4.318938006889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1C-420D-9EA6-DF076EFA5F1A}"/>
                </c:ext>
              </c:extLst>
            </c:dLbl>
            <c:dLbl>
              <c:idx val="8"/>
              <c:layout>
                <c:manualLayout>
                  <c:x val="0"/>
                  <c:y val="-3.65448600582991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1C-420D-9EA6-DF076EFA5F1A}"/>
                </c:ext>
              </c:extLst>
            </c:dLbl>
            <c:dLbl>
              <c:idx val="9"/>
              <c:layout>
                <c:manualLayout>
                  <c:x val="2.2130011903158399E-3"/>
                  <c:y val="-1.661130002649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1C-420D-9EA6-DF076EFA5F1A}"/>
                </c:ext>
              </c:extLst>
            </c:dLbl>
            <c:numFmt formatCode="&quot;$&quot;#,##0.0" sourceLinked="0"/>
            <c:spPr>
              <a:noFill/>
              <a:ln w="15277">
                <a:noFill/>
              </a:ln>
            </c:spPr>
            <c:txPr>
              <a:bodyPr/>
              <a:lstStyle/>
              <a:p>
                <a:pPr>
                  <a:defRPr sz="1000">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a:solidFill>
                  <a:srgbClr val="968C6D"/>
                </a:solidFill>
                <a:prstDash val="sysDot"/>
                <a:headEnd type="none" w="med" len="med"/>
                <a:tailEnd type="triangle" w="med" len="med"/>
              </a:ln>
              <a:effectLst>
                <a:outerShdw sx="1000" sy="1000" algn="ctr" rotWithShape="0">
                  <a:srgbClr val="000000">
                    <a:alpha val="97000"/>
                  </a:srgbClr>
                </a:outerShdw>
              </a:effectLst>
            </c:spPr>
            <c:trendlineType val="linear"/>
            <c:forward val="0.75000000000000999"/>
            <c:dispRSqr val="0"/>
            <c:dispEq val="0"/>
          </c:trendline>
          <c:cat>
            <c:strRef>
              <c:f>Sheet1!$B$1:$M$1</c:f>
              <c:strCache>
                <c:ptCount val="10"/>
                <c:pt idx="0">
                  <c:v> 1H 2012 </c:v>
                </c:pt>
                <c:pt idx="1">
                  <c:v>2H 2012</c:v>
                </c:pt>
                <c:pt idx="2">
                  <c:v>1H 2013</c:v>
                </c:pt>
                <c:pt idx="3">
                  <c:v>2H 2013</c:v>
                </c:pt>
                <c:pt idx="4">
                  <c:v>1H 2014</c:v>
                </c:pt>
                <c:pt idx="5">
                  <c:v>2H 2014</c:v>
                </c:pt>
                <c:pt idx="6">
                  <c:v>1H 2015</c:v>
                </c:pt>
                <c:pt idx="7">
                  <c:v>2H 2015</c:v>
                </c:pt>
                <c:pt idx="8">
                  <c:v>1H 2016</c:v>
                </c:pt>
                <c:pt idx="9">
                  <c:v>2H 2016</c:v>
                </c:pt>
              </c:strCache>
            </c:strRef>
          </c:cat>
          <c:val>
            <c:numRef>
              <c:f>Sheet1!$B$2:$K$2</c:f>
              <c:numCache>
                <c:formatCode>_(* #,##0_);_(* \(#,##0\);_(* "-"??_);_(@_)</c:formatCode>
                <c:ptCount val="10"/>
                <c:pt idx="0">
                  <c:v>1241</c:v>
                </c:pt>
                <c:pt idx="1">
                  <c:v>1674</c:v>
                </c:pt>
                <c:pt idx="2">
                  <c:v>1859</c:v>
                </c:pt>
                <c:pt idx="3">
                  <c:v>2600</c:v>
                </c:pt>
                <c:pt idx="4">
                  <c:v>2944</c:v>
                </c:pt>
                <c:pt idx="5">
                  <c:v>4063</c:v>
                </c:pt>
                <c:pt idx="6">
                  <c:v>4447</c:v>
                </c:pt>
                <c:pt idx="7">
                  <c:v>6417</c:v>
                </c:pt>
                <c:pt idx="8">
                  <c:v>6984</c:v>
                </c:pt>
                <c:pt idx="9">
                  <c:v>9282</c:v>
                </c:pt>
              </c:numCache>
            </c:numRef>
          </c:val>
          <c:extLst>
            <c:ext xmlns:c16="http://schemas.microsoft.com/office/drawing/2014/chart" uri="{C3380CC4-5D6E-409C-BE32-E72D297353CC}">
              <c16:uniqueId val="{00000005-5C1C-420D-9EA6-DF076EFA5F1A}"/>
            </c:ext>
          </c:extLst>
        </c:ser>
        <c:dLbls>
          <c:showLegendKey val="0"/>
          <c:showVal val="1"/>
          <c:showCatName val="0"/>
          <c:showSerName val="0"/>
          <c:showPercent val="0"/>
          <c:showBubbleSize val="0"/>
        </c:dLbls>
        <c:gapWidth val="48"/>
        <c:overlap val="100"/>
        <c:axId val="663549376"/>
        <c:axId val="663544280"/>
      </c:barChart>
      <c:catAx>
        <c:axId val="663549376"/>
        <c:scaling>
          <c:orientation val="minMax"/>
        </c:scaling>
        <c:delete val="0"/>
        <c:axPos val="b"/>
        <c:title>
          <c:tx>
            <c:rich>
              <a:bodyPr/>
              <a:lstStyle/>
              <a:p>
                <a:pPr algn="l">
                  <a:defRPr sz="1000" b="1"/>
                </a:pPr>
                <a:r>
                  <a:rPr lang="en-IN" sz="1000" b="1"/>
                  <a:t>CAGR*</a:t>
                </a:r>
                <a:r>
                  <a:rPr lang="en-IN" sz="1000" b="1" baseline="0"/>
                  <a:t/>
                </a:r>
                <a:br>
                  <a:rPr lang="en-IN" sz="1000" b="1" baseline="0"/>
                </a:br>
                <a:r>
                  <a:rPr lang="en-IN" sz="1000" b="1"/>
                  <a:t>54%</a:t>
                </a:r>
              </a:p>
            </c:rich>
          </c:tx>
          <c:layout>
            <c:manualLayout>
              <c:xMode val="edge"/>
              <c:yMode val="edge"/>
              <c:x val="0.9195814644107938"/>
              <c:y val="0.14265671129008417"/>
            </c:manualLayout>
          </c:layout>
          <c:overlay val="0"/>
        </c:title>
        <c:numFmt formatCode="General" sourceLinked="1"/>
        <c:majorTickMark val="out"/>
        <c:minorTickMark val="none"/>
        <c:tickLblPos val="nextTo"/>
        <c:spPr>
          <a:ln w="12700">
            <a:solidFill>
              <a:srgbClr val="968C6D"/>
            </a:solidFill>
            <a:prstDash val="solid"/>
          </a:ln>
        </c:spPr>
        <c:txPr>
          <a:bodyPr rot="0" vert="horz"/>
          <a:lstStyle/>
          <a:p>
            <a:pPr>
              <a:defRPr sz="1000">
                <a:solidFill>
                  <a:schemeClr val="tx1"/>
                </a:solidFill>
              </a:defRPr>
            </a:pPr>
            <a:endParaRPr lang="en-US"/>
          </a:p>
        </c:txPr>
        <c:crossAx val="663544280"/>
        <c:crosses val="autoZero"/>
        <c:auto val="0"/>
        <c:lblAlgn val="ctr"/>
        <c:lblOffset val="100"/>
        <c:tickLblSkip val="1"/>
        <c:tickMarkSkip val="1"/>
        <c:noMultiLvlLbl val="0"/>
      </c:catAx>
      <c:valAx>
        <c:axId val="663544280"/>
        <c:scaling>
          <c:orientation val="minMax"/>
        </c:scaling>
        <c:delete val="1"/>
        <c:axPos val="l"/>
        <c:numFmt formatCode="&quot;$&quot;#,##0.00" sourceLinked="0"/>
        <c:majorTickMark val="in"/>
        <c:minorTickMark val="none"/>
        <c:tickLblPos val="none"/>
        <c:crossAx val="663549376"/>
        <c:crosses val="autoZero"/>
        <c:crossBetween val="between"/>
        <c:dispUnits>
          <c:builtInUnit val="thousands"/>
          <c:dispUnitsLbl/>
        </c:dispUnits>
      </c:valAx>
      <c:spPr>
        <a:noFill/>
        <a:ln w="25395">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A8-49DC-9EBF-C278FC95C7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A8-49DC-9EBF-C278FC95C72B}"/>
              </c:ext>
            </c:extLst>
          </c:dPt>
          <c:dLbls>
            <c:dLbl>
              <c:idx val="0"/>
              <c:layout>
                <c:manualLayout>
                  <c:x val="-2.5003803464025993E-2"/>
                  <c:y val="2.4466203446052798E-2"/>
                </c:manualLayout>
              </c:layout>
              <c:tx>
                <c:rich>
                  <a:bodyPr/>
                  <a:lstStyle/>
                  <a:p>
                    <a:fld id="{3EEF2BD5-957F-4C38-B18A-FC649D8ACE05}" type="VALUE">
                      <a:rPr lang="en-US" sz="1200" b="1">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A8-49DC-9EBF-C278FC95C72B}"/>
                </c:ext>
              </c:extLst>
            </c:dLbl>
            <c:dLbl>
              <c:idx val="1"/>
              <c:layout>
                <c:manualLayout>
                  <c:x val="-5.0437313841566285E-3"/>
                  <c:y val="5.1225183626014241E-3"/>
                </c:manualLayout>
              </c:layout>
              <c:tx>
                <c:rich>
                  <a:bodyPr/>
                  <a:lstStyle/>
                  <a:p>
                    <a:fld id="{ECF87428-F4DF-4F44-B7A8-0FCC0E1CCE72}" type="VALUE">
                      <a:rPr lang="en-US" sz="1200" b="1">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A8-49DC-9EBF-C278FC95C7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Mobile Audio </c:v>
                </c:pt>
                <c:pt idx="1">
                  <c:v>Desktop Audio</c:v>
                </c:pt>
              </c:strCache>
            </c:strRef>
          </c:cat>
          <c:val>
            <c:numRef>
              <c:f>Sheet1!$B$2:$B$3</c:f>
              <c:numCache>
                <c:formatCode>"$"#,##0_);[Red]\("$"#,##0\)</c:formatCode>
                <c:ptCount val="2"/>
                <c:pt idx="0">
                  <c:v>892</c:v>
                </c:pt>
                <c:pt idx="1">
                  <c:v>205</c:v>
                </c:pt>
              </c:numCache>
            </c:numRef>
          </c:val>
          <c:extLst>
            <c:ext xmlns:c16="http://schemas.microsoft.com/office/drawing/2014/chart" uri="{C3380CC4-5D6E-409C-BE32-E72D297353CC}">
              <c16:uniqueId val="{00000004-3FA8-49DC-9EBF-C278FC95C72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9328000666586E-3"/>
          <c:y val="0"/>
          <c:w val="0.99690671999333402"/>
          <c:h val="0.89060622091503305"/>
        </c:manualLayout>
      </c:layout>
      <c:barChart>
        <c:barDir val="bar"/>
        <c:grouping val="clustered"/>
        <c:varyColors val="0"/>
        <c:ser>
          <c:idx val="0"/>
          <c:order val="0"/>
          <c:tx>
            <c:strRef>
              <c:f>Sheet1!$B$1</c:f>
              <c:strCache>
                <c:ptCount val="1"/>
                <c:pt idx="0">
                  <c:v>FY 2015</c:v>
                </c:pt>
              </c:strCache>
            </c:strRef>
          </c:tx>
          <c:invertIfNegative val="0"/>
          <c:dLbls>
            <c:numFmt formatCode="0%" sourceLinked="0"/>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Retail</c:v>
                </c:pt>
                <c:pt idx="1">
                  <c:v>Financial Services</c:v>
                </c:pt>
                <c:pt idx="2">
                  <c:v>Auto</c:v>
                </c:pt>
                <c:pt idx="3">
                  <c:v>Telecom</c:v>
                </c:pt>
                <c:pt idx="4">
                  <c:v>Leisure Travel</c:v>
                </c:pt>
                <c:pt idx="5">
                  <c:v>Consumer Packaged Goods</c:v>
                </c:pt>
                <c:pt idx="6">
                  <c:v>Consumer Electronics &amp; Computers</c:v>
                </c:pt>
                <c:pt idx="7">
                  <c:v>Pharma &amp; Healthcare</c:v>
                </c:pt>
                <c:pt idx="8">
                  <c:v>Media</c:v>
                </c:pt>
                <c:pt idx="9">
                  <c:v>Entertainment</c:v>
                </c:pt>
              </c:strCache>
            </c:strRef>
          </c:cat>
          <c:val>
            <c:numRef>
              <c:f>Sheet1!$B$2:$B$11</c:f>
              <c:numCache>
                <c:formatCode>0%</c:formatCode>
                <c:ptCount val="10"/>
                <c:pt idx="0">
                  <c:v>0.21</c:v>
                </c:pt>
                <c:pt idx="1">
                  <c:v>0.13</c:v>
                </c:pt>
                <c:pt idx="2">
                  <c:v>0.12</c:v>
                </c:pt>
                <c:pt idx="3">
                  <c:v>0.09</c:v>
                </c:pt>
                <c:pt idx="4">
                  <c:v>0.09</c:v>
                </c:pt>
                <c:pt idx="5">
                  <c:v>0.06</c:v>
                </c:pt>
                <c:pt idx="6">
                  <c:v>0.08</c:v>
                </c:pt>
                <c:pt idx="7">
                  <c:v>0.05</c:v>
                </c:pt>
                <c:pt idx="8">
                  <c:v>0.05</c:v>
                </c:pt>
                <c:pt idx="9">
                  <c:v>0.04</c:v>
                </c:pt>
              </c:numCache>
            </c:numRef>
          </c:val>
          <c:extLst>
            <c:ext xmlns:c16="http://schemas.microsoft.com/office/drawing/2014/chart" uri="{C3380CC4-5D6E-409C-BE32-E72D297353CC}">
              <c16:uniqueId val="{00000000-7FFC-41EB-A045-E9E07A47C5E6}"/>
            </c:ext>
          </c:extLst>
        </c:ser>
        <c:ser>
          <c:idx val="1"/>
          <c:order val="1"/>
          <c:tx>
            <c:strRef>
              <c:f>Sheet1!$C$1</c:f>
              <c:strCache>
                <c:ptCount val="1"/>
                <c:pt idx="0">
                  <c:v>FY 2016</c:v>
                </c:pt>
              </c:strCache>
            </c:strRef>
          </c:tx>
          <c:spPr>
            <a:solidFill>
              <a:schemeClr val="accent4"/>
            </a:solidFill>
          </c:spPr>
          <c:invertIfNegative val="0"/>
          <c:dLbls>
            <c:numFmt formatCode="0%" sourceLinked="0"/>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Retail</c:v>
                </c:pt>
                <c:pt idx="1">
                  <c:v>Financial Services</c:v>
                </c:pt>
                <c:pt idx="2">
                  <c:v>Auto</c:v>
                </c:pt>
                <c:pt idx="3">
                  <c:v>Telecom</c:v>
                </c:pt>
                <c:pt idx="4">
                  <c:v>Leisure Travel</c:v>
                </c:pt>
                <c:pt idx="5">
                  <c:v>Consumer Packaged Goods</c:v>
                </c:pt>
                <c:pt idx="6">
                  <c:v>Consumer Electronics &amp; Computers</c:v>
                </c:pt>
                <c:pt idx="7">
                  <c:v>Pharma &amp; Healthcare</c:v>
                </c:pt>
                <c:pt idx="8">
                  <c:v>Media</c:v>
                </c:pt>
                <c:pt idx="9">
                  <c:v>Entertainment</c:v>
                </c:pt>
              </c:strCache>
            </c:strRef>
          </c:cat>
          <c:val>
            <c:numRef>
              <c:f>Sheet1!$C$2:$C$11</c:f>
              <c:numCache>
                <c:formatCode>0%</c:formatCode>
                <c:ptCount val="10"/>
                <c:pt idx="0">
                  <c:v>0.21</c:v>
                </c:pt>
                <c:pt idx="1">
                  <c:v>0.13</c:v>
                </c:pt>
                <c:pt idx="2">
                  <c:v>0.12</c:v>
                </c:pt>
                <c:pt idx="3">
                  <c:v>0.09</c:v>
                </c:pt>
                <c:pt idx="4">
                  <c:v>0.08</c:v>
                </c:pt>
                <c:pt idx="5">
                  <c:v>0.06</c:v>
                </c:pt>
                <c:pt idx="6">
                  <c:v>7.0000000000000007E-2</c:v>
                </c:pt>
                <c:pt idx="7">
                  <c:v>0.05</c:v>
                </c:pt>
                <c:pt idx="8">
                  <c:v>0.05</c:v>
                </c:pt>
                <c:pt idx="9">
                  <c:v>0.04</c:v>
                </c:pt>
              </c:numCache>
            </c:numRef>
          </c:val>
          <c:extLst>
            <c:ext xmlns:c16="http://schemas.microsoft.com/office/drawing/2014/chart" uri="{C3380CC4-5D6E-409C-BE32-E72D297353CC}">
              <c16:uniqueId val="{00000001-7FFC-41EB-A045-E9E07A47C5E6}"/>
            </c:ext>
          </c:extLst>
        </c:ser>
        <c:dLbls>
          <c:showLegendKey val="0"/>
          <c:showVal val="0"/>
          <c:showCatName val="0"/>
          <c:showSerName val="0"/>
          <c:showPercent val="0"/>
          <c:showBubbleSize val="0"/>
        </c:dLbls>
        <c:gapWidth val="40"/>
        <c:axId val="663548200"/>
        <c:axId val="663547808"/>
      </c:barChart>
      <c:catAx>
        <c:axId val="663548200"/>
        <c:scaling>
          <c:orientation val="maxMin"/>
        </c:scaling>
        <c:delete val="0"/>
        <c:axPos val="l"/>
        <c:numFmt formatCode="General" sourceLinked="0"/>
        <c:majorTickMark val="out"/>
        <c:minorTickMark val="none"/>
        <c:tickLblPos val="nextTo"/>
        <c:txPr>
          <a:bodyPr rot="0"/>
          <a:lstStyle/>
          <a:p>
            <a:pPr>
              <a:defRPr/>
            </a:pPr>
            <a:endParaRPr lang="en-US"/>
          </a:p>
        </c:txPr>
        <c:crossAx val="663547808"/>
        <c:crosses val="autoZero"/>
        <c:auto val="1"/>
        <c:lblAlgn val="ctr"/>
        <c:lblOffset val="100"/>
        <c:noMultiLvlLbl val="0"/>
      </c:catAx>
      <c:valAx>
        <c:axId val="663547808"/>
        <c:scaling>
          <c:orientation val="minMax"/>
        </c:scaling>
        <c:delete val="1"/>
        <c:axPos val="b"/>
        <c:numFmt formatCode="0%" sourceLinked="1"/>
        <c:majorTickMark val="out"/>
        <c:minorTickMark val="none"/>
        <c:tickLblPos val="none"/>
        <c:crossAx val="663548200"/>
        <c:crosses val="max"/>
        <c:crossBetween val="between"/>
      </c:valAx>
    </c:plotArea>
    <c:legend>
      <c:legendPos val="b"/>
      <c:layout>
        <c:manualLayout>
          <c:xMode val="edge"/>
          <c:yMode val="edge"/>
          <c:x val="0.26375685760826328"/>
          <c:y val="0.91031759327956341"/>
          <c:w val="0.28458017469870645"/>
          <c:h val="4.9392561952392097E-2"/>
        </c:manualLayout>
      </c:layout>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402"/>
          <c:y val="0.20844327176781799"/>
          <c:w val="0.37457627118646603"/>
          <c:h val="0.58311345646438195"/>
        </c:manualLayout>
      </c:layout>
      <c:doughnut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extLst>
              <c:ext xmlns:c16="http://schemas.microsoft.com/office/drawing/2014/chart" uri="{C3380CC4-5D6E-409C-BE32-E72D297353CC}">
                <c16:uniqueId val="{00000001-36C5-42A9-8B29-A2CC24A26EA3}"/>
              </c:ext>
            </c:extLst>
          </c:dPt>
          <c:dPt>
            <c:idx val="1"/>
            <c:bubble3D val="0"/>
            <c:spPr>
              <a:solidFill>
                <a:srgbClr val="A32020"/>
              </a:solidFill>
              <a:ln w="20589">
                <a:noFill/>
              </a:ln>
            </c:spPr>
            <c:extLst>
              <c:ext xmlns:c16="http://schemas.microsoft.com/office/drawing/2014/chart" uri="{C3380CC4-5D6E-409C-BE32-E72D297353CC}">
                <c16:uniqueId val="{00000003-36C5-42A9-8B29-A2CC24A26EA3}"/>
              </c:ext>
            </c:extLst>
          </c:dPt>
          <c:dPt>
            <c:idx val="2"/>
            <c:bubble3D val="0"/>
            <c:spPr>
              <a:solidFill>
                <a:srgbClr val="602320"/>
              </a:solidFill>
              <a:ln w="20589">
                <a:noFill/>
              </a:ln>
            </c:spPr>
            <c:extLst>
              <c:ext xmlns:c16="http://schemas.microsoft.com/office/drawing/2014/chart" uri="{C3380CC4-5D6E-409C-BE32-E72D297353CC}">
                <c16:uniqueId val="{00000005-36C5-42A9-8B29-A2CC24A26EA3}"/>
              </c:ext>
            </c:extLst>
          </c:dPt>
          <c:dLbls>
            <c:dLbl>
              <c:idx val="0"/>
              <c:layout>
                <c:manualLayout>
                  <c:x val="0.12833758149224822"/>
                  <c:y val="-1.2689971885661688E-2"/>
                </c:manualLayout>
              </c:layout>
              <c:tx>
                <c:rich>
                  <a:bodyPr/>
                  <a:lstStyle/>
                  <a:p>
                    <a:fld id="{74F49656-C11D-473F-A23F-0B74CC3090FB}" type="CATEGORYNAME">
                      <a:rPr lang="en-US">
                        <a:solidFill>
                          <a:sysClr val="windowText" lastClr="000000"/>
                        </a:solidFill>
                      </a:rPr>
                      <a:pPr/>
                      <a:t>[CATEGORY NAME]</a:t>
                    </a:fld>
                    <a:r>
                      <a:rPr lang="en-US" baseline="0">
                        <a:solidFill>
                          <a:sysClr val="windowText" lastClr="000000"/>
                        </a:solidFill>
                      </a:rPr>
                      <a:t>
33%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C5-42A9-8B29-A2CC24A26EA3}"/>
                </c:ext>
              </c:extLst>
            </c:dLbl>
            <c:dLbl>
              <c:idx val="1"/>
              <c:layout>
                <c:manualLayout>
                  <c:x val="-0.21693497280607374"/>
                  <c:y val="5.6855496303114587E-2"/>
                </c:manualLayout>
              </c:layout>
              <c:tx>
                <c:rich>
                  <a:bodyPr/>
                  <a:lstStyle/>
                  <a:p>
                    <a:r>
                      <a:rPr lang="en-US">
                        <a:solidFill>
                          <a:sysClr val="windowText" lastClr="000000"/>
                        </a:solidFill>
                      </a:rPr>
                      <a:t>Performance</a:t>
                    </a:r>
                    <a:r>
                      <a:rPr lang="en-US" baseline="0">
                        <a:solidFill>
                          <a:sysClr val="windowText" lastClr="000000"/>
                        </a:solidFill>
                      </a:rPr>
                      <a:t>
65%</a:t>
                    </a:r>
                    <a:endParaRPr lang="en-US">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layout>
                    <c:manualLayout>
                      <c:w val="0.27731856832113899"/>
                      <c:h val="0.23824650571791617"/>
                    </c:manualLayout>
                  </c15:layout>
                </c:ext>
                <c:ext xmlns:c16="http://schemas.microsoft.com/office/drawing/2014/chart" uri="{C3380CC4-5D6E-409C-BE32-E72D297353CC}">
                  <c16:uniqueId val="{00000003-36C5-42A9-8B29-A2CC24A26EA3}"/>
                </c:ext>
              </c:extLst>
            </c:dLbl>
            <c:dLbl>
              <c:idx val="2"/>
              <c:layout>
                <c:manualLayout>
                  <c:x val="0.10737248905781181"/>
                  <c:y val="-0.15884451070045727"/>
                </c:manualLayout>
              </c:layout>
              <c:tx>
                <c:rich>
                  <a:bodyPr/>
                  <a:lstStyle/>
                  <a:p>
                    <a:fld id="{FF703F9C-C3F1-49FA-A384-E0946CF1F1AD}" type="CATEGORYNAME">
                      <a:rPr lang="en-US">
                        <a:solidFill>
                          <a:sysClr val="windowText" lastClr="000000"/>
                        </a:solidFill>
                      </a:rPr>
                      <a:pPr/>
                      <a:t>[CATEGORY NAME]</a:t>
                    </a:fld>
                    <a:r>
                      <a:rPr lang="en-US" baseline="0"/>
                      <a:t>
</a:t>
                    </a:r>
                    <a:fld id="{46EFFEDA-74A1-4EB4-9B45-0AEA771903E0}" type="PERCENTAGE">
                      <a:rPr lang="en-US" baseline="0">
                        <a:solidFill>
                          <a:sysClr val="windowText" lastClr="000000"/>
                        </a:solidFill>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6C5-42A9-8B29-A2CC24A26EA3}"/>
                </c:ext>
              </c:extLst>
            </c:dLbl>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0"/>
            <c:showCatName val="1"/>
            <c:showSerName val="0"/>
            <c:showPercent val="1"/>
            <c:showBubbleSize val="0"/>
            <c:showLeaderLines val="1"/>
            <c:leaderLines>
              <c:spPr>
                <a:ln>
                  <a:solidFill>
                    <a:srgbClr val="968C6D"/>
                  </a:solidFill>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0.33500000000000002</c:v>
                </c:pt>
                <c:pt idx="1">
                  <c:v>0.64900000000000002</c:v>
                </c:pt>
                <c:pt idx="2">
                  <c:v>1.6E-2</c:v>
                </c:pt>
              </c:numCache>
            </c:numRef>
          </c:val>
          <c:extLst>
            <c:ext xmlns:c16="http://schemas.microsoft.com/office/drawing/2014/chart" uri="{C3380CC4-5D6E-409C-BE32-E72D297353CC}">
              <c16:uniqueId val="{00000006-36C5-42A9-8B29-A2CC24A26EA3}"/>
            </c:ext>
          </c:extLst>
        </c:ser>
        <c:dLbls>
          <c:showLegendKey val="0"/>
          <c:showVal val="0"/>
          <c:showCatName val="1"/>
          <c:showSerName val="0"/>
          <c:showPercent val="1"/>
          <c:showBubbleSize val="0"/>
          <c:showLeaderLines val="1"/>
        </c:dLbls>
        <c:firstSliceAng val="21"/>
        <c:holeSize val="50"/>
      </c:doughnut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402"/>
          <c:y val="0.20844327176781799"/>
          <c:w val="0.37457627118646603"/>
          <c:h val="0.58311345646438195"/>
        </c:manualLayout>
      </c:layout>
      <c:doughnut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extLst>
              <c:ext xmlns:c16="http://schemas.microsoft.com/office/drawing/2014/chart" uri="{C3380CC4-5D6E-409C-BE32-E72D297353CC}">
                <c16:uniqueId val="{00000001-E152-4C70-8F75-CF6A91546F64}"/>
              </c:ext>
            </c:extLst>
          </c:dPt>
          <c:dPt>
            <c:idx val="1"/>
            <c:bubble3D val="0"/>
            <c:spPr>
              <a:solidFill>
                <a:srgbClr val="A32020"/>
              </a:solidFill>
              <a:ln w="20589">
                <a:noFill/>
              </a:ln>
            </c:spPr>
            <c:extLst>
              <c:ext xmlns:c16="http://schemas.microsoft.com/office/drawing/2014/chart" uri="{C3380CC4-5D6E-409C-BE32-E72D297353CC}">
                <c16:uniqueId val="{00000003-E152-4C70-8F75-CF6A91546F64}"/>
              </c:ext>
            </c:extLst>
          </c:dPt>
          <c:dPt>
            <c:idx val="2"/>
            <c:bubble3D val="0"/>
            <c:spPr>
              <a:solidFill>
                <a:srgbClr val="602320"/>
              </a:solidFill>
              <a:ln w="20589">
                <a:noFill/>
              </a:ln>
            </c:spPr>
            <c:extLst>
              <c:ext xmlns:c16="http://schemas.microsoft.com/office/drawing/2014/chart" uri="{C3380CC4-5D6E-409C-BE32-E72D297353CC}">
                <c16:uniqueId val="{00000005-E152-4C70-8F75-CF6A91546F64}"/>
              </c:ext>
            </c:extLst>
          </c:dPt>
          <c:dLbls>
            <c:dLbl>
              <c:idx val="0"/>
              <c:layout>
                <c:manualLayout>
                  <c:x val="0.12139046143822187"/>
                  <c:y val="-6.3165279695488352E-2"/>
                </c:manualLayout>
              </c:layout>
              <c:tx>
                <c:rich>
                  <a:bodyPr/>
                  <a:lstStyle/>
                  <a:p>
                    <a:fld id="{038BC340-F3AC-4651-984F-544497D57652}" type="CATEGORYNAME">
                      <a:rPr lang="en-US">
                        <a:solidFill>
                          <a:sysClr val="windowText" lastClr="000000"/>
                        </a:solidFill>
                      </a:rPr>
                      <a:pPr/>
                      <a:t>[CATEGORY NAME]</a:t>
                    </a:fld>
                    <a:r>
                      <a:rPr lang="en-US" baseline="0">
                        <a:solidFill>
                          <a:sysClr val="windowText" lastClr="000000"/>
                        </a:solidFill>
                      </a:rPr>
                      <a:t>
</a:t>
                    </a:r>
                    <a:fld id="{1A0E052B-BF05-46BD-9A61-6F52E35CBF2A}"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152-4C70-8F75-CF6A91546F64}"/>
                </c:ext>
              </c:extLst>
            </c:dLbl>
            <c:dLbl>
              <c:idx val="1"/>
              <c:layout>
                <c:manualLayout>
                  <c:x val="-0.20023987780215999"/>
                  <c:y val="0.12020201266310905"/>
                </c:manualLayout>
              </c:layout>
              <c:tx>
                <c:rich>
                  <a:bodyPr/>
                  <a:lstStyle/>
                  <a:p>
                    <a:r>
                      <a:rPr lang="en-US">
                        <a:solidFill>
                          <a:sysClr val="windowText" lastClr="000000"/>
                        </a:solidFill>
                      </a:rPr>
                      <a:t>Performance
64%</a:t>
                    </a:r>
                  </a:p>
                </c:rich>
              </c:tx>
              <c:showLegendKey val="0"/>
              <c:showVal val="0"/>
              <c:showCatName val="1"/>
              <c:showSerName val="0"/>
              <c:showPercent val="1"/>
              <c:showBubbleSize val="0"/>
              <c:extLst>
                <c:ext xmlns:c15="http://schemas.microsoft.com/office/drawing/2012/chart" uri="{CE6537A1-D6FC-4f65-9D91-7224C49458BB}">
                  <c15:layout>
                    <c:manualLayout>
                      <c:w val="0.28106947697111623"/>
                      <c:h val="0.16429699842022116"/>
                    </c:manualLayout>
                  </c15:layout>
                </c:ext>
                <c:ext xmlns:c16="http://schemas.microsoft.com/office/drawing/2014/chart" uri="{C3380CC4-5D6E-409C-BE32-E72D297353CC}">
                  <c16:uniqueId val="{00000003-E152-4C70-8F75-CF6A91546F64}"/>
                </c:ext>
              </c:extLst>
            </c:dLbl>
            <c:dLbl>
              <c:idx val="2"/>
              <c:layout>
                <c:manualLayout>
                  <c:x val="0.10089374074142364"/>
                  <c:y val="-0.17053202472913634"/>
                </c:manualLayout>
              </c:layout>
              <c:tx>
                <c:rich>
                  <a:bodyPr/>
                  <a:lstStyle/>
                  <a:p>
                    <a:fld id="{FD47B3FE-665C-4906-9745-EEF4BE81F772}" type="CATEGORYNAME">
                      <a:rPr lang="en-US">
                        <a:solidFill>
                          <a:sysClr val="windowText" lastClr="000000"/>
                        </a:solidFill>
                      </a:rPr>
                      <a:pPr/>
                      <a:t>[CATEGORY NAME]</a:t>
                    </a:fld>
                    <a:r>
                      <a:rPr lang="en-US" baseline="0">
                        <a:solidFill>
                          <a:sysClr val="windowText" lastClr="000000"/>
                        </a:solidFill>
                      </a:rPr>
                      <a:t>
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152-4C70-8F75-CF6A91546F64}"/>
                </c:ext>
              </c:extLst>
            </c:dLbl>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0"/>
            <c:showCatName val="1"/>
            <c:showSerName val="0"/>
            <c:showPercent val="1"/>
            <c:showBubbleSize val="0"/>
            <c:showLeaderLines val="1"/>
            <c:leaderLines>
              <c:spPr>
                <a:ln w="10294">
                  <a:solidFill>
                    <a:srgbClr val="968C6D"/>
                  </a:solidFill>
                  <a:prstDash val="solid"/>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0.34599999999999997</c:v>
                </c:pt>
                <c:pt idx="1">
                  <c:v>0.64</c:v>
                </c:pt>
                <c:pt idx="2">
                  <c:v>1.4E-2</c:v>
                </c:pt>
              </c:numCache>
            </c:numRef>
          </c:val>
          <c:extLst>
            <c:ext xmlns:c16="http://schemas.microsoft.com/office/drawing/2014/chart" uri="{C3380CC4-5D6E-409C-BE32-E72D297353CC}">
              <c16:uniqueId val="{00000006-E152-4C70-8F75-CF6A91546F64}"/>
            </c:ext>
          </c:extLst>
        </c:ser>
        <c:dLbls>
          <c:showLegendKey val="0"/>
          <c:showVal val="0"/>
          <c:showCatName val="1"/>
          <c:showSerName val="0"/>
          <c:showPercent val="1"/>
          <c:showBubbleSize val="0"/>
          <c:showLeaderLines val="1"/>
        </c:dLbls>
        <c:firstSliceAng val="21"/>
        <c:holeSize val="50"/>
      </c:doughnut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502"/>
          <c:y val="0.20844327176781799"/>
          <c:w val="0.37457627118646603"/>
          <c:h val="0.58311345646438195"/>
        </c:manualLayout>
      </c:layout>
      <c:doughnut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extLst>
              <c:ext xmlns:c16="http://schemas.microsoft.com/office/drawing/2014/chart" uri="{C3380CC4-5D6E-409C-BE32-E72D297353CC}">
                <c16:uniqueId val="{00000001-0DEF-41E8-B416-F1E671332B49}"/>
              </c:ext>
            </c:extLst>
          </c:dPt>
          <c:dPt>
            <c:idx val="1"/>
            <c:bubble3D val="0"/>
            <c:spPr>
              <a:solidFill>
                <a:srgbClr val="A32020"/>
              </a:solidFill>
              <a:ln w="20589">
                <a:noFill/>
              </a:ln>
            </c:spPr>
            <c:extLst>
              <c:ext xmlns:c16="http://schemas.microsoft.com/office/drawing/2014/chart" uri="{C3380CC4-5D6E-409C-BE32-E72D297353CC}">
                <c16:uniqueId val="{00000003-0DEF-41E8-B416-F1E671332B49}"/>
              </c:ext>
            </c:extLst>
          </c:dPt>
          <c:dPt>
            <c:idx val="2"/>
            <c:bubble3D val="0"/>
            <c:spPr>
              <a:solidFill>
                <a:srgbClr val="602320"/>
              </a:solidFill>
              <a:ln w="20589">
                <a:noFill/>
              </a:ln>
            </c:spPr>
            <c:extLst>
              <c:ext xmlns:c16="http://schemas.microsoft.com/office/drawing/2014/chart" uri="{C3380CC4-5D6E-409C-BE32-E72D297353CC}">
                <c16:uniqueId val="{00000005-0DEF-41E8-B416-F1E671332B49}"/>
              </c:ext>
            </c:extLst>
          </c:dPt>
          <c:dLbls>
            <c:dLbl>
              <c:idx val="0"/>
              <c:layout>
                <c:manualLayout>
                  <c:x val="0.14415723741473191"/>
                  <c:y val="0.108021591011415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EF-41E8-B416-F1E671332B49}"/>
                </c:ext>
              </c:extLst>
            </c:dLbl>
            <c:dLbl>
              <c:idx val="1"/>
              <c:layout>
                <c:manualLayout>
                  <c:x val="-0.21099793067689754"/>
                  <c:y val="7.6004762428838704E-2"/>
                </c:manualLayout>
              </c:layout>
              <c:tx>
                <c:rich>
                  <a:bodyPr/>
                  <a:lstStyle/>
                  <a:p>
                    <a:r>
                      <a:rPr lang="en-US">
                        <a:solidFill>
                          <a:sysClr val="windowText" lastClr="000000"/>
                        </a:solidFill>
                      </a:rPr>
                      <a:t>Performance</a:t>
                    </a:r>
                    <a:r>
                      <a:rPr lang="en-US">
                        <a:solidFill>
                          <a:schemeClr val="tx1"/>
                        </a:solidFill>
                      </a:rPr>
                      <a:t/>
                    </a:r>
                    <a:br>
                      <a:rPr lang="en-US">
                        <a:solidFill>
                          <a:schemeClr val="tx1"/>
                        </a:solidFill>
                      </a:rPr>
                    </a:br>
                    <a:r>
                      <a:rPr lang="en-US"/>
                      <a:t>64%</a:t>
                    </a:r>
                  </a:p>
                </c:rich>
              </c:tx>
              <c:showLegendKey val="0"/>
              <c:showVal val="0"/>
              <c:showCatName val="1"/>
              <c:showSerName val="0"/>
              <c:showPercent val="1"/>
              <c:showBubbleSize val="0"/>
              <c:extLst>
                <c:ext xmlns:c15="http://schemas.microsoft.com/office/drawing/2012/chart" uri="{CE6537A1-D6FC-4f65-9D91-7224C49458BB}">
                  <c15:layout>
                    <c:manualLayout>
                      <c:w val="0.30500296618548545"/>
                      <c:h val="0.23824650571791617"/>
                    </c:manualLayout>
                  </c15:layout>
                </c:ext>
                <c:ext xmlns:c16="http://schemas.microsoft.com/office/drawing/2014/chart" uri="{C3380CC4-5D6E-409C-BE32-E72D297353CC}">
                  <c16:uniqueId val="{00000003-0DEF-41E8-B416-F1E671332B49}"/>
                </c:ext>
              </c:extLst>
            </c:dLbl>
            <c:dLbl>
              <c:idx val="2"/>
              <c:layout>
                <c:manualLayout>
                  <c:x val="0.13110197294153733"/>
                  <c:y val="-0.1651977508529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EF-41E8-B416-F1E671332B49}"/>
                </c:ext>
              </c:extLst>
            </c:dLbl>
            <c:spPr>
              <a:noFill/>
              <a:ln>
                <a:noFill/>
              </a:ln>
              <a:effectLst/>
            </c:spPr>
            <c:showLegendKey val="0"/>
            <c:showVal val="0"/>
            <c:showCatName val="1"/>
            <c:showSerName val="0"/>
            <c:showPercent val="1"/>
            <c:showBubbleSize val="0"/>
            <c:showLeaderLines val="1"/>
            <c:leaderLines>
              <c:spPr>
                <a:ln>
                  <a:solidFill>
                    <a:srgbClr val="968C6D"/>
                  </a:solidFill>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0.34799999999999998</c:v>
                </c:pt>
                <c:pt idx="1">
                  <c:v>0.63800000000000001</c:v>
                </c:pt>
                <c:pt idx="2">
                  <c:v>1.4999999999999999E-2</c:v>
                </c:pt>
              </c:numCache>
            </c:numRef>
          </c:val>
          <c:extLst>
            <c:ext xmlns:c16="http://schemas.microsoft.com/office/drawing/2014/chart" uri="{C3380CC4-5D6E-409C-BE32-E72D297353CC}">
              <c16:uniqueId val="{00000006-0DEF-41E8-B416-F1E671332B49}"/>
            </c:ext>
          </c:extLst>
        </c:ser>
        <c:dLbls>
          <c:showLegendKey val="0"/>
          <c:showVal val="0"/>
          <c:showCatName val="1"/>
          <c:showSerName val="0"/>
          <c:showPercent val="1"/>
          <c:showBubbleSize val="0"/>
          <c:showLeaderLines val="1"/>
        </c:dLbls>
        <c:firstSliceAng val="21"/>
        <c:holeSize val="50"/>
      </c:doughnut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502"/>
          <c:y val="0.20844327176781799"/>
          <c:w val="0.37457627118646603"/>
          <c:h val="0.58311345646438195"/>
        </c:manualLayout>
      </c:layout>
      <c:doughnut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extLst>
              <c:ext xmlns:c16="http://schemas.microsoft.com/office/drawing/2014/chart" uri="{C3380CC4-5D6E-409C-BE32-E72D297353CC}">
                <c16:uniqueId val="{00000001-DDC8-4F01-B4B2-625F879157FC}"/>
              </c:ext>
            </c:extLst>
          </c:dPt>
          <c:dPt>
            <c:idx val="1"/>
            <c:bubble3D val="0"/>
            <c:spPr>
              <a:solidFill>
                <a:srgbClr val="A32020"/>
              </a:solidFill>
              <a:ln w="20589">
                <a:noFill/>
              </a:ln>
            </c:spPr>
            <c:extLst>
              <c:ext xmlns:c16="http://schemas.microsoft.com/office/drawing/2014/chart" uri="{C3380CC4-5D6E-409C-BE32-E72D297353CC}">
                <c16:uniqueId val="{00000003-DDC8-4F01-B4B2-625F879157FC}"/>
              </c:ext>
            </c:extLst>
          </c:dPt>
          <c:dPt>
            <c:idx val="2"/>
            <c:bubble3D val="0"/>
            <c:spPr>
              <a:solidFill>
                <a:srgbClr val="602320"/>
              </a:solidFill>
              <a:ln w="20589">
                <a:noFill/>
              </a:ln>
            </c:spPr>
            <c:extLst>
              <c:ext xmlns:c16="http://schemas.microsoft.com/office/drawing/2014/chart" uri="{C3380CC4-5D6E-409C-BE32-E72D297353CC}">
                <c16:uniqueId val="{00000005-DDC8-4F01-B4B2-625F879157FC}"/>
              </c:ext>
            </c:extLst>
          </c:dPt>
          <c:dLbls>
            <c:dLbl>
              <c:idx val="0"/>
              <c:layout>
                <c:manualLayout>
                  <c:x val="0.14444529550537699"/>
                  <c:y val="0.183280217934843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C8-4F01-B4B2-625F879157FC}"/>
                </c:ext>
              </c:extLst>
            </c:dLbl>
            <c:dLbl>
              <c:idx val="1"/>
              <c:layout>
                <c:manualLayout>
                  <c:x val="-0.196064370844695"/>
                  <c:y val="5.6978517495739629E-2"/>
                </c:manualLayout>
              </c:layout>
              <c:tx>
                <c:rich>
                  <a:bodyPr/>
                  <a:lstStyle/>
                  <a:p>
                    <a:r>
                      <a:rPr lang="en-US">
                        <a:solidFill>
                          <a:sysClr val="windowText" lastClr="000000"/>
                        </a:solidFill>
                      </a:rPr>
                      <a:t>Performance</a:t>
                    </a:r>
                    <a:br>
                      <a:rPr lang="en-US">
                        <a:solidFill>
                          <a:sysClr val="windowText" lastClr="000000"/>
                        </a:solidFill>
                      </a:rPr>
                    </a:br>
                    <a:r>
                      <a:rPr lang="en-US">
                        <a:solidFill>
                          <a:sysClr val="windowText" lastClr="000000"/>
                        </a:solidFill>
                      </a:rPr>
                      <a:t>63%</a:t>
                    </a:r>
                  </a:p>
                </c:rich>
              </c:tx>
              <c:showLegendKey val="0"/>
              <c:showVal val="0"/>
              <c:showCatName val="1"/>
              <c:showSerName val="0"/>
              <c:showPercent val="1"/>
              <c:showBubbleSize val="0"/>
              <c:extLst>
                <c:ext xmlns:c15="http://schemas.microsoft.com/office/drawing/2012/chart" uri="{CE6537A1-D6FC-4f65-9D91-7224C49458BB}">
                  <c15:layout>
                    <c:manualLayout>
                      <c:w val="0.30007782101167313"/>
                      <c:h val="0.23696682464454979"/>
                    </c:manualLayout>
                  </c15:layout>
                </c:ext>
                <c:ext xmlns:c16="http://schemas.microsoft.com/office/drawing/2014/chart" uri="{C3380CC4-5D6E-409C-BE32-E72D297353CC}">
                  <c16:uniqueId val="{00000003-DDC8-4F01-B4B2-625F879157FC}"/>
                </c:ext>
              </c:extLst>
            </c:dLbl>
            <c:dLbl>
              <c:idx val="2"/>
              <c:layout>
                <c:manualLayout>
                  <c:x val="0.13221636692300623"/>
                  <c:y val="-0.157893794081427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C8-4F01-B4B2-625F879157FC}"/>
                </c:ext>
              </c:extLst>
            </c:dLbl>
            <c:spPr>
              <a:noFill/>
              <a:ln>
                <a:noFill/>
              </a:ln>
              <a:effectLst/>
            </c:spPr>
            <c:showLegendKey val="0"/>
            <c:showVal val="0"/>
            <c:showCatName val="1"/>
            <c:showSerName val="0"/>
            <c:showPercent val="1"/>
            <c:showBubbleSize val="0"/>
            <c:showLeaderLines val="1"/>
            <c:leaderLines>
              <c:spPr>
                <a:ln w="10294">
                  <a:solidFill>
                    <a:srgbClr val="968C6D"/>
                  </a:solidFill>
                  <a:prstDash val="solid"/>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0.35599999999999998</c:v>
                </c:pt>
                <c:pt idx="1">
                  <c:v>0.63100000000000001</c:v>
                </c:pt>
                <c:pt idx="2">
                  <c:v>1.2999999999999999E-2</c:v>
                </c:pt>
              </c:numCache>
            </c:numRef>
          </c:val>
          <c:extLst>
            <c:ext xmlns:c16="http://schemas.microsoft.com/office/drawing/2014/chart" uri="{C3380CC4-5D6E-409C-BE32-E72D297353CC}">
              <c16:uniqueId val="{00000006-DDC8-4F01-B4B2-625F879157FC}"/>
            </c:ext>
          </c:extLst>
        </c:ser>
        <c:dLbls>
          <c:showLegendKey val="0"/>
          <c:showVal val="0"/>
          <c:showCatName val="1"/>
          <c:showSerName val="0"/>
          <c:showPercent val="1"/>
          <c:showBubbleSize val="0"/>
          <c:showLeaderLines val="1"/>
        </c:dLbls>
        <c:firstSliceAng val="21"/>
        <c:holeSize val="50"/>
      </c:doughnut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18.9%</a:t>
            </a:r>
          </a:p>
        </c:rich>
      </c:tx>
      <c:layout>
        <c:manualLayout>
          <c:xMode val="edge"/>
          <c:yMode val="edge"/>
          <c:x val="0.31924328450041667"/>
          <c:y val="0.14871743528570019"/>
        </c:manualLayout>
      </c:layout>
      <c:overlay val="0"/>
    </c:title>
    <c:autoTitleDeleted val="0"/>
    <c:plotArea>
      <c:layout>
        <c:manualLayout>
          <c:layoutTarget val="inner"/>
          <c:xMode val="edge"/>
          <c:yMode val="edge"/>
          <c:x val="2.2076839801553005E-2"/>
          <c:y val="8.1028496212394198E-3"/>
          <c:w val="0.97792316019844705"/>
          <c:h val="0.898843544285028"/>
        </c:manualLayout>
      </c:layout>
      <c:barChart>
        <c:barDir val="col"/>
        <c:grouping val="clustered"/>
        <c:varyColors val="1"/>
        <c:ser>
          <c:idx val="0"/>
          <c:order val="0"/>
          <c:tx>
            <c:strRef>
              <c:f>Sheet1!$B$1</c:f>
              <c:strCache>
                <c:ptCount val="1"/>
                <c:pt idx="0">
                  <c:v>East</c:v>
                </c:pt>
              </c:strCache>
            </c:strRef>
          </c:tx>
          <c:spPr>
            <a:solidFill>
              <a:srgbClr val="A32020"/>
            </a:solidFill>
            <a:ln>
              <a:noFill/>
            </a:ln>
          </c:spPr>
          <c:invertIfNegative val="0"/>
          <c:dPt>
            <c:idx val="1"/>
            <c:invertIfNegative val="0"/>
            <c:bubble3D val="0"/>
            <c:spPr>
              <a:solidFill>
                <a:srgbClr val="DB536A"/>
              </a:solidFill>
              <a:ln>
                <a:noFill/>
              </a:ln>
            </c:spPr>
            <c:extLst>
              <c:ext xmlns:c16="http://schemas.microsoft.com/office/drawing/2014/chart" uri="{C3380CC4-5D6E-409C-BE32-E72D297353CC}">
                <c16:uniqueId val="{00000001-7081-4B37-8EDF-BC84B8C7DE60}"/>
              </c:ext>
            </c:extLst>
          </c:dPt>
          <c:dLbls>
            <c:dLbl>
              <c:idx val="0"/>
              <c:tx>
                <c:rich>
                  <a:bodyPr/>
                  <a:lstStyle/>
                  <a:p>
                    <a:r>
                      <a:rPr lang="en-US"/>
                      <a:t>$18.2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81-4B37-8EDF-BC84B8C7DE60}"/>
                </c:ext>
              </c:extLst>
            </c:dLbl>
            <c:dLbl>
              <c:idx val="1"/>
              <c:tx>
                <c:rich>
                  <a:bodyPr/>
                  <a:lstStyle/>
                  <a:p>
                    <a:r>
                      <a:rPr lang="en-US"/>
                      <a:t>$21.6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81-4B37-8EDF-BC84B8C7DE60}"/>
                </c:ext>
              </c:extLst>
            </c:dLbl>
            <c:numFmt formatCode="&quot;$&quot;#,##0.00" sourceLinked="0"/>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Q3 16</c:v>
                </c:pt>
                <c:pt idx="1">
                  <c:v>Q4 16</c:v>
                </c:pt>
              </c:strCache>
            </c:strRef>
          </c:cat>
          <c:val>
            <c:numRef>
              <c:f>Sheet1!$B$2:$B$3</c:f>
              <c:numCache>
                <c:formatCode>#,##0.00</c:formatCode>
                <c:ptCount val="2"/>
                <c:pt idx="0">
                  <c:v>18.2</c:v>
                </c:pt>
                <c:pt idx="1">
                  <c:v>21.61</c:v>
                </c:pt>
              </c:numCache>
            </c:numRef>
          </c:val>
          <c:extLst>
            <c:ext xmlns:c16="http://schemas.microsoft.com/office/drawing/2014/chart" uri="{C3380CC4-5D6E-409C-BE32-E72D297353CC}">
              <c16:uniqueId val="{00000003-7081-4B37-8EDF-BC84B8C7DE60}"/>
            </c:ext>
          </c:extLst>
        </c:ser>
        <c:dLbls>
          <c:showLegendKey val="0"/>
          <c:showVal val="0"/>
          <c:showCatName val="0"/>
          <c:showSerName val="0"/>
          <c:showPercent val="0"/>
          <c:showBubbleSize val="0"/>
        </c:dLbls>
        <c:gapWidth val="39"/>
        <c:axId val="956298632"/>
        <c:axId val="956294712"/>
      </c:barChart>
      <c:catAx>
        <c:axId val="956298632"/>
        <c:scaling>
          <c:orientation val="minMax"/>
        </c:scaling>
        <c:delete val="0"/>
        <c:axPos val="b"/>
        <c:numFmt formatCode="General" sourceLinked="1"/>
        <c:majorTickMark val="none"/>
        <c:minorTickMark val="none"/>
        <c:tickLblPos val="nextTo"/>
        <c:spPr>
          <a:ln w="12700">
            <a:solidFill>
              <a:srgbClr val="968C6D"/>
            </a:solidFill>
          </a:ln>
        </c:spPr>
        <c:txPr>
          <a:bodyPr/>
          <a:lstStyle/>
          <a:p>
            <a:pPr>
              <a:defRPr sz="1000"/>
            </a:pPr>
            <a:endParaRPr lang="en-US"/>
          </a:p>
        </c:txPr>
        <c:crossAx val="956294712"/>
        <c:crosses val="autoZero"/>
        <c:auto val="1"/>
        <c:lblAlgn val="ctr"/>
        <c:lblOffset val="100"/>
        <c:noMultiLvlLbl val="0"/>
      </c:catAx>
      <c:valAx>
        <c:axId val="956294712"/>
        <c:scaling>
          <c:orientation val="minMax"/>
          <c:min val="0"/>
        </c:scaling>
        <c:delete val="1"/>
        <c:axPos val="l"/>
        <c:numFmt formatCode="&quot;$&quot;#,##0" sourceLinked="0"/>
        <c:majorTickMark val="out"/>
        <c:minorTickMark val="none"/>
        <c:tickLblPos val="none"/>
        <c:crossAx val="956298632"/>
        <c:crosses val="autoZero"/>
        <c:crossBetween val="between"/>
      </c:valAx>
      <c:spPr>
        <a:ln>
          <a:noFill/>
        </a:ln>
      </c:spPr>
    </c:plotArea>
    <c:plotVisOnly val="1"/>
    <c:dispBlanksAs val="gap"/>
    <c:showDLblsOverMax val="0"/>
  </c:chart>
  <c:spPr>
    <a:ln>
      <a:noFill/>
    </a:ln>
  </c:spPr>
  <c:txPr>
    <a:bodyPr/>
    <a:lstStyle/>
    <a:p>
      <a:pPr>
        <a:defRPr sz="1000">
          <a:solidFill>
            <a:schemeClr val="tx1"/>
          </a:solidFill>
          <a:latin typeface="Arial" pitchFamily="34" charset="0"/>
          <a:cs typeface="Arial"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447399263771"/>
          <c:y val="4.3174047688483382E-2"/>
          <c:w val="0.82469464267866843"/>
          <c:h val="0.75536280187198823"/>
        </c:manualLayout>
      </c:layout>
      <c:lineChart>
        <c:grouping val="standard"/>
        <c:varyColors val="0"/>
        <c:ser>
          <c:idx val="1"/>
          <c:order val="0"/>
          <c:tx>
            <c:strRef>
              <c:f>Sheet1!$A$2</c:f>
              <c:strCache>
                <c:ptCount val="1"/>
                <c:pt idx="0">
                  <c:v>CPM</c:v>
                </c:pt>
              </c:strCache>
            </c:strRef>
          </c:tx>
          <c:spPr>
            <a:ln w="25400">
              <a:solidFill>
                <a:srgbClr val="E0301E"/>
              </a:solidFill>
              <a:prstDash val="solid"/>
            </a:ln>
          </c:spPr>
          <c:marker>
            <c:symbol val="square"/>
            <c:size val="3"/>
            <c:spPr>
              <a:solidFill>
                <a:srgbClr val="A32020"/>
              </a:solidFill>
              <a:ln>
                <a:solidFill>
                  <a:srgbClr val="E0301E"/>
                </a:solidFill>
              </a:ln>
            </c:spPr>
          </c:marker>
          <c:dLbls>
            <c:dLbl>
              <c:idx val="0"/>
              <c:layout>
                <c:manualLayout>
                  <c:x val="-3.73948472335826E-2"/>
                  <c:y val="-2.8267025233859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B2-4D5F-B8F5-988EAE178AED}"/>
                </c:ext>
              </c:extLst>
            </c:dLbl>
            <c:dLbl>
              <c:idx val="1"/>
              <c:layout>
                <c:manualLayout>
                  <c:x val="-3.5537232374255802E-2"/>
                  <c:y val="-3.8884795467555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B2-4D5F-B8F5-988EAE178AED}"/>
                </c:ext>
              </c:extLst>
            </c:dLbl>
            <c:dLbl>
              <c:idx val="2"/>
              <c:layout>
                <c:manualLayout>
                  <c:x val="-4.1803430231598999E-2"/>
                  <c:y val="3.0018934112225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B2-4D5F-B8F5-988EAE178AED}"/>
                </c:ext>
              </c:extLst>
            </c:dLbl>
            <c:dLbl>
              <c:idx val="3"/>
              <c:layout>
                <c:manualLayout>
                  <c:x val="-3.6786180029383199E-2"/>
                  <c:y val="3.9961544671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B2-4D5F-B8F5-988EAE178AED}"/>
                </c:ext>
              </c:extLst>
            </c:dLbl>
            <c:dLbl>
              <c:idx val="4"/>
              <c:layout>
                <c:manualLayout>
                  <c:x val="-3.2569994330537401E-2"/>
                  <c:y val="4.2296814079776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B2-4D5F-B8F5-988EAE178AED}"/>
                </c:ext>
              </c:extLst>
            </c:dLbl>
            <c:dLbl>
              <c:idx val="5"/>
              <c:layout>
                <c:manualLayout>
                  <c:x val="-3.7735849056604598E-2"/>
                  <c:y val="4.1009232214410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B2-4D5F-B8F5-988EAE178AED}"/>
                </c:ext>
              </c:extLst>
            </c:dLbl>
            <c:dLbl>
              <c:idx val="6"/>
              <c:layout>
                <c:manualLayout>
                  <c:x val="-4.1928721174004202E-2"/>
                  <c:y val="3.35530081754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B2-4D5F-B8F5-988EAE178AED}"/>
                </c:ext>
              </c:extLst>
            </c:dLbl>
            <c:dLbl>
              <c:idx val="7"/>
              <c:layout>
                <c:manualLayout>
                  <c:x val="0"/>
                  <c:y val="3.425656216966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B2-4D5F-B8F5-988EAE178AED}"/>
                </c:ext>
              </c:extLst>
            </c:dLbl>
            <c:dLbl>
              <c:idx val="8"/>
              <c:layout>
                <c:manualLayout>
                  <c:x val="0"/>
                  <c:y val="3.630529840096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B2-4D5F-B8F5-988EAE178AED}"/>
                </c:ext>
              </c:extLst>
            </c:dLbl>
            <c:dLbl>
              <c:idx val="9"/>
              <c:layout>
                <c:manualLayout>
                  <c:x val="0"/>
                  <c:y val="4.7204066811909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B2-4D5F-B8F5-988EAE178AED}"/>
                </c:ext>
              </c:extLst>
            </c:dLbl>
            <c:dLbl>
              <c:idx val="10"/>
              <c:layout>
                <c:manualLayout>
                  <c:x val="0"/>
                  <c:y val="2.178649237472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B2-4D5F-B8F5-988EAE178AED}"/>
                </c:ext>
              </c:extLst>
            </c:dLbl>
            <c:spPr>
              <a:noFill/>
              <a:ln w="38049">
                <a:noFill/>
              </a:ln>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Sheet1!$B$2:$M$2</c:f>
              <c:numCache>
                <c:formatCode>0%</c:formatCode>
                <c:ptCount val="12"/>
                <c:pt idx="0">
                  <c:v>0.46</c:v>
                </c:pt>
                <c:pt idx="1">
                  <c:v>0.48</c:v>
                </c:pt>
                <c:pt idx="2">
                  <c:v>0.45</c:v>
                </c:pt>
                <c:pt idx="3">
                  <c:v>0.39</c:v>
                </c:pt>
                <c:pt idx="4">
                  <c:v>0.37</c:v>
                </c:pt>
                <c:pt idx="5">
                  <c:v>0.33</c:v>
                </c:pt>
                <c:pt idx="6">
                  <c:v>0.31</c:v>
                </c:pt>
                <c:pt idx="7">
                  <c:v>0.32</c:v>
                </c:pt>
                <c:pt idx="8">
                  <c:v>0.33</c:v>
                </c:pt>
                <c:pt idx="9">
                  <c:v>0.33</c:v>
                </c:pt>
                <c:pt idx="10">
                  <c:v>0.33</c:v>
                </c:pt>
                <c:pt idx="11">
                  <c:v>0.34599999999999997</c:v>
                </c:pt>
              </c:numCache>
            </c:numRef>
          </c:val>
          <c:smooth val="1"/>
          <c:extLst>
            <c:ext xmlns:c16="http://schemas.microsoft.com/office/drawing/2014/chart" uri="{C3380CC4-5D6E-409C-BE32-E72D297353CC}">
              <c16:uniqueId val="{0000000B-3CB2-4D5F-B8F5-988EAE178AED}"/>
            </c:ext>
          </c:extLst>
        </c:ser>
        <c:ser>
          <c:idx val="0"/>
          <c:order val="1"/>
          <c:tx>
            <c:strRef>
              <c:f>Sheet1!$A$3</c:f>
              <c:strCache>
                <c:ptCount val="1"/>
                <c:pt idx="0">
                  <c:v>Performance</c:v>
                </c:pt>
              </c:strCache>
            </c:strRef>
          </c:tx>
          <c:spPr>
            <a:ln w="25400">
              <a:solidFill>
                <a:srgbClr val="602320"/>
              </a:solidFill>
              <a:prstDash val="solid"/>
            </a:ln>
          </c:spPr>
          <c:marker>
            <c:symbol val="diamond"/>
            <c:size val="3"/>
            <c:spPr>
              <a:solidFill>
                <a:srgbClr val="DB536A"/>
              </a:solidFill>
              <a:ln>
                <a:solidFill>
                  <a:srgbClr val="602320"/>
                </a:solidFill>
              </a:ln>
            </c:spPr>
          </c:marker>
          <c:dLbls>
            <c:dLbl>
              <c:idx val="0"/>
              <c:layout>
                <c:manualLayout>
                  <c:x val="-3.2492886449268898E-2"/>
                  <c:y val="2.1684662903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B2-4D5F-B8F5-988EAE178AED}"/>
                </c:ext>
              </c:extLst>
            </c:dLbl>
            <c:dLbl>
              <c:idx val="1"/>
              <c:layout>
                <c:manualLayout>
                  <c:x val="-1.73475957014807E-2"/>
                  <c:y val="1.9005738944092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B2-4D5F-B8F5-988EAE178AED}"/>
                </c:ext>
              </c:extLst>
            </c:dLbl>
            <c:dLbl>
              <c:idx val="2"/>
              <c:layout>
                <c:manualLayout>
                  <c:x val="-3.7579689331286401E-2"/>
                  <c:y val="-3.2921871101260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B2-4D5F-B8F5-988EAE178AED}"/>
                </c:ext>
              </c:extLst>
            </c:dLbl>
            <c:dLbl>
              <c:idx val="3"/>
              <c:layout>
                <c:manualLayout>
                  <c:x val="-3.3302464550421802E-2"/>
                  <c:y val="-2.047203182105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B2-4D5F-B8F5-988EAE178AED}"/>
                </c:ext>
              </c:extLst>
            </c:dLbl>
            <c:dLbl>
              <c:idx val="4"/>
              <c:layout>
                <c:manualLayout>
                  <c:x val="-3.5344756433747598E-2"/>
                  <c:y val="-2.7543115468730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B2-4D5F-B8F5-988EAE178AED}"/>
                </c:ext>
              </c:extLst>
            </c:dLbl>
            <c:dLbl>
              <c:idx val="5"/>
              <c:layout>
                <c:manualLayout>
                  <c:x val="-3.3542976939203301E-2"/>
                  <c:y val="-2.98248961559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CB2-4D5F-B8F5-988EAE178AED}"/>
                </c:ext>
              </c:extLst>
            </c:dLbl>
            <c:dLbl>
              <c:idx val="6"/>
              <c:layout>
                <c:manualLayout>
                  <c:x val="-3.9832285115304698E-2"/>
                  <c:y val="-3.35530081754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CB2-4D5F-B8F5-988EAE178AED}"/>
                </c:ext>
              </c:extLst>
            </c:dLbl>
            <c:dLbl>
              <c:idx val="7"/>
              <c:layout>
                <c:manualLayout>
                  <c:x val="0"/>
                  <c:y val="-2.28377081131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CB2-4D5F-B8F5-988EAE178AED}"/>
                </c:ext>
              </c:extLst>
            </c:dLbl>
            <c:dLbl>
              <c:idx val="8"/>
              <c:layout>
                <c:manualLayout>
                  <c:x val="0"/>
                  <c:y val="-3.9935828241062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CB2-4D5F-B8F5-988EAE178AED}"/>
                </c:ext>
              </c:extLst>
            </c:dLbl>
            <c:dLbl>
              <c:idx val="9"/>
              <c:layout>
                <c:manualLayout>
                  <c:x val="-1.967922857423989E-3"/>
                  <c:y val="-5.0835148874364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CB2-4D5F-B8F5-988EAE178AED}"/>
                </c:ext>
              </c:extLst>
            </c:dLbl>
            <c:dLbl>
              <c:idx val="10"/>
              <c:layout>
                <c:manualLayout>
                  <c:x val="-1.967922857423989E-3"/>
                  <c:y val="-2.5417574437182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CB2-4D5F-B8F5-988EAE178AED}"/>
                </c:ext>
              </c:extLst>
            </c:dLbl>
            <c:spPr>
              <a:noFill/>
              <a:ln w="38049">
                <a:noFill/>
              </a:ln>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Sheet1!$B$3:$M$3</c:f>
              <c:numCache>
                <c:formatCode>0%</c:formatCode>
                <c:ptCount val="12"/>
                <c:pt idx="0">
                  <c:v>0.41</c:v>
                </c:pt>
                <c:pt idx="1">
                  <c:v>0.47</c:v>
                </c:pt>
                <c:pt idx="2">
                  <c:v>0.51</c:v>
                </c:pt>
                <c:pt idx="3">
                  <c:v>0.56999999999999995</c:v>
                </c:pt>
                <c:pt idx="4">
                  <c:v>0.59</c:v>
                </c:pt>
                <c:pt idx="5">
                  <c:v>0.62</c:v>
                </c:pt>
                <c:pt idx="6">
                  <c:v>0.65</c:v>
                </c:pt>
                <c:pt idx="7">
                  <c:v>0.66</c:v>
                </c:pt>
                <c:pt idx="8">
                  <c:v>0.65</c:v>
                </c:pt>
                <c:pt idx="9">
                  <c:v>0.66</c:v>
                </c:pt>
                <c:pt idx="10">
                  <c:v>0.65</c:v>
                </c:pt>
                <c:pt idx="11">
                  <c:v>0.64</c:v>
                </c:pt>
              </c:numCache>
            </c:numRef>
          </c:val>
          <c:smooth val="1"/>
          <c:extLst>
            <c:ext xmlns:c16="http://schemas.microsoft.com/office/drawing/2014/chart" uri="{C3380CC4-5D6E-409C-BE32-E72D297353CC}">
              <c16:uniqueId val="{00000017-3CB2-4D5F-B8F5-988EAE178AED}"/>
            </c:ext>
          </c:extLst>
        </c:ser>
        <c:ser>
          <c:idx val="2"/>
          <c:order val="2"/>
          <c:tx>
            <c:strRef>
              <c:f>Sheet1!$A$4</c:f>
              <c:strCache>
                <c:ptCount val="1"/>
                <c:pt idx="0">
                  <c:v>Hybrid</c:v>
                </c:pt>
              </c:strCache>
            </c:strRef>
          </c:tx>
          <c:spPr>
            <a:ln w="25400">
              <a:solidFill>
                <a:srgbClr val="DB536A"/>
              </a:solidFill>
              <a:prstDash val="solid"/>
            </a:ln>
          </c:spPr>
          <c:marker>
            <c:symbol val="triangle"/>
            <c:size val="3"/>
            <c:spPr>
              <a:solidFill>
                <a:srgbClr val="E0301E"/>
              </a:solidFill>
              <a:ln>
                <a:solidFill>
                  <a:srgbClr val="DB536A"/>
                </a:solidFill>
              </a:ln>
            </c:spPr>
          </c:marker>
          <c:dLbls>
            <c:dLbl>
              <c:idx val="0"/>
              <c:layout>
                <c:manualLayout>
                  <c:x val="-1.7787004096327899E-2"/>
                  <c:y val="-3.6230455706541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CB2-4D5F-B8F5-988EAE178AED}"/>
                </c:ext>
              </c:extLst>
            </c:dLbl>
            <c:dLbl>
              <c:idx val="1"/>
              <c:layout>
                <c:manualLayout>
                  <c:x val="-1.6314894600439101E-2"/>
                  <c:y val="-2.223422524254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CB2-4D5F-B8F5-988EAE178AED}"/>
                </c:ext>
              </c:extLst>
            </c:dLbl>
            <c:dLbl>
              <c:idx val="2"/>
              <c:layout>
                <c:manualLayout>
                  <c:x val="-3.1259677445980003E-2"/>
                  <c:y val="-2.87252498862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CB2-4D5F-B8F5-988EAE178AED}"/>
                </c:ext>
              </c:extLst>
            </c:dLbl>
            <c:dLbl>
              <c:idx val="3"/>
              <c:layout>
                <c:manualLayout>
                  <c:x val="-2.5980125125868701E-2"/>
                  <c:y val="-2.90995288488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CB2-4D5F-B8F5-988EAE178AED}"/>
                </c:ext>
              </c:extLst>
            </c:dLbl>
            <c:dLbl>
              <c:idx val="4"/>
              <c:layout>
                <c:manualLayout>
                  <c:x val="-2.8407957453380001E-2"/>
                  <c:y val="-3.5506484859136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CB2-4D5F-B8F5-988EAE178AED}"/>
                </c:ext>
              </c:extLst>
            </c:dLbl>
            <c:dLbl>
              <c:idx val="5"/>
              <c:layout>
                <c:manualLayout>
                  <c:x val="-3.1446540880503901E-2"/>
                  <c:y val="-2.236867211695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CB2-4D5F-B8F5-988EAE178AED}"/>
                </c:ext>
              </c:extLst>
            </c:dLbl>
            <c:dLbl>
              <c:idx val="6"/>
              <c:layout>
                <c:manualLayout>
                  <c:x val="-3.1446540880503901E-2"/>
                  <c:y val="-2.98248961559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CB2-4D5F-B8F5-988EAE178AED}"/>
                </c:ext>
              </c:extLst>
            </c:dLbl>
            <c:dLbl>
              <c:idx val="7"/>
              <c:layout>
                <c:manualLayout>
                  <c:x val="0"/>
                  <c:y val="-2.66439927986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CB2-4D5F-B8F5-988EAE178AED}"/>
                </c:ext>
              </c:extLst>
            </c:dLbl>
            <c:dLbl>
              <c:idx val="8"/>
              <c:layout>
                <c:manualLayout>
                  <c:x val="0"/>
                  <c:y val="-2.2804054812328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CB2-4D5F-B8F5-988EAE178AED}"/>
                </c:ext>
              </c:extLst>
            </c:dLbl>
            <c:dLbl>
              <c:idx val="9"/>
              <c:layout>
                <c:manualLayout>
                  <c:x val="0"/>
                  <c:y val="-3.267476856086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CB2-4D5F-B8F5-988EAE178AED}"/>
                </c:ext>
              </c:extLst>
            </c:dLbl>
            <c:dLbl>
              <c:idx val="10"/>
              <c:layout>
                <c:manualLayout>
                  <c:x val="0"/>
                  <c:y val="-2.5417574437182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CB2-4D5F-B8F5-988EAE178AED}"/>
                </c:ext>
              </c:extLst>
            </c:dLbl>
            <c:spPr>
              <a:noFill/>
              <a:ln w="38049">
                <a:noFill/>
              </a:ln>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Sheet1!$B$4:$M$4</c:f>
              <c:numCache>
                <c:formatCode>0%</c:formatCode>
                <c:ptCount val="12"/>
                <c:pt idx="0">
                  <c:v>0.13</c:v>
                </c:pt>
                <c:pt idx="1">
                  <c:v>0.05</c:v>
                </c:pt>
                <c:pt idx="2">
                  <c:v>0.04</c:v>
                </c:pt>
                <c:pt idx="3">
                  <c:v>0.04</c:v>
                </c:pt>
                <c:pt idx="4">
                  <c:v>0.04</c:v>
                </c:pt>
                <c:pt idx="5">
                  <c:v>0.05</c:v>
                </c:pt>
                <c:pt idx="6">
                  <c:v>0.04</c:v>
                </c:pt>
                <c:pt idx="7">
                  <c:v>0.02</c:v>
                </c:pt>
                <c:pt idx="8">
                  <c:v>0.02</c:v>
                </c:pt>
                <c:pt idx="9">
                  <c:v>0.01</c:v>
                </c:pt>
                <c:pt idx="10">
                  <c:v>0.02</c:v>
                </c:pt>
                <c:pt idx="11">
                  <c:v>1.4E-2</c:v>
                </c:pt>
              </c:numCache>
            </c:numRef>
          </c:val>
          <c:smooth val="1"/>
          <c:extLst>
            <c:ext xmlns:c16="http://schemas.microsoft.com/office/drawing/2014/chart" uri="{C3380CC4-5D6E-409C-BE32-E72D297353CC}">
              <c16:uniqueId val="{00000023-3CB2-4D5F-B8F5-988EAE178AED}"/>
            </c:ext>
          </c:extLst>
        </c:ser>
        <c:dLbls>
          <c:showLegendKey val="0"/>
          <c:showVal val="1"/>
          <c:showCatName val="0"/>
          <c:showSerName val="0"/>
          <c:showPercent val="0"/>
          <c:showBubbleSize val="0"/>
        </c:dLbls>
        <c:marker val="1"/>
        <c:smooth val="0"/>
        <c:axId val="765966192"/>
        <c:axId val="765966584"/>
      </c:lineChart>
      <c:catAx>
        <c:axId val="765966192"/>
        <c:scaling>
          <c:orientation val="minMax"/>
        </c:scaling>
        <c:delete val="0"/>
        <c:axPos val="b"/>
        <c:numFmt formatCode="General" sourceLinked="1"/>
        <c:majorTickMark val="cross"/>
        <c:minorTickMark val="none"/>
        <c:tickLblPos val="nextTo"/>
        <c:spPr>
          <a:ln w="12700">
            <a:solidFill>
              <a:srgbClr val="968C6D"/>
            </a:solidFill>
            <a:prstDash val="solid"/>
          </a:ln>
        </c:spPr>
        <c:txPr>
          <a:bodyPr rot="0" vert="horz"/>
          <a:lstStyle/>
          <a:p>
            <a:pPr>
              <a:defRPr b="0"/>
            </a:pPr>
            <a:endParaRPr lang="en-US"/>
          </a:p>
        </c:txPr>
        <c:crossAx val="765966584"/>
        <c:crosses val="autoZero"/>
        <c:auto val="0"/>
        <c:lblAlgn val="ctr"/>
        <c:lblOffset val="100"/>
        <c:tickLblSkip val="1"/>
        <c:tickMarkSkip val="1"/>
        <c:noMultiLvlLbl val="0"/>
      </c:catAx>
      <c:valAx>
        <c:axId val="765966584"/>
        <c:scaling>
          <c:orientation val="minMax"/>
          <c:min val="0"/>
        </c:scaling>
        <c:delete val="0"/>
        <c:axPos val="l"/>
        <c:title>
          <c:tx>
            <c:rich>
              <a:bodyPr/>
              <a:lstStyle/>
              <a:p>
                <a:pPr>
                  <a:defRPr/>
                </a:pPr>
                <a:r>
                  <a:rPr lang="en-US"/>
                  <a:t>% of total revenues</a:t>
                </a:r>
              </a:p>
            </c:rich>
          </c:tx>
          <c:layout>
            <c:manualLayout>
              <c:xMode val="edge"/>
              <c:yMode val="edge"/>
              <c:x val="2.0671519833605798E-2"/>
              <c:y val="0.26211474952664698"/>
            </c:manualLayout>
          </c:layout>
          <c:overlay val="0"/>
          <c:spPr>
            <a:noFill/>
            <a:ln w="38049">
              <a:noFill/>
            </a:ln>
          </c:spPr>
        </c:title>
        <c:numFmt formatCode="0%" sourceLinked="1"/>
        <c:majorTickMark val="cross"/>
        <c:minorTickMark val="none"/>
        <c:tickLblPos val="nextTo"/>
        <c:spPr>
          <a:ln w="12700">
            <a:solidFill>
              <a:srgbClr val="968C6D"/>
            </a:solidFill>
            <a:prstDash val="solid"/>
          </a:ln>
        </c:spPr>
        <c:txPr>
          <a:bodyPr rot="0" vert="horz"/>
          <a:lstStyle/>
          <a:p>
            <a:pPr>
              <a:defRPr b="0"/>
            </a:pPr>
            <a:endParaRPr lang="en-US"/>
          </a:p>
        </c:txPr>
        <c:crossAx val="765966192"/>
        <c:crosses val="autoZero"/>
        <c:crossBetween val="between"/>
        <c:majorUnit val="0.1"/>
        <c:minorUnit val="7.9800000000000496E-2"/>
      </c:valAx>
      <c:spPr>
        <a:noFill/>
        <a:ln w="25379">
          <a:noFill/>
        </a:ln>
      </c:spPr>
    </c:plotArea>
    <c:legend>
      <c:legendPos val="b"/>
      <c:legendEntry>
        <c:idx val="0"/>
        <c:txPr>
          <a:bodyPr/>
          <a:lstStyle/>
          <a:p>
            <a:pPr>
              <a:defRPr b="0"/>
            </a:pPr>
            <a:endParaRPr lang="en-US"/>
          </a:p>
        </c:txPr>
      </c:legendEntry>
      <c:legendEntry>
        <c:idx val="1"/>
        <c:txPr>
          <a:bodyPr/>
          <a:lstStyle/>
          <a:p>
            <a:pPr>
              <a:defRPr b="0"/>
            </a:pPr>
            <a:endParaRPr lang="en-US"/>
          </a:p>
        </c:txPr>
      </c:legendEntry>
      <c:legendEntry>
        <c:idx val="2"/>
        <c:txPr>
          <a:bodyPr/>
          <a:lstStyle/>
          <a:p>
            <a:pPr>
              <a:defRPr b="0"/>
            </a:pPr>
            <a:endParaRPr lang="en-US"/>
          </a:p>
        </c:txPr>
      </c:legendEntry>
      <c:layout>
        <c:manualLayout>
          <c:xMode val="edge"/>
          <c:yMode val="edge"/>
          <c:x val="0.1286212685974521"/>
          <c:y val="0.86300527793502935"/>
          <c:w val="0.4321740752811955"/>
          <c:h val="5.7432416133981701E-2"/>
        </c:manualLayout>
      </c:layout>
      <c:overlay val="0"/>
      <c:spPr>
        <a:solidFill>
          <a:schemeClr val="bg1"/>
        </a:solidFill>
        <a:ln w="4756">
          <a:noFill/>
          <a:prstDash val="solid"/>
        </a:ln>
      </c:spPr>
      <c:txPr>
        <a:bodyPr/>
        <a:lstStyle/>
        <a:p>
          <a:pPr>
            <a:defRPr b="0"/>
          </a:pPr>
          <a:endParaRPr lang="en-US"/>
        </a:p>
      </c:txPr>
    </c:legend>
    <c:plotVisOnly val="1"/>
    <c:dispBlanksAs val="gap"/>
    <c:showDLblsOverMax val="0"/>
  </c:chart>
  <c:spPr>
    <a:noFill/>
    <a:ln>
      <a:noFill/>
    </a:ln>
  </c:spPr>
  <c:txPr>
    <a:bodyPr/>
    <a:lstStyle/>
    <a:p>
      <a:pPr>
        <a:defRPr sz="1000" b="1"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4852320675105502E-2"/>
          <c:w val="1"/>
          <c:h val="0.83336099792901863"/>
        </c:manualLayout>
      </c:layout>
      <c:barChart>
        <c:barDir val="col"/>
        <c:grouping val="stacked"/>
        <c:varyColors val="0"/>
        <c:ser>
          <c:idx val="1"/>
          <c:order val="1"/>
          <c:tx>
            <c:strRef>
              <c:f>Sheet1!$A$3</c:f>
              <c:strCache>
                <c:ptCount val="1"/>
                <c:pt idx="0">
                  <c:v>Non-Mobile</c:v>
                </c:pt>
              </c:strCache>
            </c:strRef>
          </c:tx>
          <c:spPr>
            <a:solidFill>
              <a:schemeClr val="tx2"/>
            </a:solidFill>
          </c:spPr>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Sheet1!$C$1:$M$1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Sheet1!$C$3:$M$3</c:f>
              <c:numCache>
                <c:formatCode>_(* #,##0.0_);_(* \(#,##0.0\);_(* "-"??_);_(@_)</c:formatCode>
                <c:ptCount val="11"/>
                <c:pt idx="0">
                  <c:v>16879</c:v>
                </c:pt>
                <c:pt idx="1">
                  <c:v>21206</c:v>
                </c:pt>
                <c:pt idx="2">
                  <c:v>23448</c:v>
                </c:pt>
                <c:pt idx="3">
                  <c:v>22661</c:v>
                </c:pt>
                <c:pt idx="4">
                  <c:v>25400</c:v>
                </c:pt>
                <c:pt idx="5">
                  <c:v>30139</c:v>
                </c:pt>
                <c:pt idx="6">
                  <c:v>33200.323885544763</c:v>
                </c:pt>
                <c:pt idx="7">
                  <c:v>35696.722965470777</c:v>
                </c:pt>
                <c:pt idx="8">
                  <c:v>36998</c:v>
                </c:pt>
                <c:pt idx="9">
                  <c:v>38873.5</c:v>
                </c:pt>
                <c:pt idx="10" formatCode="_(* #,##0_);_(* \(#,##0\);_(* &quot;-&quot;??_);_(@_)">
                  <c:v>35880</c:v>
                </c:pt>
              </c:numCache>
            </c:numRef>
          </c:val>
          <c:extLst>
            <c:ext xmlns:c16="http://schemas.microsoft.com/office/drawing/2014/chart" uri="{C3380CC4-5D6E-409C-BE32-E72D297353CC}">
              <c16:uniqueId val="{00000000-C4D7-4435-AE53-90D5FB0AC961}"/>
            </c:ext>
          </c:extLst>
        </c:ser>
        <c:ser>
          <c:idx val="0"/>
          <c:order val="2"/>
          <c:tx>
            <c:strRef>
              <c:f>Sheet1!$A$2</c:f>
              <c:strCache>
                <c:ptCount val="1"/>
                <c:pt idx="0">
                  <c:v>Mobile</c:v>
                </c:pt>
              </c:strCache>
            </c:strRef>
          </c:tx>
          <c:spPr>
            <a:solidFill>
              <a:schemeClr val="accent4"/>
            </a:solidFill>
          </c:spPr>
          <c:invertIfNegative val="0"/>
          <c:dLbls>
            <c:dLbl>
              <c:idx val="4"/>
              <c:layout>
                <c:manualLayout>
                  <c:x val="0"/>
                  <c:y val="1.691188905800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7-4435-AE53-90D5FB0AC961}"/>
                </c:ext>
              </c:extLst>
            </c:dLbl>
            <c:dLbl>
              <c:idx val="5"/>
              <c:layout>
                <c:manualLayout>
                  <c:x val="0"/>
                  <c:y val="1.6911889058007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D7-4435-AE53-90D5FB0AC961}"/>
                </c:ext>
              </c:extLst>
            </c:dLbl>
            <c:dLbl>
              <c:idx val="6"/>
              <c:layout>
                <c:manualLayout>
                  <c:x val="0"/>
                  <c:y val="2.029426686960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7-4435-AE53-90D5FB0AC961}"/>
                </c:ext>
              </c:extLst>
            </c:dLbl>
            <c:numFmt formatCode="#,##0.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Sheet1!$C$1:$M$1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Sheet1!$C$2:$M$2</c:f>
              <c:numCache>
                <c:formatCode>General</c:formatCode>
                <c:ptCount val="11"/>
                <c:pt idx="4" formatCode="_(* #,##0.0_);_(* \(#,##0.0\);_(* &quot;-&quot;??_);_(@_)">
                  <c:v>641</c:v>
                </c:pt>
                <c:pt idx="5" formatCode="_(* #,##0.0_);_(* \(#,##0.0\);_(* &quot;-&quot;??_);_(@_)">
                  <c:v>1596</c:v>
                </c:pt>
                <c:pt idx="6" formatCode="_(* #,##0.0_);_(* \(#,##0.0\);_(* &quot;-&quot;??_);_(@_)">
                  <c:v>3369.6761144552356</c:v>
                </c:pt>
                <c:pt idx="7" formatCode="_(* #,##0.0_);_(* \(#,##0.0\);_(* &quot;-&quot;??_);_(@_)">
                  <c:v>7084.2770345292192</c:v>
                </c:pt>
                <c:pt idx="8" formatCode="_(* #,##0.0_);_(* \(#,##0.0\);_(* &quot;-&quot;??_);_(@_)">
                  <c:v>12453</c:v>
                </c:pt>
                <c:pt idx="9" formatCode="_(* #,##0_);_(* \(#,##0\);_(* &quot;-&quot;??_);_(@_)">
                  <c:v>20676.5</c:v>
                </c:pt>
                <c:pt idx="10" formatCode="_(* #,##0_);_(* \(#,##0\);_(* &quot;-&quot;??_);_(@_)">
                  <c:v>36641</c:v>
                </c:pt>
              </c:numCache>
            </c:numRef>
          </c:val>
          <c:extLst>
            <c:ext xmlns:c16="http://schemas.microsoft.com/office/drawing/2014/chart" uri="{C3380CC4-5D6E-409C-BE32-E72D297353CC}">
              <c16:uniqueId val="{00000004-C4D7-4435-AE53-90D5FB0AC961}"/>
            </c:ext>
          </c:extLst>
        </c:ser>
        <c:dLbls>
          <c:showLegendKey val="0"/>
          <c:showVal val="1"/>
          <c:showCatName val="0"/>
          <c:showSerName val="0"/>
          <c:showPercent val="0"/>
          <c:showBubbleSize val="0"/>
        </c:dLbls>
        <c:gapWidth val="48"/>
        <c:overlap val="100"/>
        <c:axId val="956297456"/>
        <c:axId val="956291576"/>
      </c:barChart>
      <c:lineChart>
        <c:grouping val="standard"/>
        <c:varyColors val="0"/>
        <c:ser>
          <c:idx val="2"/>
          <c:order val="0"/>
          <c:tx>
            <c:strRef>
              <c:f>Sheet1!$A$4</c:f>
              <c:strCache>
                <c:ptCount val="1"/>
                <c:pt idx="0">
                  <c:v>Total Internet</c:v>
                </c:pt>
              </c:strCache>
            </c:strRef>
          </c:tx>
          <c:spPr>
            <a:ln>
              <a:noFill/>
            </a:ln>
          </c:spPr>
          <c:marker>
            <c:symbol val="none"/>
          </c:marker>
          <c:dLbls>
            <c:dLbl>
              <c:idx val="6"/>
              <c:layout>
                <c:manualLayout>
                  <c:x val="-3.1864140571316459E-2"/>
                  <c:y val="-1.9448672416709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D7-4435-AE53-90D5FB0AC961}"/>
                </c:ext>
              </c:extLst>
            </c:dLbl>
            <c:dLbl>
              <c:idx val="7"/>
              <c:layout>
                <c:manualLayout>
                  <c:x val="-3.8519681947580396E-2"/>
                  <c:y val="-2.6213428039912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D7-4435-AE53-90D5FB0AC961}"/>
                </c:ext>
              </c:extLst>
            </c:dLbl>
            <c:dLbl>
              <c:idx val="8"/>
              <c:layout>
                <c:manualLayout>
                  <c:x val="-3.3827427112987141E-2"/>
                  <c:y val="-2.959580585151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D7-4435-AE53-90D5FB0AC961}"/>
                </c:ext>
              </c:extLst>
            </c:dLbl>
            <c:dLbl>
              <c:idx val="9"/>
              <c:layout>
                <c:manualLayout>
                  <c:x val="-3.5790713654657899E-2"/>
                  <c:y val="-2.2831050228310563E-2"/>
                </c:manualLayout>
              </c:layout>
              <c:tx>
                <c:rich>
                  <a:bodyPr/>
                  <a:lstStyle/>
                  <a:p>
                    <a:r>
                      <a:rPr lang="en-US"/>
                      <a:t>59.6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D7-4435-AE53-90D5FB0AC961}"/>
                </c:ext>
              </c:extLst>
            </c:dLbl>
            <c:dLbl>
              <c:idx val="10"/>
              <c:layout>
                <c:manualLayout>
                  <c:x val="-1.8498642317791164E-2"/>
                  <c:y val="-2.9595805851513612E-2"/>
                </c:manualLayout>
              </c:layout>
              <c:tx>
                <c:rich>
                  <a:bodyPr/>
                  <a:lstStyle/>
                  <a:p>
                    <a:r>
                      <a:rPr lang="en-US"/>
                      <a:t>72.5</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D7-4435-AE53-90D5FB0AC961}"/>
                </c:ext>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Sheet1!$C$1:$M$1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Sheet1!$C$4:$M$4</c:f>
              <c:numCache>
                <c:formatCode>_(* #,##0.0_);_(* \(#,##0.0\);_(* "-"??_);_(@_)</c:formatCode>
                <c:ptCount val="11"/>
                <c:pt idx="0">
                  <c:v>16879</c:v>
                </c:pt>
                <c:pt idx="1">
                  <c:v>21206</c:v>
                </c:pt>
                <c:pt idx="2">
                  <c:v>23448</c:v>
                </c:pt>
                <c:pt idx="3">
                  <c:v>22661</c:v>
                </c:pt>
                <c:pt idx="4">
                  <c:v>26041</c:v>
                </c:pt>
                <c:pt idx="5">
                  <c:v>31735</c:v>
                </c:pt>
                <c:pt idx="6">
                  <c:v>36570</c:v>
                </c:pt>
                <c:pt idx="7">
                  <c:v>42781</c:v>
                </c:pt>
                <c:pt idx="8" formatCode="#,##0">
                  <c:v>49451</c:v>
                </c:pt>
                <c:pt idx="9" formatCode="#,##0">
                  <c:v>59550</c:v>
                </c:pt>
                <c:pt idx="10" formatCode="_(* #,##0_);_(* \(#,##0\);_(* &quot;-&quot;??_);_(@_)">
                  <c:v>72521</c:v>
                </c:pt>
              </c:numCache>
            </c:numRef>
          </c:val>
          <c:smooth val="0"/>
          <c:extLst>
            <c:ext xmlns:c16="http://schemas.microsoft.com/office/drawing/2014/chart" uri="{C3380CC4-5D6E-409C-BE32-E72D297353CC}">
              <c16:uniqueId val="{0000000A-C4D7-4435-AE53-90D5FB0AC961}"/>
            </c:ext>
          </c:extLst>
        </c:ser>
        <c:dLbls>
          <c:showLegendKey val="0"/>
          <c:showVal val="0"/>
          <c:showCatName val="0"/>
          <c:showSerName val="0"/>
          <c:showPercent val="0"/>
          <c:showBubbleSize val="0"/>
        </c:dLbls>
        <c:marker val="1"/>
        <c:smooth val="0"/>
        <c:axId val="956297456"/>
        <c:axId val="956291576"/>
      </c:lineChart>
      <c:catAx>
        <c:axId val="956297456"/>
        <c:scaling>
          <c:orientation val="minMax"/>
        </c:scaling>
        <c:delete val="0"/>
        <c:axPos val="b"/>
        <c:numFmt formatCode="General" sourceLinked="1"/>
        <c:majorTickMark val="none"/>
        <c:minorTickMark val="none"/>
        <c:tickLblPos val="nextTo"/>
        <c:spPr>
          <a:ln w="12700">
            <a:solidFill>
              <a:srgbClr val="968C6D"/>
            </a:solidFill>
            <a:prstDash val="solid"/>
          </a:ln>
        </c:spPr>
        <c:txPr>
          <a:bodyPr rot="0" vert="horz"/>
          <a:lstStyle/>
          <a:p>
            <a:pPr>
              <a:defRPr sz="1000"/>
            </a:pPr>
            <a:endParaRPr lang="en-US"/>
          </a:p>
        </c:txPr>
        <c:crossAx val="956291576"/>
        <c:crosses val="autoZero"/>
        <c:auto val="0"/>
        <c:lblAlgn val="ctr"/>
        <c:lblOffset val="100"/>
        <c:tickLblSkip val="1"/>
        <c:tickMarkSkip val="1"/>
        <c:noMultiLvlLbl val="0"/>
      </c:catAx>
      <c:valAx>
        <c:axId val="956291576"/>
        <c:scaling>
          <c:orientation val="minMax"/>
        </c:scaling>
        <c:delete val="1"/>
        <c:axPos val="l"/>
        <c:numFmt formatCode="&quot;$&quot;#,##0.00" sourceLinked="0"/>
        <c:majorTickMark val="in"/>
        <c:minorTickMark val="none"/>
        <c:tickLblPos val="none"/>
        <c:crossAx val="956297456"/>
        <c:crosses val="autoZero"/>
        <c:crossBetween val="between"/>
        <c:dispUnits>
          <c:builtInUnit val="thousands"/>
          <c:dispUnitsLbl/>
        </c:dispUnits>
      </c:valAx>
      <c:spPr>
        <a:noFill/>
        <a:ln w="25395">
          <a:noFill/>
        </a:ln>
      </c:spPr>
    </c:plotArea>
    <c:legend>
      <c:legendPos val="b"/>
      <c:legendEntry>
        <c:idx val="2"/>
        <c:delete val="1"/>
      </c:legendEntry>
      <c:layout>
        <c:manualLayout>
          <c:xMode val="edge"/>
          <c:yMode val="edge"/>
          <c:x val="1.54581192814816E-2"/>
          <c:y val="3.86834826772985E-2"/>
          <c:w val="0.12533528528331231"/>
          <c:h val="0.10850500286448966"/>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79682821337486E-2"/>
          <c:y val="4.0211215152160001E-2"/>
          <c:w val="0.9169852183969962"/>
          <c:h val="0.82446797190889998"/>
        </c:manualLayout>
      </c:layout>
      <c:areaChart>
        <c:grouping val="standard"/>
        <c:varyColors val="0"/>
        <c:ser>
          <c:idx val="1"/>
          <c:order val="0"/>
          <c:spPr>
            <a:ln>
              <a:solidFill>
                <a:srgbClr val="DC6900"/>
              </a:solidFill>
            </a:ln>
          </c:spPr>
          <c:cat>
            <c:strRef>
              <c:f>Sheet1!$B$4:$B$87</c:f>
              <c:strCache>
                <c:ptCount val="84"/>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pt idx="44">
                  <c:v>Q1</c:v>
                </c:pt>
                <c:pt idx="45">
                  <c:v>Q2</c:v>
                </c:pt>
                <c:pt idx="46">
                  <c:v>Q3</c:v>
                </c:pt>
                <c:pt idx="47">
                  <c:v>Q4</c:v>
                </c:pt>
                <c:pt idx="48">
                  <c:v>Q1</c:v>
                </c:pt>
                <c:pt idx="49">
                  <c:v>Q2</c:v>
                </c:pt>
                <c:pt idx="50">
                  <c:v>Q3</c:v>
                </c:pt>
                <c:pt idx="51">
                  <c:v>Q4</c:v>
                </c:pt>
                <c:pt idx="52">
                  <c:v>Q1</c:v>
                </c:pt>
                <c:pt idx="53">
                  <c:v>Q2</c:v>
                </c:pt>
                <c:pt idx="54">
                  <c:v>Q3</c:v>
                </c:pt>
                <c:pt idx="55">
                  <c:v>Q4</c:v>
                </c:pt>
                <c:pt idx="56">
                  <c:v>Q1</c:v>
                </c:pt>
                <c:pt idx="57">
                  <c:v>Q2</c:v>
                </c:pt>
                <c:pt idx="58">
                  <c:v>Q3</c:v>
                </c:pt>
                <c:pt idx="59">
                  <c:v>Q4</c:v>
                </c:pt>
                <c:pt idx="60">
                  <c:v>Q1</c:v>
                </c:pt>
                <c:pt idx="61">
                  <c:v>Q2</c:v>
                </c:pt>
                <c:pt idx="62">
                  <c:v>Q3</c:v>
                </c:pt>
                <c:pt idx="63">
                  <c:v>Q4</c:v>
                </c:pt>
                <c:pt idx="64">
                  <c:v>Q1</c:v>
                </c:pt>
                <c:pt idx="65">
                  <c:v>Q2</c:v>
                </c:pt>
                <c:pt idx="66">
                  <c:v>Q3</c:v>
                </c:pt>
                <c:pt idx="67">
                  <c:v>Q4</c:v>
                </c:pt>
                <c:pt idx="68">
                  <c:v>Q1</c:v>
                </c:pt>
                <c:pt idx="69">
                  <c:v>Q2</c:v>
                </c:pt>
                <c:pt idx="70">
                  <c:v>Q3</c:v>
                </c:pt>
                <c:pt idx="71">
                  <c:v>Q4</c:v>
                </c:pt>
                <c:pt idx="72">
                  <c:v>Q1</c:v>
                </c:pt>
                <c:pt idx="73">
                  <c:v>Q2</c:v>
                </c:pt>
                <c:pt idx="74">
                  <c:v>Q3</c:v>
                </c:pt>
                <c:pt idx="75">
                  <c:v>Q4</c:v>
                </c:pt>
                <c:pt idx="76">
                  <c:v>Q1</c:v>
                </c:pt>
                <c:pt idx="77">
                  <c:v>Q2</c:v>
                </c:pt>
                <c:pt idx="78">
                  <c:v>Q3</c:v>
                </c:pt>
                <c:pt idx="79">
                  <c:v>Q4</c:v>
                </c:pt>
                <c:pt idx="80">
                  <c:v>Q1</c:v>
                </c:pt>
                <c:pt idx="81">
                  <c:v>Q2</c:v>
                </c:pt>
                <c:pt idx="82">
                  <c:v>Q3</c:v>
                </c:pt>
                <c:pt idx="83">
                  <c:v>Q4</c:v>
                </c:pt>
              </c:strCache>
            </c:strRef>
          </c:cat>
          <c:val>
            <c:numRef>
              <c:f>Sheet1!$C$4:$C$87</c:f>
              <c:numCache>
                <c:formatCode>#,##0</c:formatCode>
                <c:ptCount val="84"/>
                <c:pt idx="0">
                  <c:v>30</c:v>
                </c:pt>
                <c:pt idx="1">
                  <c:v>52</c:v>
                </c:pt>
                <c:pt idx="2">
                  <c:v>76</c:v>
                </c:pt>
                <c:pt idx="3">
                  <c:v>110</c:v>
                </c:pt>
                <c:pt idx="4">
                  <c:v>130</c:v>
                </c:pt>
                <c:pt idx="5">
                  <c:v>214</c:v>
                </c:pt>
                <c:pt idx="6">
                  <c:v>227</c:v>
                </c:pt>
                <c:pt idx="7">
                  <c:v>336</c:v>
                </c:pt>
                <c:pt idx="8">
                  <c:v>351</c:v>
                </c:pt>
                <c:pt idx="9">
                  <c:v>423</c:v>
                </c:pt>
                <c:pt idx="10">
                  <c:v>491</c:v>
                </c:pt>
                <c:pt idx="11">
                  <c:v>656</c:v>
                </c:pt>
                <c:pt idx="12">
                  <c:v>693</c:v>
                </c:pt>
                <c:pt idx="13">
                  <c:v>934</c:v>
                </c:pt>
                <c:pt idx="14">
                  <c:v>1217</c:v>
                </c:pt>
                <c:pt idx="15">
                  <c:v>1777</c:v>
                </c:pt>
                <c:pt idx="16">
                  <c:v>1922</c:v>
                </c:pt>
                <c:pt idx="17">
                  <c:v>2091</c:v>
                </c:pt>
                <c:pt idx="18">
                  <c:v>1951</c:v>
                </c:pt>
                <c:pt idx="19">
                  <c:v>2123</c:v>
                </c:pt>
                <c:pt idx="20">
                  <c:v>1872</c:v>
                </c:pt>
                <c:pt idx="21">
                  <c:v>1848</c:v>
                </c:pt>
                <c:pt idx="22">
                  <c:v>1773</c:v>
                </c:pt>
                <c:pt idx="23">
                  <c:v>1641</c:v>
                </c:pt>
                <c:pt idx="24">
                  <c:v>1520</c:v>
                </c:pt>
                <c:pt idx="25">
                  <c:v>1458</c:v>
                </c:pt>
                <c:pt idx="26">
                  <c:v>1452</c:v>
                </c:pt>
                <c:pt idx="27">
                  <c:v>1580</c:v>
                </c:pt>
                <c:pt idx="28">
                  <c:v>1632</c:v>
                </c:pt>
                <c:pt idx="29">
                  <c:v>1660</c:v>
                </c:pt>
                <c:pt idx="30">
                  <c:v>1793</c:v>
                </c:pt>
                <c:pt idx="31">
                  <c:v>2182</c:v>
                </c:pt>
                <c:pt idx="32">
                  <c:v>2230</c:v>
                </c:pt>
                <c:pt idx="33">
                  <c:v>2369</c:v>
                </c:pt>
                <c:pt idx="34">
                  <c:v>2333</c:v>
                </c:pt>
                <c:pt idx="35">
                  <c:v>2694</c:v>
                </c:pt>
                <c:pt idx="36">
                  <c:v>2802</c:v>
                </c:pt>
                <c:pt idx="37">
                  <c:v>2985</c:v>
                </c:pt>
                <c:pt idx="38">
                  <c:v>3147</c:v>
                </c:pt>
                <c:pt idx="39">
                  <c:v>3608</c:v>
                </c:pt>
                <c:pt idx="40">
                  <c:v>3848</c:v>
                </c:pt>
                <c:pt idx="41">
                  <c:v>4061</c:v>
                </c:pt>
                <c:pt idx="42">
                  <c:v>4186</c:v>
                </c:pt>
                <c:pt idx="43">
                  <c:v>4784</c:v>
                </c:pt>
                <c:pt idx="44">
                  <c:v>4899</c:v>
                </c:pt>
                <c:pt idx="45">
                  <c:v>5094</c:v>
                </c:pt>
                <c:pt idx="46">
                  <c:v>5267</c:v>
                </c:pt>
                <c:pt idx="47">
                  <c:v>5946</c:v>
                </c:pt>
                <c:pt idx="48">
                  <c:v>5765</c:v>
                </c:pt>
                <c:pt idx="49">
                  <c:v>5745</c:v>
                </c:pt>
                <c:pt idx="50">
                  <c:v>5838</c:v>
                </c:pt>
                <c:pt idx="51">
                  <c:v>6100</c:v>
                </c:pt>
                <c:pt idx="52">
                  <c:v>5468</c:v>
                </c:pt>
                <c:pt idx="53">
                  <c:v>5432</c:v>
                </c:pt>
                <c:pt idx="54">
                  <c:v>5500</c:v>
                </c:pt>
                <c:pt idx="55">
                  <c:v>6261</c:v>
                </c:pt>
                <c:pt idx="56">
                  <c:v>5942</c:v>
                </c:pt>
                <c:pt idx="57">
                  <c:v>6185</c:v>
                </c:pt>
                <c:pt idx="58">
                  <c:v>6464.5805094139641</c:v>
                </c:pt>
                <c:pt idx="59">
                  <c:v>7449</c:v>
                </c:pt>
                <c:pt idx="60">
                  <c:v>7264</c:v>
                </c:pt>
                <c:pt idx="61">
                  <c:v>7678</c:v>
                </c:pt>
                <c:pt idx="62">
                  <c:v>7824</c:v>
                </c:pt>
                <c:pt idx="63">
                  <c:v>8970</c:v>
                </c:pt>
                <c:pt idx="64">
                  <c:v>8307</c:v>
                </c:pt>
                <c:pt idx="65">
                  <c:v>8722</c:v>
                </c:pt>
                <c:pt idx="66">
                  <c:v>9235.6678333745695</c:v>
                </c:pt>
                <c:pt idx="67">
                  <c:v>10306.6113764436</c:v>
                </c:pt>
                <c:pt idx="68">
                  <c:v>9806</c:v>
                </c:pt>
                <c:pt idx="69">
                  <c:v>10260</c:v>
                </c:pt>
                <c:pt idx="70">
                  <c:v>10609</c:v>
                </c:pt>
                <c:pt idx="71">
                  <c:v>12106</c:v>
                </c:pt>
                <c:pt idx="72">
                  <c:v>11414</c:v>
                </c:pt>
                <c:pt idx="73">
                  <c:v>11678</c:v>
                </c:pt>
                <c:pt idx="74">
                  <c:v>12207</c:v>
                </c:pt>
                <c:pt idx="75">
                  <c:v>14152</c:v>
                </c:pt>
                <c:pt idx="76">
                  <c:v>13179</c:v>
                </c:pt>
                <c:pt idx="77">
                  <c:v>14302</c:v>
                </c:pt>
                <c:pt idx="78">
                  <c:v>14687.926338081425</c:v>
                </c:pt>
                <c:pt idx="79">
                  <c:v>17382.011216811254</c:v>
                </c:pt>
                <c:pt idx="80">
                  <c:v>15849.349438220352</c:v>
                </c:pt>
                <c:pt idx="81">
                  <c:v>16889.305582237488</c:v>
                </c:pt>
                <c:pt idx="82">
                  <c:v>18175.037922366995</c:v>
                </c:pt>
                <c:pt idx="83">
                  <c:v>21607.37773718499</c:v>
                </c:pt>
              </c:numCache>
            </c:numRef>
          </c:val>
          <c:extLst>
            <c:ext xmlns:c16="http://schemas.microsoft.com/office/drawing/2014/chart" uri="{C3380CC4-5D6E-409C-BE32-E72D297353CC}">
              <c16:uniqueId val="{00000000-1BE4-4F44-A11F-18BC0273E250}"/>
            </c:ext>
          </c:extLst>
        </c:ser>
        <c:dLbls>
          <c:showLegendKey val="0"/>
          <c:showVal val="0"/>
          <c:showCatName val="0"/>
          <c:showSerName val="0"/>
          <c:showPercent val="0"/>
          <c:showBubbleSize val="0"/>
        </c:dLbls>
        <c:axId val="956291968"/>
        <c:axId val="956292360"/>
      </c:areaChart>
      <c:catAx>
        <c:axId val="956291968"/>
        <c:scaling>
          <c:orientation val="minMax"/>
        </c:scaling>
        <c:delete val="0"/>
        <c:axPos val="b"/>
        <c:numFmt formatCode="General" sourceLinked="1"/>
        <c:majorTickMark val="none"/>
        <c:minorTickMark val="none"/>
        <c:tickLblPos val="none"/>
        <c:crossAx val="956292360"/>
        <c:crosses val="autoZero"/>
        <c:auto val="0"/>
        <c:lblAlgn val="ctr"/>
        <c:lblOffset val="100"/>
        <c:tickLblSkip val="1"/>
        <c:tickMarkSkip val="1"/>
        <c:noMultiLvlLbl val="0"/>
      </c:catAx>
      <c:valAx>
        <c:axId val="956292360"/>
        <c:scaling>
          <c:orientation val="minMax"/>
        </c:scaling>
        <c:delete val="0"/>
        <c:axPos val="l"/>
        <c:majorGridlines>
          <c:spPr>
            <a:ln w="9525">
              <a:solidFill>
                <a:srgbClr val="968C6D"/>
              </a:solidFill>
            </a:ln>
          </c:spPr>
        </c:majorGridlines>
        <c:numFmt formatCode="\$#,##0" sourceLinked="0"/>
        <c:majorTickMark val="none"/>
        <c:minorTickMark val="none"/>
        <c:tickLblPos val="nextTo"/>
        <c:spPr>
          <a:ln w="6350">
            <a:noFill/>
          </a:ln>
        </c:spPr>
        <c:crossAx val="956291968"/>
        <c:crosses val="autoZero"/>
        <c:crossBetween val="midCat"/>
        <c:dispUnits>
          <c:builtInUnit val="thousands"/>
        </c:dispUnits>
      </c:valAx>
      <c:spPr>
        <a:ln>
          <a:noFill/>
        </a:ln>
      </c:spPr>
    </c:plotArea>
    <c:plotVisOnly val="1"/>
    <c:dispBlanksAs val="zero"/>
    <c:showDLblsOverMax val="0"/>
  </c:chart>
  <c:spPr>
    <a:ln>
      <a:noFill/>
    </a:ln>
  </c:spPr>
  <c:txPr>
    <a:bodyPr/>
    <a:lstStyle/>
    <a:p>
      <a:pPr>
        <a:defRPr sz="1000">
          <a:latin typeface="Arial" pitchFamily="34" charset="0"/>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59618936521812E-2"/>
          <c:y val="4.6511757820812898E-2"/>
          <c:w val="0.93389746281714781"/>
          <c:h val="0.7532170491307062"/>
        </c:manualLayout>
      </c:layout>
      <c:barChart>
        <c:barDir val="col"/>
        <c:grouping val="stacked"/>
        <c:varyColors val="0"/>
        <c:ser>
          <c:idx val="1"/>
          <c:order val="0"/>
          <c:tx>
            <c:strRef>
              <c:f>Sheet1!$B$1</c:f>
              <c:strCache>
                <c:ptCount val="1"/>
                <c:pt idx="0">
                  <c:v>First 6 months</c:v>
                </c:pt>
              </c:strCache>
            </c:strRef>
          </c:tx>
          <c:spPr>
            <a:solidFill>
              <a:srgbClr val="DB536A"/>
            </a:solidFill>
            <a:ln w="21089">
              <a:noFill/>
            </a:ln>
          </c:spPr>
          <c:invertIfNegative val="0"/>
          <c:dLbls>
            <c:numFmt formatCode="&quot;$&quot;#,##0.0" sourceLinked="0"/>
            <c:spPr>
              <a:noFill/>
              <a:ln w="21089">
                <a:noFill/>
              </a:ln>
            </c:spPr>
            <c:txPr>
              <a:bodyPr/>
              <a:lstStyle/>
              <a:p>
                <a:pPr>
                  <a:defRPr>
                    <a:solidFill>
                      <a:schemeClr val="bg2"/>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Sheet1!$B$2:$B$19</c:f>
              <c:numCache>
                <c:formatCode>General</c:formatCode>
                <c:ptCount val="11"/>
                <c:pt idx="0">
                  <c:v>7909</c:v>
                </c:pt>
                <c:pt idx="1">
                  <c:v>9993</c:v>
                </c:pt>
                <c:pt idx="2">
                  <c:v>11510</c:v>
                </c:pt>
                <c:pt idx="3" formatCode="&quot;$&quot;#,##0_);[Red]\(&quot;$&quot;#,##0\)">
                  <c:v>10900</c:v>
                </c:pt>
                <c:pt idx="4" formatCode="_(&quot;$&quot;* #,##0_);_(&quot;$&quot;* \(#,##0\);_(&quot;$&quot;* &quot;-&quot;??_);_(@_)">
                  <c:v>12127</c:v>
                </c:pt>
                <c:pt idx="5" formatCode="#,##0">
                  <c:v>14941</c:v>
                </c:pt>
                <c:pt idx="6">
                  <c:v>17028</c:v>
                </c:pt>
                <c:pt idx="7">
                  <c:v>20066</c:v>
                </c:pt>
                <c:pt idx="8">
                  <c:v>23091</c:v>
                </c:pt>
                <c:pt idx="9">
                  <c:v>27481</c:v>
                </c:pt>
                <c:pt idx="10">
                  <c:v>32739</c:v>
                </c:pt>
              </c:numCache>
            </c:numRef>
          </c:val>
          <c:extLst>
            <c:ext xmlns:c16="http://schemas.microsoft.com/office/drawing/2014/chart" uri="{C3380CC4-5D6E-409C-BE32-E72D297353CC}">
              <c16:uniqueId val="{00000000-9D46-4E38-A59C-BD8F6583F7D7}"/>
            </c:ext>
          </c:extLst>
        </c:ser>
        <c:ser>
          <c:idx val="0"/>
          <c:order val="1"/>
          <c:tx>
            <c:strRef>
              <c:f>Sheet1!$C$1</c:f>
              <c:strCache>
                <c:ptCount val="1"/>
                <c:pt idx="0">
                  <c:v>Last 6 months</c:v>
                </c:pt>
              </c:strCache>
            </c:strRef>
          </c:tx>
          <c:spPr>
            <a:solidFill>
              <a:srgbClr val="A32020"/>
            </a:solidFill>
            <a:ln w="21089">
              <a:noFill/>
            </a:ln>
          </c:spPr>
          <c:invertIfNegative val="0"/>
          <c:dPt>
            <c:idx val="10"/>
            <c:invertIfNegative val="0"/>
            <c:bubble3D val="0"/>
            <c:extLst>
              <c:ext xmlns:c16="http://schemas.microsoft.com/office/drawing/2014/chart" uri="{C3380CC4-5D6E-409C-BE32-E72D297353CC}">
                <c16:uniqueId val="{00000001-9D46-4E38-A59C-BD8F6583F7D7}"/>
              </c:ext>
            </c:extLst>
          </c:dPt>
          <c:dLbls>
            <c:dLbl>
              <c:idx val="9"/>
              <c:tx>
                <c:rich>
                  <a:bodyPr/>
                  <a:lstStyle/>
                  <a:p>
                    <a:r>
                      <a:rPr lang="en-US"/>
                      <a:t>$32.1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46-4E38-A59C-BD8F6583F7D7}"/>
                </c:ext>
              </c:extLst>
            </c:dLbl>
            <c:dLbl>
              <c:idx val="10"/>
              <c:tx>
                <c:rich>
                  <a:bodyPr/>
                  <a:lstStyle/>
                  <a:p>
                    <a:r>
                      <a:rPr lang="en-US"/>
                      <a:t>$39.8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6-4E38-A59C-BD8F6583F7D7}"/>
                </c:ext>
              </c:extLst>
            </c:dLbl>
            <c:numFmt formatCode="_(&quot;$&quot;* #,##0.0_);_(&quot;$&quot;* \(#,##0.0\);_(&quot;$&quot;* &quot;-&quot;?_);_(@_)" sourceLinked="0"/>
            <c:spPr>
              <a:noFill/>
              <a:ln>
                <a:noFill/>
              </a:ln>
              <a:effectLst/>
            </c:spPr>
            <c:txPr>
              <a:bodyPr/>
              <a:lstStyle/>
              <a:p>
                <a:pPr>
                  <a:defRPr>
                    <a:solidFill>
                      <a:schemeClr val="bg2"/>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Sheet1!$C$2:$C$19</c:f>
              <c:numCache>
                <c:formatCode>General</c:formatCode>
                <c:ptCount val="11"/>
                <c:pt idx="0">
                  <c:v>8970</c:v>
                </c:pt>
                <c:pt idx="1">
                  <c:v>11213</c:v>
                </c:pt>
                <c:pt idx="2">
                  <c:v>11938</c:v>
                </c:pt>
                <c:pt idx="3" formatCode="&quot;$&quot;#,##0_);[Red]\(&quot;$&quot;#,##0\)">
                  <c:v>11761</c:v>
                </c:pt>
                <c:pt idx="4">
                  <c:v>13914</c:v>
                </c:pt>
                <c:pt idx="5" formatCode="#,##0">
                  <c:v>16794</c:v>
                </c:pt>
                <c:pt idx="6">
                  <c:v>19542</c:v>
                </c:pt>
                <c:pt idx="7">
                  <c:v>22715</c:v>
                </c:pt>
                <c:pt idx="8">
                  <c:v>26360</c:v>
                </c:pt>
                <c:pt idx="9" formatCode="#,##0">
                  <c:v>32069</c:v>
                </c:pt>
                <c:pt idx="10" formatCode="#,##0">
                  <c:v>39782</c:v>
                </c:pt>
              </c:numCache>
            </c:numRef>
          </c:val>
          <c:extLst>
            <c:ext xmlns:c16="http://schemas.microsoft.com/office/drawing/2014/chart" uri="{C3380CC4-5D6E-409C-BE32-E72D297353CC}">
              <c16:uniqueId val="{00000003-9D46-4E38-A59C-BD8F6583F7D7}"/>
            </c:ext>
          </c:extLst>
        </c:ser>
        <c:dLbls>
          <c:dLblPos val="ctr"/>
          <c:showLegendKey val="0"/>
          <c:showVal val="1"/>
          <c:showCatName val="0"/>
          <c:showSerName val="0"/>
          <c:showPercent val="0"/>
          <c:showBubbleSize val="0"/>
        </c:dLbls>
        <c:gapWidth val="25"/>
        <c:overlap val="100"/>
        <c:axId val="956295496"/>
        <c:axId val="853431760"/>
      </c:barChart>
      <c:catAx>
        <c:axId val="956295496"/>
        <c:scaling>
          <c:orientation val="minMax"/>
        </c:scaling>
        <c:delete val="0"/>
        <c:axPos val="b"/>
        <c:numFmt formatCode="General" sourceLinked="1"/>
        <c:majorTickMark val="none"/>
        <c:minorTickMark val="none"/>
        <c:tickLblPos val="nextTo"/>
        <c:spPr>
          <a:ln w="12700">
            <a:solidFill>
              <a:srgbClr val="968C6D"/>
            </a:solidFill>
            <a:prstDash val="solid"/>
          </a:ln>
        </c:spPr>
        <c:txPr>
          <a:bodyPr rot="0" vert="horz"/>
          <a:lstStyle/>
          <a:p>
            <a:pPr>
              <a:defRPr/>
            </a:pPr>
            <a:endParaRPr lang="en-US"/>
          </a:p>
        </c:txPr>
        <c:crossAx val="853431760"/>
        <c:crosses val="autoZero"/>
        <c:auto val="0"/>
        <c:lblAlgn val="ctr"/>
        <c:lblOffset val="100"/>
        <c:tickLblSkip val="1"/>
        <c:tickMarkSkip val="1"/>
        <c:noMultiLvlLbl val="0"/>
      </c:catAx>
      <c:valAx>
        <c:axId val="853431760"/>
        <c:scaling>
          <c:orientation val="minMax"/>
        </c:scaling>
        <c:delete val="0"/>
        <c:axPos val="l"/>
        <c:numFmt formatCode="\$#,##0" sourceLinked="0"/>
        <c:majorTickMark val="out"/>
        <c:minorTickMark val="none"/>
        <c:tickLblPos val="nextTo"/>
        <c:spPr>
          <a:ln w="2636">
            <a:solidFill>
              <a:srgbClr val="FFFFFF">
                <a:lumMod val="50000"/>
              </a:srgbClr>
            </a:solidFill>
            <a:prstDash val="solid"/>
          </a:ln>
        </c:spPr>
        <c:txPr>
          <a:bodyPr rot="0" vert="horz"/>
          <a:lstStyle/>
          <a:p>
            <a:pPr>
              <a:defRPr/>
            </a:pPr>
            <a:endParaRPr lang="en-US"/>
          </a:p>
        </c:txPr>
        <c:crossAx val="956295496"/>
        <c:crosses val="autoZero"/>
        <c:crossBetween val="between"/>
        <c:dispUnits>
          <c:builtInUnit val="thousands"/>
        </c:dispUnits>
      </c:valAx>
    </c:plotArea>
    <c:legend>
      <c:legendPos val="l"/>
      <c:layout>
        <c:manualLayout>
          <c:xMode val="edge"/>
          <c:yMode val="edge"/>
          <c:x val="5.6811276368231758E-2"/>
          <c:y val="0.87219394346021129"/>
          <c:w val="0.33387008846116456"/>
          <c:h val="5.8191359365628803E-2"/>
        </c:manualLayout>
      </c:layout>
      <c:overlay val="1"/>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25686580533615E-2"/>
          <c:y val="4.0211347927058855E-2"/>
          <c:w val="0.84879518022332512"/>
          <c:h val="0.73234463840338704"/>
        </c:manualLayout>
      </c:layout>
      <c:areaChart>
        <c:grouping val="stacked"/>
        <c:varyColors val="0"/>
        <c:ser>
          <c:idx val="0"/>
          <c:order val="0"/>
          <c:tx>
            <c:strRef>
              <c:f>Sheet1!$E$3</c:f>
              <c:strCache>
                <c:ptCount val="1"/>
                <c:pt idx="0">
                  <c:v>Top 10</c:v>
                </c:pt>
              </c:strCache>
            </c:strRef>
          </c:tx>
          <c:spPr>
            <a:solidFill>
              <a:schemeClr val="tx2"/>
            </a:solidFill>
          </c:spPr>
          <c:cat>
            <c:strRef>
              <c:f>Sheet1!$A$12:$A$59</c:f>
              <c:strCache>
                <c:ptCount val="46"/>
                <c:pt idx="1">
                  <c:v>    2004</c:v>
                </c:pt>
                <c:pt idx="5">
                  <c:v>2005</c:v>
                </c:pt>
                <c:pt idx="9">
                  <c:v>2006</c:v>
                </c:pt>
                <c:pt idx="13">
                  <c:v>2007</c:v>
                </c:pt>
                <c:pt idx="17">
                  <c:v>2008</c:v>
                </c:pt>
                <c:pt idx="21">
                  <c:v>2009</c:v>
                </c:pt>
                <c:pt idx="25">
                  <c:v>2010</c:v>
                </c:pt>
                <c:pt idx="29">
                  <c:v>2011</c:v>
                </c:pt>
                <c:pt idx="33">
                  <c:v>2012</c:v>
                </c:pt>
                <c:pt idx="37">
                  <c:v>2013</c:v>
                </c:pt>
                <c:pt idx="41">
                  <c:v>2014</c:v>
                </c:pt>
                <c:pt idx="45">
                  <c:v>2015</c:v>
                </c:pt>
              </c:strCache>
            </c:strRef>
          </c:cat>
          <c:val>
            <c:numRef>
              <c:f>Sheet1!$E$4:$E$59</c:f>
              <c:numCache>
                <c:formatCode>#,##0</c:formatCode>
                <c:ptCount val="52"/>
                <c:pt idx="0">
                  <c:v>1650.2</c:v>
                </c:pt>
                <c:pt idx="1">
                  <c:v>1753.06</c:v>
                </c:pt>
                <c:pt idx="2">
                  <c:v>1633.1</c:v>
                </c:pt>
                <c:pt idx="3">
                  <c:v>1912.74</c:v>
                </c:pt>
                <c:pt idx="4">
                  <c:v>2017.4399999999998</c:v>
                </c:pt>
                <c:pt idx="5">
                  <c:v>2149.1999999999998</c:v>
                </c:pt>
                <c:pt idx="6">
                  <c:v>2265.8399999999997</c:v>
                </c:pt>
                <c:pt idx="7">
                  <c:v>2597.7599999999998</c:v>
                </c:pt>
                <c:pt idx="8">
                  <c:v>2732.08</c:v>
                </c:pt>
                <c:pt idx="9">
                  <c:v>2883.31</c:v>
                </c:pt>
                <c:pt idx="10">
                  <c:v>2972.06</c:v>
                </c:pt>
                <c:pt idx="11">
                  <c:v>3300.9599999999996</c:v>
                </c:pt>
                <c:pt idx="12">
                  <c:v>3380.31</c:v>
                </c:pt>
                <c:pt idx="13">
                  <c:v>3565.7999999999997</c:v>
                </c:pt>
                <c:pt idx="14">
                  <c:v>3686.8999999999996</c:v>
                </c:pt>
                <c:pt idx="15">
                  <c:v>4102.74</c:v>
                </c:pt>
                <c:pt idx="16">
                  <c:v>4035.4999999999995</c:v>
                </c:pt>
                <c:pt idx="17">
                  <c:v>4021.4999999999995</c:v>
                </c:pt>
                <c:pt idx="18">
                  <c:v>4086.6</c:v>
                </c:pt>
                <c:pt idx="19">
                  <c:v>4392</c:v>
                </c:pt>
                <c:pt idx="20">
                  <c:v>3936.96</c:v>
                </c:pt>
                <c:pt idx="21">
                  <c:v>3856.72</c:v>
                </c:pt>
                <c:pt idx="22">
                  <c:v>3905</c:v>
                </c:pt>
                <c:pt idx="23">
                  <c:v>4445.3099999999995</c:v>
                </c:pt>
                <c:pt idx="24">
                  <c:v>4218.82</c:v>
                </c:pt>
                <c:pt idx="25">
                  <c:v>4267.6499999999996</c:v>
                </c:pt>
                <c:pt idx="26">
                  <c:v>4589.8521616839143</c:v>
                </c:pt>
                <c:pt idx="27">
                  <c:v>5363.28</c:v>
                </c:pt>
                <c:pt idx="28">
                  <c:v>5230.08</c:v>
                </c:pt>
                <c:pt idx="29">
                  <c:v>5528.16</c:v>
                </c:pt>
                <c:pt idx="30">
                  <c:v>5555.04</c:v>
                </c:pt>
                <c:pt idx="31">
                  <c:v>6368.7</c:v>
                </c:pt>
                <c:pt idx="32">
                  <c:v>6100.6607999999997</c:v>
                </c:pt>
                <c:pt idx="33">
                  <c:v>6371.4209999999994</c:v>
                </c:pt>
                <c:pt idx="34">
                  <c:v>6649.6808400296895</c:v>
                </c:pt>
                <c:pt idx="35">
                  <c:v>7420.7601910393914</c:v>
                </c:pt>
                <c:pt idx="36">
                  <c:v>6864.2</c:v>
                </c:pt>
                <c:pt idx="37">
                  <c:v>7181.9999999999991</c:v>
                </c:pt>
                <c:pt idx="38">
                  <c:v>7532.3899999999994</c:v>
                </c:pt>
                <c:pt idx="39">
                  <c:v>8595.26</c:v>
                </c:pt>
                <c:pt idx="40">
                  <c:v>8103.94</c:v>
                </c:pt>
                <c:pt idx="41">
                  <c:v>8291.3799999999992</c:v>
                </c:pt>
                <c:pt idx="42">
                  <c:v>8789.7999999999993</c:v>
                </c:pt>
                <c:pt idx="43">
                  <c:v>10047.92</c:v>
                </c:pt>
                <c:pt idx="44">
                  <c:v>9488.8799999999992</c:v>
                </c:pt>
                <c:pt idx="45">
                  <c:v>10311</c:v>
                </c:pt>
                <c:pt idx="46">
                  <c:v>10961</c:v>
                </c:pt>
                <c:pt idx="47">
                  <c:v>13091</c:v>
                </c:pt>
                <c:pt idx="48">
                  <c:v>11737</c:v>
                </c:pt>
                <c:pt idx="49">
                  <c:v>12560</c:v>
                </c:pt>
                <c:pt idx="50">
                  <c:v>13257</c:v>
                </c:pt>
                <c:pt idx="51">
                  <c:v>15778</c:v>
                </c:pt>
              </c:numCache>
            </c:numRef>
          </c:val>
          <c:extLst>
            <c:ext xmlns:c16="http://schemas.microsoft.com/office/drawing/2014/chart" uri="{C3380CC4-5D6E-409C-BE32-E72D297353CC}">
              <c16:uniqueId val="{00000000-40C7-44FF-A740-989CB0B5A603}"/>
            </c:ext>
          </c:extLst>
        </c:ser>
        <c:ser>
          <c:idx val="1"/>
          <c:order val="1"/>
          <c:tx>
            <c:strRef>
              <c:f>Sheet1!$F$3</c:f>
              <c:strCache>
                <c:ptCount val="1"/>
                <c:pt idx="0">
                  <c:v>Top 25</c:v>
                </c:pt>
              </c:strCache>
            </c:strRef>
          </c:tx>
          <c:spPr>
            <a:solidFill>
              <a:schemeClr val="accent2"/>
            </a:solidFill>
          </c:spPr>
          <c:cat>
            <c:strRef>
              <c:f>Sheet1!$A$12:$A$59</c:f>
              <c:strCache>
                <c:ptCount val="46"/>
                <c:pt idx="1">
                  <c:v>    2004</c:v>
                </c:pt>
                <c:pt idx="5">
                  <c:v>2005</c:v>
                </c:pt>
                <c:pt idx="9">
                  <c:v>2006</c:v>
                </c:pt>
                <c:pt idx="13">
                  <c:v>2007</c:v>
                </c:pt>
                <c:pt idx="17">
                  <c:v>2008</c:v>
                </c:pt>
                <c:pt idx="21">
                  <c:v>2009</c:v>
                </c:pt>
                <c:pt idx="25">
                  <c:v>2010</c:v>
                </c:pt>
                <c:pt idx="29">
                  <c:v>2011</c:v>
                </c:pt>
                <c:pt idx="33">
                  <c:v>2012</c:v>
                </c:pt>
                <c:pt idx="37">
                  <c:v>2013</c:v>
                </c:pt>
                <c:pt idx="41">
                  <c:v>2014</c:v>
                </c:pt>
                <c:pt idx="45">
                  <c:v>2015</c:v>
                </c:pt>
              </c:strCache>
            </c:strRef>
          </c:cat>
          <c:val>
            <c:numRef>
              <c:f>Sheet1!$F$4:$F$59</c:f>
              <c:numCache>
                <c:formatCode>#,##0</c:formatCode>
                <c:ptCount val="52"/>
                <c:pt idx="0">
                  <c:v>247.53</c:v>
                </c:pt>
                <c:pt idx="1">
                  <c:v>262.959</c:v>
                </c:pt>
                <c:pt idx="2">
                  <c:v>228.63400000000001</c:v>
                </c:pt>
                <c:pt idx="3">
                  <c:v>267.78360000000004</c:v>
                </c:pt>
                <c:pt idx="4">
                  <c:v>302.61599999999999</c:v>
                </c:pt>
                <c:pt idx="5">
                  <c:v>322.37999999999994</c:v>
                </c:pt>
                <c:pt idx="6">
                  <c:v>339.87599999999992</c:v>
                </c:pt>
                <c:pt idx="7">
                  <c:v>389.66399999999993</c:v>
                </c:pt>
                <c:pt idx="8">
                  <c:v>437.13279999999997</c:v>
                </c:pt>
                <c:pt idx="9">
                  <c:v>461.32960000000003</c:v>
                </c:pt>
                <c:pt idx="10">
                  <c:v>416.08840000000004</c:v>
                </c:pt>
                <c:pt idx="11">
                  <c:v>429.12479999999994</c:v>
                </c:pt>
                <c:pt idx="12">
                  <c:v>405.63719999999995</c:v>
                </c:pt>
                <c:pt idx="13">
                  <c:v>392.238</c:v>
                </c:pt>
                <c:pt idx="14">
                  <c:v>368.69</c:v>
                </c:pt>
                <c:pt idx="15">
                  <c:v>451.3014</c:v>
                </c:pt>
                <c:pt idx="16">
                  <c:v>484.25999999999993</c:v>
                </c:pt>
                <c:pt idx="17">
                  <c:v>442.36499999999995</c:v>
                </c:pt>
                <c:pt idx="18">
                  <c:v>449.52600000000001</c:v>
                </c:pt>
                <c:pt idx="19">
                  <c:v>483.12</c:v>
                </c:pt>
                <c:pt idx="20">
                  <c:v>433.06560000000002</c:v>
                </c:pt>
                <c:pt idx="21">
                  <c:v>424.23919999999998</c:v>
                </c:pt>
                <c:pt idx="22">
                  <c:v>429.55</c:v>
                </c:pt>
                <c:pt idx="23">
                  <c:v>488.98409999999996</c:v>
                </c:pt>
                <c:pt idx="24">
                  <c:v>464.07019999999994</c:v>
                </c:pt>
                <c:pt idx="25">
                  <c:v>554.79449999999997</c:v>
                </c:pt>
                <c:pt idx="26">
                  <c:v>504.88373778523061</c:v>
                </c:pt>
                <c:pt idx="27">
                  <c:v>589.96079999999995</c:v>
                </c:pt>
                <c:pt idx="28">
                  <c:v>470.7072</c:v>
                </c:pt>
                <c:pt idx="29">
                  <c:v>552.81600000000003</c:v>
                </c:pt>
                <c:pt idx="30">
                  <c:v>611.05439999999999</c:v>
                </c:pt>
                <c:pt idx="31">
                  <c:v>700.55700000000002</c:v>
                </c:pt>
                <c:pt idx="32">
                  <c:v>495.617683392</c:v>
                </c:pt>
                <c:pt idx="33">
                  <c:v>566.41932689999999</c:v>
                </c:pt>
                <c:pt idx="34">
                  <c:v>598.47127560267199</c:v>
                </c:pt>
                <c:pt idx="35">
                  <c:v>742.07601910393919</c:v>
                </c:pt>
                <c:pt idx="36">
                  <c:v>823.70399999999995</c:v>
                </c:pt>
                <c:pt idx="37">
                  <c:v>861.8399999999998</c:v>
                </c:pt>
                <c:pt idx="38">
                  <c:v>753.23900000000003</c:v>
                </c:pt>
                <c:pt idx="39">
                  <c:v>859.52600000000007</c:v>
                </c:pt>
                <c:pt idx="40">
                  <c:v>891.43340000000001</c:v>
                </c:pt>
                <c:pt idx="41">
                  <c:v>912.05179999999996</c:v>
                </c:pt>
                <c:pt idx="42">
                  <c:v>1054.7759999999998</c:v>
                </c:pt>
                <c:pt idx="43">
                  <c:v>1105.2711999999999</c:v>
                </c:pt>
                <c:pt idx="44">
                  <c:v>948.88799999999992</c:v>
                </c:pt>
                <c:pt idx="45">
                  <c:v>1497</c:v>
                </c:pt>
                <c:pt idx="46">
                  <c:v>1438</c:v>
                </c:pt>
                <c:pt idx="47">
                  <c:v>1580</c:v>
                </c:pt>
                <c:pt idx="48">
                  <c:v>1604</c:v>
                </c:pt>
                <c:pt idx="49">
                  <c:v>1629</c:v>
                </c:pt>
                <c:pt idx="50">
                  <c:v>1830</c:v>
                </c:pt>
                <c:pt idx="51">
                  <c:v>2140</c:v>
                </c:pt>
              </c:numCache>
            </c:numRef>
          </c:val>
          <c:extLst>
            <c:ext xmlns:c16="http://schemas.microsoft.com/office/drawing/2014/chart" uri="{C3380CC4-5D6E-409C-BE32-E72D297353CC}">
              <c16:uniqueId val="{00000001-40C7-44FF-A740-989CB0B5A603}"/>
            </c:ext>
          </c:extLst>
        </c:ser>
        <c:ser>
          <c:idx val="2"/>
          <c:order val="2"/>
          <c:tx>
            <c:strRef>
              <c:f>Sheet1!$G$3</c:f>
              <c:strCache>
                <c:ptCount val="1"/>
                <c:pt idx="0">
                  <c:v>Remaining</c:v>
                </c:pt>
              </c:strCache>
            </c:strRef>
          </c:tx>
          <c:spPr>
            <a:solidFill>
              <a:schemeClr val="accent3"/>
            </a:solidFill>
          </c:spPr>
          <c:cat>
            <c:strRef>
              <c:f>Sheet1!$A$12:$A$59</c:f>
              <c:strCache>
                <c:ptCount val="46"/>
                <c:pt idx="1">
                  <c:v>    2004</c:v>
                </c:pt>
                <c:pt idx="5">
                  <c:v>2005</c:v>
                </c:pt>
                <c:pt idx="9">
                  <c:v>2006</c:v>
                </c:pt>
                <c:pt idx="13">
                  <c:v>2007</c:v>
                </c:pt>
                <c:pt idx="17">
                  <c:v>2008</c:v>
                </c:pt>
                <c:pt idx="21">
                  <c:v>2009</c:v>
                </c:pt>
                <c:pt idx="25">
                  <c:v>2010</c:v>
                </c:pt>
                <c:pt idx="29">
                  <c:v>2011</c:v>
                </c:pt>
                <c:pt idx="33">
                  <c:v>2012</c:v>
                </c:pt>
                <c:pt idx="37">
                  <c:v>2013</c:v>
                </c:pt>
                <c:pt idx="41">
                  <c:v>2014</c:v>
                </c:pt>
                <c:pt idx="45">
                  <c:v>2015</c:v>
                </c:pt>
              </c:strCache>
            </c:strRef>
          </c:cat>
          <c:val>
            <c:numRef>
              <c:f>Sheet1!$G$4:$G$59</c:f>
              <c:numCache>
                <c:formatCode>#,##0</c:formatCode>
                <c:ptCount val="52"/>
                <c:pt idx="0">
                  <c:v>332.27</c:v>
                </c:pt>
                <c:pt idx="1">
                  <c:v>352.98100000000005</c:v>
                </c:pt>
                <c:pt idx="2">
                  <c:v>471.26600000000008</c:v>
                </c:pt>
                <c:pt idx="3">
                  <c:v>513.47640000000001</c:v>
                </c:pt>
                <c:pt idx="4">
                  <c:v>481.94400000000019</c:v>
                </c:pt>
                <c:pt idx="5">
                  <c:v>513.4200000000003</c:v>
                </c:pt>
                <c:pt idx="6">
                  <c:v>541.28400000000033</c:v>
                </c:pt>
                <c:pt idx="7">
                  <c:v>620.57600000000025</c:v>
                </c:pt>
                <c:pt idx="8">
                  <c:v>678.7872000000001</c:v>
                </c:pt>
                <c:pt idx="9">
                  <c:v>716.36040000000003</c:v>
                </c:pt>
                <c:pt idx="10">
                  <c:v>797.85159999999996</c:v>
                </c:pt>
                <c:pt idx="11">
                  <c:v>1053.9152000000004</c:v>
                </c:pt>
                <c:pt idx="12">
                  <c:v>1113.0528000000002</c:v>
                </c:pt>
                <c:pt idx="13">
                  <c:v>1135.9620000000002</c:v>
                </c:pt>
                <c:pt idx="14">
                  <c:v>1211.4100000000003</c:v>
                </c:pt>
                <c:pt idx="15">
                  <c:v>1391.9586000000002</c:v>
                </c:pt>
                <c:pt idx="16">
                  <c:v>1245.2400000000005</c:v>
                </c:pt>
                <c:pt idx="17">
                  <c:v>1281.1350000000004</c:v>
                </c:pt>
                <c:pt idx="18">
                  <c:v>1301.874</c:v>
                </c:pt>
                <c:pt idx="19">
                  <c:v>1224.8800000000001</c:v>
                </c:pt>
                <c:pt idx="20">
                  <c:v>1097.9744000000001</c:v>
                </c:pt>
                <c:pt idx="21">
                  <c:v>1151.0408000000002</c:v>
                </c:pt>
                <c:pt idx="22">
                  <c:v>1165.45</c:v>
                </c:pt>
                <c:pt idx="23">
                  <c:v>1326.7059000000006</c:v>
                </c:pt>
                <c:pt idx="24">
                  <c:v>1259.1098000000004</c:v>
                </c:pt>
                <c:pt idx="25">
                  <c:v>1362.5555000000004</c:v>
                </c:pt>
                <c:pt idx="26">
                  <c:v>1369.8446099448192</c:v>
                </c:pt>
                <c:pt idx="27">
                  <c:v>1495.7592000000004</c:v>
                </c:pt>
                <c:pt idx="28">
                  <c:v>1563.2128</c:v>
                </c:pt>
                <c:pt idx="29">
                  <c:v>1597.0240000000001</c:v>
                </c:pt>
                <c:pt idx="30">
                  <c:v>1657.9056</c:v>
                </c:pt>
                <c:pt idx="31">
                  <c:v>1900.7430000000002</c:v>
                </c:pt>
                <c:pt idx="32">
                  <c:v>1710.7215166080005</c:v>
                </c:pt>
                <c:pt idx="33">
                  <c:v>1784.1596731000006</c:v>
                </c:pt>
                <c:pt idx="34">
                  <c:v>1987.5157177422079</c:v>
                </c:pt>
                <c:pt idx="35">
                  <c:v>2143.7751663002691</c:v>
                </c:pt>
                <c:pt idx="36">
                  <c:v>2118.0960000000005</c:v>
                </c:pt>
                <c:pt idx="37">
                  <c:v>2216.1600000000012</c:v>
                </c:pt>
                <c:pt idx="38">
                  <c:v>2323.3710000000005</c:v>
                </c:pt>
                <c:pt idx="39">
                  <c:v>2651.2139999999999</c:v>
                </c:pt>
                <c:pt idx="40">
                  <c:v>2418.6266000000005</c:v>
                </c:pt>
                <c:pt idx="41">
                  <c:v>2474.5682000000006</c:v>
                </c:pt>
                <c:pt idx="42">
                  <c:v>2535.4240000000009</c:v>
                </c:pt>
                <c:pt idx="43">
                  <c:v>2998.8087999999998</c:v>
                </c:pt>
                <c:pt idx="44">
                  <c:v>2741.2320000000009</c:v>
                </c:pt>
                <c:pt idx="45">
                  <c:v>2494</c:v>
                </c:pt>
                <c:pt idx="46">
                  <c:v>2288.9263380814245</c:v>
                </c:pt>
                <c:pt idx="47">
                  <c:v>2711.0112168112537</c:v>
                </c:pt>
                <c:pt idx="48">
                  <c:v>2508.3494382203517</c:v>
                </c:pt>
                <c:pt idx="49">
                  <c:v>2700.3055822374881</c:v>
                </c:pt>
                <c:pt idx="50">
                  <c:v>3088.0379223669952</c:v>
                </c:pt>
                <c:pt idx="51">
                  <c:v>3689.3777371849901</c:v>
                </c:pt>
              </c:numCache>
            </c:numRef>
          </c:val>
          <c:extLst>
            <c:ext xmlns:c16="http://schemas.microsoft.com/office/drawing/2014/chart" uri="{C3380CC4-5D6E-409C-BE32-E72D297353CC}">
              <c16:uniqueId val="{00000002-40C7-44FF-A740-989CB0B5A603}"/>
            </c:ext>
          </c:extLst>
        </c:ser>
        <c:dLbls>
          <c:showLegendKey val="0"/>
          <c:showVal val="0"/>
          <c:showCatName val="0"/>
          <c:showSerName val="0"/>
          <c:showPercent val="0"/>
          <c:showBubbleSize val="0"/>
        </c:dLbls>
        <c:axId val="853432544"/>
        <c:axId val="853432936"/>
      </c:areaChart>
      <c:catAx>
        <c:axId val="853432544"/>
        <c:scaling>
          <c:orientation val="minMax"/>
        </c:scaling>
        <c:delete val="0"/>
        <c:axPos val="b"/>
        <c:numFmt formatCode="General" sourceLinked="1"/>
        <c:majorTickMark val="none"/>
        <c:minorTickMark val="none"/>
        <c:tickLblPos val="nextTo"/>
        <c:txPr>
          <a:bodyPr rot="0" vert="horz" anchor="t" anchorCtr="0"/>
          <a:lstStyle/>
          <a:p>
            <a:pPr>
              <a:defRPr/>
            </a:pPr>
            <a:endParaRPr lang="en-US"/>
          </a:p>
        </c:txPr>
        <c:crossAx val="853432936"/>
        <c:crosses val="autoZero"/>
        <c:auto val="0"/>
        <c:lblAlgn val="ctr"/>
        <c:lblOffset val="100"/>
        <c:tickMarkSkip val="3"/>
        <c:noMultiLvlLbl val="0"/>
      </c:catAx>
      <c:valAx>
        <c:axId val="853432936"/>
        <c:scaling>
          <c:orientation val="minMax"/>
        </c:scaling>
        <c:delete val="0"/>
        <c:axPos val="l"/>
        <c:numFmt formatCode="\$#,##0" sourceLinked="0"/>
        <c:majorTickMark val="none"/>
        <c:minorTickMark val="none"/>
        <c:tickLblPos val="nextTo"/>
        <c:crossAx val="853432544"/>
        <c:crossesAt val="1"/>
        <c:crossBetween val="midCat"/>
        <c:dispUnits>
          <c:builtInUnit val="thousands"/>
        </c:dispUnits>
      </c:valAx>
    </c:plotArea>
    <c:legend>
      <c:legendPos val="b"/>
      <c:layout>
        <c:manualLayout>
          <c:xMode val="edge"/>
          <c:yMode val="edge"/>
          <c:x val="1.6819079171299552E-2"/>
          <c:y val="0.85398337183899908"/>
          <c:w val="0.36814759925852952"/>
          <c:h val="5.7163244041730968E-2"/>
        </c:manualLayout>
      </c:layout>
      <c:overlay val="0"/>
    </c:legend>
    <c:plotVisOnly val="1"/>
    <c:dispBlanksAs val="zero"/>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Lbls>
            <c:dLbl>
              <c:idx val="4"/>
              <c:layout>
                <c:manualLayout>
                  <c:x val="4.4990665836963283E-2"/>
                  <c:y val="0.1216211002577906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D8-4630-8E79-51173605ABA2}"/>
                </c:ext>
              </c:extLst>
            </c:dLbl>
            <c:spPr>
              <a:noFill/>
              <a:ln>
                <a:noFill/>
              </a:ln>
              <a:effectLst/>
            </c:spPr>
            <c:txPr>
              <a:bodyPr/>
              <a:lstStyle/>
              <a:p>
                <a:pPr>
                  <a:defRPr sz="7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Search</c:v>
                </c:pt>
                <c:pt idx="1">
                  <c:v>Banner</c:v>
                </c:pt>
                <c:pt idx="2">
                  <c:v>Video</c:v>
                </c:pt>
                <c:pt idx="3">
                  <c:v>Other</c:v>
                </c:pt>
              </c:strCache>
            </c:strRef>
          </c:cat>
          <c:val>
            <c:numRef>
              <c:f>Sheet1!$B$2:$B$5</c:f>
              <c:numCache>
                <c:formatCode>0%</c:formatCode>
                <c:ptCount val="4"/>
                <c:pt idx="0">
                  <c:v>0.42499999999999999</c:v>
                </c:pt>
                <c:pt idx="1">
                  <c:v>0.45</c:v>
                </c:pt>
                <c:pt idx="2">
                  <c:v>0.09</c:v>
                </c:pt>
                <c:pt idx="3">
                  <c:v>0.03</c:v>
                </c:pt>
              </c:numCache>
            </c:numRef>
          </c:val>
          <c:extLst>
            <c:ext xmlns:c16="http://schemas.microsoft.com/office/drawing/2014/chart" uri="{C3380CC4-5D6E-409C-BE32-E72D297353CC}">
              <c16:uniqueId val="{00000001-B4D8-4630-8E79-51173605AB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45455279628508"/>
          <c:y val="0.10589034168894026"/>
          <c:w val="0.35108365300491284"/>
          <c:h val="0.74732066748537163"/>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Lbls>
            <c:dLbl>
              <c:idx val="4"/>
              <c:layout>
                <c:manualLayout>
                  <c:x val="6.8498613456968713E-2"/>
                  <c:y val="0.1325232779107669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E6-4E42-9A1B-D4E9E30CADB3}"/>
                </c:ext>
              </c:extLst>
            </c:dLbl>
            <c:spPr>
              <a:noFill/>
              <a:ln>
                <a:noFill/>
              </a:ln>
              <a:effectLst/>
            </c:spPr>
            <c:txPr>
              <a:bodyPr/>
              <a:lstStyle/>
              <a:p>
                <a:pPr>
                  <a:defRPr sz="7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Search</c:v>
                </c:pt>
                <c:pt idx="1">
                  <c:v>Banner</c:v>
                </c:pt>
                <c:pt idx="2">
                  <c:v>Video</c:v>
                </c:pt>
                <c:pt idx="3">
                  <c:v>Other</c:v>
                </c:pt>
              </c:strCache>
            </c:strRef>
          </c:cat>
          <c:val>
            <c:numRef>
              <c:f>Sheet1!$B$2:$B$5</c:f>
              <c:numCache>
                <c:formatCode>0%</c:formatCode>
                <c:ptCount val="4"/>
                <c:pt idx="0">
                  <c:v>0.45600000000000002</c:v>
                </c:pt>
                <c:pt idx="1">
                  <c:v>0.38400000000000001</c:v>
                </c:pt>
                <c:pt idx="2">
                  <c:v>0.11899999999999999</c:v>
                </c:pt>
                <c:pt idx="3">
                  <c:v>0.04</c:v>
                </c:pt>
              </c:numCache>
            </c:numRef>
          </c:val>
          <c:extLst>
            <c:ext xmlns:c16="http://schemas.microsoft.com/office/drawing/2014/chart" uri="{C3380CC4-5D6E-409C-BE32-E72D297353CC}">
              <c16:uniqueId val="{00000001-D6E6-4E42-9A1B-D4E9E30CADB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38313480045761"/>
          <c:y val="0.13035517349322157"/>
          <c:w val="0.35108365300491284"/>
          <c:h val="0.73508825158323099"/>
        </c:manualLayout>
      </c:layout>
      <c:overlay val="0"/>
      <c:txPr>
        <a:bodyPr/>
        <a:lstStyle/>
        <a:p>
          <a:pPr>
            <a:defRPr sz="700" kern="0" baseline="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0.50391</cdr:x>
      <cdr:y>0.46</cdr:y>
    </cdr:from>
    <cdr:to>
      <cdr:x>0.98557</cdr:x>
      <cdr:y>0.60883</cdr:y>
    </cdr:to>
    <cdr:cxnSp macro="">
      <cdr:nvCxnSpPr>
        <cdr:cNvPr id="2" name="Straight Arrow Connector 1"/>
        <cdr:cNvCxnSpPr/>
      </cdr:nvCxnSpPr>
      <cdr:spPr>
        <a:xfrm xmlns:a="http://schemas.openxmlformats.org/drawingml/2006/main" flipV="1">
          <a:off x="3259667" y="1727200"/>
          <a:ext cx="3115733" cy="558800"/>
        </a:xfrm>
        <a:prstGeom xmlns:a="http://schemas.openxmlformats.org/drawingml/2006/main" prst="straightConnector1">
          <a:avLst/>
        </a:prstGeom>
        <a:ln xmlns:a="http://schemas.openxmlformats.org/drawingml/2006/main" w="19050" cap="rnd">
          <a:solidFill>
            <a:srgbClr val="968C6D"/>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0.50653</cdr:x>
      <cdr:y>0.14406</cdr:y>
    </cdr:from>
    <cdr:to>
      <cdr:x>0.9218</cdr:x>
      <cdr:y>0.5502</cdr:y>
    </cdr:to>
    <cdr:cxnSp macro="">
      <cdr:nvCxnSpPr>
        <cdr:cNvPr id="4" name="Straight Arrow Connector 3"/>
        <cdr:cNvCxnSpPr/>
      </cdr:nvCxnSpPr>
      <cdr:spPr>
        <a:xfrm xmlns:a="http://schemas.openxmlformats.org/drawingml/2006/main" flipV="1">
          <a:off x="3276613" y="540913"/>
          <a:ext cx="2686305" cy="1524953"/>
        </a:xfrm>
        <a:prstGeom xmlns:a="http://schemas.openxmlformats.org/drawingml/2006/main" prst="straightConnector1">
          <a:avLst/>
        </a:prstGeom>
        <a:ln xmlns:a="http://schemas.openxmlformats.org/drawingml/2006/main" w="19050" cap="rnd">
          <a:solidFill>
            <a:schemeClr val="accent3"/>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0.10863</cdr:x>
      <cdr:y>0.12177</cdr:y>
    </cdr:from>
    <cdr:to>
      <cdr:x>0.17342</cdr:x>
      <cdr:y>0.12177</cdr:y>
    </cdr:to>
    <cdr:cxnSp macro="">
      <cdr:nvCxnSpPr>
        <cdr:cNvPr id="5" name="Straight Arrow Connector 4"/>
        <cdr:cNvCxnSpPr/>
      </cdr:nvCxnSpPr>
      <cdr:spPr>
        <a:xfrm xmlns:a="http://schemas.openxmlformats.org/drawingml/2006/main" flipV="1">
          <a:off x="702692" y="457217"/>
          <a:ext cx="419110" cy="0"/>
        </a:xfrm>
        <a:prstGeom xmlns:a="http://schemas.openxmlformats.org/drawingml/2006/main" prst="straightConnector1">
          <a:avLst/>
        </a:prstGeom>
        <a:ln xmlns:a="http://schemas.openxmlformats.org/drawingml/2006/main" w="12700" cap="rnd">
          <a:solidFill>
            <a:schemeClr val="accent3"/>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0.15281</cdr:x>
      <cdr:y>0.06427</cdr:y>
    </cdr:from>
    <cdr:to>
      <cdr:x>0.2176</cdr:x>
      <cdr:y>0.06427</cdr:y>
    </cdr:to>
    <cdr:cxnSp macro="">
      <cdr:nvCxnSpPr>
        <cdr:cNvPr id="24" name="Straight Arrow Connector 23"/>
        <cdr:cNvCxnSpPr/>
      </cdr:nvCxnSpPr>
      <cdr:spPr>
        <a:xfrm xmlns:a="http://schemas.openxmlformats.org/drawingml/2006/main" flipV="1">
          <a:off x="988516" y="241318"/>
          <a:ext cx="419110" cy="0"/>
        </a:xfrm>
        <a:prstGeom xmlns:a="http://schemas.openxmlformats.org/drawingml/2006/main" prst="straightConnector1">
          <a:avLst/>
        </a:prstGeom>
        <a:ln xmlns:a="http://schemas.openxmlformats.org/drawingml/2006/main" w="12700" cap="rnd">
          <a:solidFill>
            <a:srgbClr val="968C6D"/>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0.04863</cdr:x>
      <cdr:y>0.06765</cdr:y>
    </cdr:from>
    <cdr:to>
      <cdr:x>0.95808</cdr:x>
      <cdr:y>0.63903</cdr:y>
    </cdr:to>
    <cdr:cxnSp macro="">
      <cdr:nvCxnSpPr>
        <cdr:cNvPr id="13" name="Straight Arrow Connector 12"/>
        <cdr:cNvCxnSpPr/>
      </cdr:nvCxnSpPr>
      <cdr:spPr>
        <a:xfrm xmlns:a="http://schemas.openxmlformats.org/drawingml/2006/main" flipV="1">
          <a:off x="314575" y="254000"/>
          <a:ext cx="5883025" cy="2145402"/>
        </a:xfrm>
        <a:prstGeom xmlns:a="http://schemas.openxmlformats.org/drawingml/2006/main" prst="straightConnector1">
          <a:avLst/>
        </a:prstGeom>
        <a:ln xmlns:a="http://schemas.openxmlformats.org/drawingml/2006/main" w="12700">
          <a:solidFill>
            <a:schemeClr val="accent2"/>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0.40635</cdr:x>
      <cdr:y>0.30755</cdr:y>
    </cdr:from>
    <cdr:to>
      <cdr:x>0.58286</cdr:x>
      <cdr:y>0.34752</cdr:y>
    </cdr:to>
    <cdr:sp macro="" textlink="">
      <cdr:nvSpPr>
        <cdr:cNvPr id="17" name="Text Box 16"/>
        <cdr:cNvSpPr txBox="1"/>
      </cdr:nvSpPr>
      <cdr:spPr>
        <a:xfrm xmlns:a="http://schemas.openxmlformats.org/drawingml/2006/main" rot="20427217">
          <a:off x="2628552" y="1154758"/>
          <a:ext cx="1141798" cy="150077"/>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algn="ctr" rtl="0">
            <a:defRPr sz="1000" b="1" i="0" u="none" strike="noStrike" kern="1200" baseline="0">
              <a:solidFill>
                <a:srgbClr val="000000"/>
              </a:solidFill>
              <a:latin typeface="Arial"/>
              <a:ea typeface="Arial"/>
              <a:cs typeface="Arial"/>
            </a:defRPr>
          </a:pPr>
          <a:r>
            <a:rPr lang="en-IN" sz="900" b="0"/>
            <a:t>16%</a:t>
          </a:r>
          <a:r>
            <a:rPr lang="en-IN" sz="900" b="0" baseline="0"/>
            <a:t> Overall CAGR</a:t>
          </a:r>
          <a:endParaRPr lang="en-IN" sz="900" b="0"/>
        </a:p>
      </cdr:txBody>
    </cdr:sp>
  </cdr:relSizeAnchor>
</c:userShapes>
</file>

<file path=word/drawings/drawing2.xml><?xml version="1.0" encoding="utf-8"?>
<c:userShapes xmlns:c="http://schemas.openxmlformats.org/drawingml/2006/chart">
  <cdr:relSizeAnchor xmlns:cdr="http://schemas.openxmlformats.org/drawingml/2006/chartDrawing">
    <cdr:from>
      <cdr:x>0.91887</cdr:x>
      <cdr:y>0.14821</cdr:y>
    </cdr:from>
    <cdr:to>
      <cdr:x>0.96943</cdr:x>
      <cdr:y>0.19796</cdr:y>
    </cdr:to>
    <cdr:sp macro="" textlink="">
      <cdr:nvSpPr>
        <cdr:cNvPr id="2" name="Text Box 1"/>
        <cdr:cNvSpPr txBox="1"/>
      </cdr:nvSpPr>
      <cdr:spPr>
        <a:xfrm xmlns:a="http://schemas.openxmlformats.org/drawingml/2006/main">
          <a:off x="5871552" y="614575"/>
          <a:ext cx="323079" cy="206290"/>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en-US" sz="1000" dirty="0" err="1" smtClean="0">
              <a:latin typeface="+mn-lt"/>
            </a:rPr>
            <a:t>17%</a:t>
          </a:r>
        </a:p>
      </cdr:txBody>
    </cdr:sp>
  </cdr:relSizeAnchor>
  <cdr:relSizeAnchor xmlns:cdr="http://schemas.openxmlformats.org/drawingml/2006/chartDrawing">
    <cdr:from>
      <cdr:x>0.91887</cdr:x>
      <cdr:y>0.23287</cdr:y>
    </cdr:from>
    <cdr:to>
      <cdr:x>0.96943</cdr:x>
      <cdr:y>0.29484</cdr:y>
    </cdr:to>
    <cdr:sp macro="" textlink="">
      <cdr:nvSpPr>
        <cdr:cNvPr id="3" name="Text Box 1"/>
        <cdr:cNvSpPr txBox="1"/>
      </cdr:nvSpPr>
      <cdr:spPr>
        <a:xfrm xmlns:a="http://schemas.openxmlformats.org/drawingml/2006/main">
          <a:off x="5871552" y="965621"/>
          <a:ext cx="323079" cy="256962"/>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p xmlns:a="http://schemas.openxmlformats.org/drawingml/2006/main">
          <a:r>
            <a:rPr lang="en-US" sz="1000">
              <a:latin typeface="+mn-lt"/>
            </a:rPr>
            <a:t>10%</a:t>
          </a:r>
        </a:p>
      </cdr:txBody>
    </cdr:sp>
  </cdr:relSizeAnchor>
  <cdr:relSizeAnchor xmlns:cdr="http://schemas.openxmlformats.org/drawingml/2006/chartDrawing">
    <cdr:from>
      <cdr:x>0.91754</cdr:x>
      <cdr:y>0.49223</cdr:y>
    </cdr:from>
    <cdr:to>
      <cdr:x>0.9681</cdr:x>
      <cdr:y>0.55503</cdr:y>
    </cdr:to>
    <cdr:sp macro="" textlink="">
      <cdr:nvSpPr>
        <cdr:cNvPr id="4" name="Text Box 3"/>
        <cdr:cNvSpPr txBox="1"/>
      </cdr:nvSpPr>
      <cdr:spPr>
        <a:xfrm xmlns:a="http://schemas.openxmlformats.org/drawingml/2006/main">
          <a:off x="5864225" y="1866019"/>
          <a:ext cx="323143" cy="238072"/>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en-US" sz="1000" dirty="0" err="1" smtClean="0">
              <a:latin typeface="+mn-lt"/>
            </a:rPr>
            <a:t>73%</a:t>
          </a:r>
        </a:p>
      </cdr:txBody>
    </cdr:sp>
  </cdr:relSizeAnchor>
  <cdr:relSizeAnchor xmlns:cdr="http://schemas.openxmlformats.org/drawingml/2006/chartDrawing">
    <cdr:from>
      <cdr:x>0.89568</cdr:x>
      <cdr:y>0.04893</cdr:y>
    </cdr:from>
    <cdr:to>
      <cdr:x>0.98879</cdr:x>
      <cdr:y>0.14322</cdr:y>
    </cdr:to>
    <cdr:sp macro="" textlink="">
      <cdr:nvSpPr>
        <cdr:cNvPr id="5" name="Text Box 4"/>
        <cdr:cNvSpPr txBox="1"/>
      </cdr:nvSpPr>
      <cdr:spPr>
        <a:xfrm xmlns:a="http://schemas.openxmlformats.org/drawingml/2006/main">
          <a:off x="5724525" y="185477"/>
          <a:ext cx="595092" cy="357447"/>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lgn="ctr">
            <a:spcAft>
              <a:spcPts val="900"/>
            </a:spcAft>
          </a:pPr>
          <a:r>
            <a:rPr lang="en-US" sz="1000" b="1" dirty="0" err="1" smtClean="0">
              <a:latin typeface="+mn-lt"/>
            </a:rPr>
            <a:t>2016</a:t>
          </a:r>
          <a:r>
            <a:rPr lang="en-US" sz="1000" b="1" baseline="0" dirty="0" err="1" smtClean="0">
              <a:latin typeface="+mn-lt"/>
            </a:rPr>
            <a:t> Q4 Share</a:t>
          </a:r>
          <a:endParaRPr lang="en-US" sz="1000" b="1" dirty="0" err="1" smtClean="0">
            <a:latin typeface="+mn-lt"/>
          </a:endParaRPr>
        </a:p>
      </cdr:txBody>
    </cdr:sp>
  </cdr:relSizeAnchor>
  <cdr:relSizeAnchor xmlns:cdr="http://schemas.openxmlformats.org/drawingml/2006/chartDrawing">
    <cdr:from>
      <cdr:x>0.82547</cdr:x>
      <cdr:y>0.79224</cdr:y>
    </cdr:from>
    <cdr:to>
      <cdr:x>0.91557</cdr:x>
      <cdr:y>0.85815</cdr:y>
    </cdr:to>
    <cdr:sp macro="" textlink="">
      <cdr:nvSpPr>
        <cdr:cNvPr id="7" name="Text Box 1"/>
        <cdr:cNvSpPr txBox="1"/>
      </cdr:nvSpPr>
      <cdr:spPr>
        <a:xfrm xmlns:a="http://schemas.openxmlformats.org/drawingml/2006/main">
          <a:off x="5274734" y="3285066"/>
          <a:ext cx="575733" cy="273303"/>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p xmlns:a="http://schemas.openxmlformats.org/drawingml/2006/main">
          <a:pPr algn="ctr"/>
          <a:r>
            <a:rPr lang="en-US" sz="1000" baseline="0"/>
            <a:t> 2016</a:t>
          </a:r>
          <a:endParaRPr lang="en-US" sz="1000"/>
        </a:p>
      </cdr:txBody>
    </cdr:sp>
  </cdr:relSizeAnchor>
</c:userShape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word/theme/themeOverride1.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ared Document" ma:contentTypeID="0x0101008068A3ECC119EC46BF91A99DD62372BC00FC8A324D317BA243A3D6725CDF6E2CD6" ma:contentTypeVersion="12" ma:contentTypeDescription="PwC Custom Shared Documents Content Type" ma:contentTypeScope="" ma:versionID="776bbe77c3afc5a2456fed4d7087e0ff">
  <xsd:schema xmlns:xsd="http://www.w3.org/2001/XMLSchema" xmlns:xs="http://www.w3.org/2001/XMLSchema" xmlns:p="http://schemas.microsoft.com/office/2006/metadata/properties" xmlns:ns2="a2e522d0-9219-4657-bcc8-9a0724de2d59" targetNamespace="http://schemas.microsoft.com/office/2006/metadata/properties" ma:root="true" ma:fieldsID="5425dcd132332e52e18325fb63b40480" ns2:_="">
    <xsd:import namespace="a2e522d0-9219-4657-bcc8-9a0724de2d59"/>
    <xsd:element name="properties">
      <xsd:complexType>
        <xsd:sequence>
          <xsd:element name="documentManagement">
            <xsd:complexType>
              <xsd:all>
                <xsd:element ref="ns2:Document_x0020_Status"/>
                <xsd:element ref="ns2:Document_x0020_Category" minOccurs="0"/>
                <xsd:element ref="ns2:Workstream" minOccurs="0"/>
                <xsd:element ref="ns2:Short_x0020_Description" minOccurs="0"/>
                <xsd:element ref="ns2:Primary_x0020_Contact"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522d0-9219-4657-bcc8-9a0724de2d59"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In Progress"/>
          <xsd:enumeration value="In Review"/>
          <xsd:enumeration value="Complete"/>
          <xsd:enumeration value="Delivered"/>
        </xsd:restriction>
      </xsd:simpleType>
    </xsd:element>
    <xsd:element name="Document_x0020_Category" ma:index="9" nillable="true" ma:displayName="Document Category" ma:default="None" ma:format="Dropdown" ma:internalName="Document_x0020_Category" ma:readOnly="false">
      <xsd:simpleType>
        <xsd:union memberTypes="dms:Text">
          <xsd:simpleType>
            <xsd:restriction base="dms:Choice">
              <xsd:enumeration value="None"/>
            </xsd:restriction>
          </xsd:simpleType>
        </xsd:union>
      </xsd:simpleType>
    </xsd:element>
    <xsd:element name="Workstream" ma:index="10" nillable="true" ma:displayName="Workstream" ma:format="Dropdown" ma:internalName="Workstream" ma:readOnly="false">
      <xsd:simpleType>
        <xsd:union memberTypes="dms:Text">
          <xsd:simpleType>
            <xsd:restriction base="dms:Choice">
              <xsd:enumeration value="None"/>
            </xsd:restriction>
          </xsd:simpleType>
        </xsd:union>
      </xsd:simpleType>
    </xsd:element>
    <xsd:element name="Short_x0020_Description" ma:index="11" nillable="true" ma:displayName="Short Description" ma:description="Enter a short description about the document." ma:internalName="Short_x0020_Description" ma:readOnly="false">
      <xsd:simpleType>
        <xsd:restriction base="dms:Note"/>
      </xsd:simpleType>
    </xsd:element>
    <xsd:element name="Primary_x0020_Contact" ma:index="12" nillable="true" ma:displayName="Primary Contact" ma:description="Primary contact for this document." ma:internalName="Primary_x0020_Contact" ma:readOnly="false">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rimary_x0020_Contact xmlns="a2e522d0-9219-4657-bcc8-9a0724de2d59" xsi:nil="true"/>
    <Short_x0020_Description xmlns="a2e522d0-9219-4657-bcc8-9a0724de2d59" xsi:nil="true"/>
    <Document_x0020_Category xmlns="a2e522d0-9219-4657-bcc8-9a0724de2d59">None</Document_x0020_Category>
    <Document_x0020_Status xmlns="a2e522d0-9219-4657-bcc8-9a0724de2d59">Draft</Document_x0020_Status>
    <Workstream xmlns="a2e522d0-9219-4657-bcc8-9a0724de2d59" xsi:nil="true"/>
    <_dlc_DocId xmlns="a2e522d0-9219-4657-bcc8-9a0724de2d59">4MEJVTAYPFUP-119623173-907</_dlc_DocId>
    <_dlc_DocIdUrl xmlns="a2e522d0-9219-4657-bcc8-9a0724de2d59">
      <Url>https://www.west.ssp.pwc.com/sites/06f76271c3d57efc5ccc/_layouts/15/DocIdRedir.aspx?ID=4MEJVTAYPFUP-119623173-907</Url>
      <Description>4MEJVTAYPFUP-119623173-907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5B4D-D81B-4F15-B6A1-E2EA5700B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522d0-9219-4657-bcc8-9a0724de2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1E9AAF-5CEB-4427-B5A4-1AE6DF9C886C}">
  <ds:schemaRefs>
    <ds:schemaRef ds:uri="http://schemas.microsoft.com/sharepoint/events"/>
  </ds:schemaRefs>
</ds:datastoreItem>
</file>

<file path=customXml/itemProps3.xml><?xml version="1.0" encoding="utf-8"?>
<ds:datastoreItem xmlns:ds="http://schemas.openxmlformats.org/officeDocument/2006/customXml" ds:itemID="{34D5D7EA-0CB4-4830-ADF6-F6289488EC3E}">
  <ds:schemaRefs>
    <ds:schemaRef ds:uri="http://schemas.microsoft.com/office/2006/metadata/properties"/>
    <ds:schemaRef ds:uri="http://schemas.microsoft.com/office/infopath/2007/PartnerControls"/>
    <ds:schemaRef ds:uri="a2e522d0-9219-4657-bcc8-9a0724de2d59"/>
  </ds:schemaRefs>
</ds:datastoreItem>
</file>

<file path=customXml/itemProps4.xml><?xml version="1.0" encoding="utf-8"?>
<ds:datastoreItem xmlns:ds="http://schemas.openxmlformats.org/officeDocument/2006/customXml" ds:itemID="{D8E15933-6AA0-44E4-BC69-DF1E8AC9F44F}">
  <ds:schemaRefs>
    <ds:schemaRef ds:uri="http://schemas.microsoft.com/sharepoint/v3/contenttype/forms"/>
  </ds:schemaRefs>
</ds:datastoreItem>
</file>

<file path=customXml/itemProps5.xml><?xml version="1.0" encoding="utf-8"?>
<ds:datastoreItem xmlns:ds="http://schemas.openxmlformats.org/officeDocument/2006/customXml" ds:itemID="{6B14178F-3490-44CA-996F-861F2E16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5429</Words>
  <Characters>30935</Characters>
  <Application>Microsoft Office Word</Application>
  <DocSecurity>0</DocSecurity>
  <Lines>1070</Lines>
  <Paragraphs>687</Paragraphs>
  <ScaleCrop>false</ScaleCrop>
  <HeadingPairs>
    <vt:vector size="2" baseType="variant">
      <vt:variant>
        <vt:lpstr>Title</vt:lpstr>
      </vt:variant>
      <vt:variant>
        <vt:i4>1</vt:i4>
      </vt:variant>
    </vt:vector>
  </HeadingPairs>
  <TitlesOfParts>
    <vt:vector size="1" baseType="lpstr">
      <vt:lpstr>IAB internet advertising revenue report half-year 2015</vt:lpstr>
    </vt:vector>
  </TitlesOfParts>
  <Company>PricewaterhouseCoopers</Company>
  <LinksUpToDate>false</LinksUpToDate>
  <CharactersWithSpaces>35874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IAB internet advertising revenue report half-year 2015</dc:title>
  <dc:creator>Michael Altschul, David Silverman;stephanie.faskow@us.pwc.com</dc:creator>
  <cp:lastModifiedBy>Brian Gaffney</cp:lastModifiedBy>
  <cp:revision>2</cp:revision>
  <cp:lastPrinted>2016-10-21T14:52:00Z</cp:lastPrinted>
  <dcterms:created xsi:type="dcterms:W3CDTF">2018-10-25T01:19:00Z</dcterms:created>
  <dcterms:modified xsi:type="dcterms:W3CDTF">2018-10-25T01:19:00Z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0x0101008068A3ECC119EC46BF91A99DD62372BC00FC8A324D317BA243A3D6725CDF6E2CD6</vt:lpwstr>
  </property>
  <property fmtid="{D5CDD505-2E9C-101B-9397-08002B2CF9AE}" pid="3" name="_dlc_DocIdItemGuid">
    <vt:lpwstr>24f8a6cd-2207-466d-b4f6-1178b7be10fe</vt:lpwstr>
  </property>
</Properties>
</file>