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rels" ContentType="application/vnd.openxmlformats-package.relationships+xml"/>
  <Default Extension="xml" ContentType="application/xml"/>
  <Default Extension="jpg" ContentType="image/jpeg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277"/>
        <w:gridCol w:w="3443"/>
        <w:gridCol w:w="1084"/>
        <w:gridCol w:w="3556"/>
      </w:tblGrid>
      <w:tr w:rsidR="00E5447D" w:rsidRPr="009555E2" w:rsidTr="00DC72A6">
        <w:trPr>
          <w:trHeight w:val="432"/>
        </w:trPr>
        <w:tc>
          <w:tcPr>
            <w:tcW w:w="708" w:type="dxa"/>
          </w:tcPr>
          <w:p w:rsidR="00E5447D" w:rsidRPr="009555E2" w:rsidRDefault="00E5447D" w:rsidP="00DC72A6">
            <w:pPr>
              <w:spacing w:before="60"/>
              <w:ind w:left="720" w:hanging="720"/>
              <w:contextualSpacing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9555E2">
              <w:rPr>
                <w:b/>
                <w:sz w:val="24"/>
                <w:szCs w:val="24"/>
              </w:rPr>
              <w:t xml:space="preserve">TO </w:t>
            </w:r>
            <w:r w:rsidRPr="009555E2">
              <w:rPr>
                <w:b/>
                <w:sz w:val="24"/>
                <w:szCs w:val="24"/>
              </w:rPr>
              <w:tab/>
            </w:r>
          </w:p>
        </w:tc>
        <w:tc>
          <w:tcPr>
            <w:tcW w:w="3971" w:type="dxa"/>
          </w:tcPr>
          <w:p w:rsidR="00E5447D" w:rsidRPr="009555E2" w:rsidRDefault="00432254" w:rsidP="00DC72A6">
            <w:pPr>
              <w:ind w:left="720" w:hanging="720"/>
              <w:contextualSpacing/>
              <w:rPr>
                <w:sz w:val="24"/>
                <w:szCs w:val="24"/>
              </w:rPr>
            </w:pPr>
            <w:bookmarkStart w:id="1" w:name="To"/>
            <w:bookmarkEnd w:id="1"/>
            <w:r>
              <w:rPr>
                <w:sz w:val="24"/>
                <w:szCs w:val="24"/>
              </w:rPr>
              <w:t>IAB</w:t>
            </w:r>
            <w:r w:rsidR="000C68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</w:tcPr>
          <w:p w:rsidR="00E5447D" w:rsidRPr="009555E2" w:rsidRDefault="00E5447D" w:rsidP="00DC72A6">
            <w:pPr>
              <w:spacing w:before="60"/>
              <w:contextualSpacing/>
              <w:rPr>
                <w:b/>
                <w:sz w:val="24"/>
                <w:szCs w:val="24"/>
              </w:rPr>
            </w:pPr>
            <w:r w:rsidRPr="009555E2">
              <w:rPr>
                <w:b/>
                <w:sz w:val="24"/>
                <w:szCs w:val="24"/>
              </w:rPr>
              <w:t xml:space="preserve">DATE </w:t>
            </w:r>
            <w:r w:rsidRPr="009555E2">
              <w:rPr>
                <w:b/>
                <w:sz w:val="24"/>
                <w:szCs w:val="24"/>
              </w:rPr>
              <w:tab/>
            </w:r>
          </w:p>
        </w:tc>
        <w:tc>
          <w:tcPr>
            <w:tcW w:w="3845" w:type="dxa"/>
          </w:tcPr>
          <w:p w:rsidR="00E5447D" w:rsidRPr="009555E2" w:rsidRDefault="00460D22" w:rsidP="00DC72A6">
            <w:pPr>
              <w:contextualSpacing/>
              <w:rPr>
                <w:sz w:val="24"/>
                <w:szCs w:val="24"/>
              </w:rPr>
            </w:pPr>
            <w:bookmarkStart w:id="2" w:name="Date"/>
            <w:bookmarkEnd w:id="2"/>
            <w:r>
              <w:rPr>
                <w:sz w:val="24"/>
                <w:szCs w:val="24"/>
              </w:rPr>
              <w:t>November 2</w:t>
            </w:r>
            <w:r w:rsidR="00F0691A" w:rsidRPr="00F0691A">
              <w:rPr>
                <w:sz w:val="24"/>
                <w:szCs w:val="24"/>
              </w:rPr>
              <w:t>, 2015</w:t>
            </w:r>
          </w:p>
        </w:tc>
      </w:tr>
      <w:tr w:rsidR="00E5447D" w:rsidRPr="009555E2" w:rsidTr="00DC72A6">
        <w:trPr>
          <w:trHeight w:val="389"/>
        </w:trPr>
        <w:tc>
          <w:tcPr>
            <w:tcW w:w="708" w:type="dxa"/>
          </w:tcPr>
          <w:p w:rsidR="00E5447D" w:rsidRPr="009555E2" w:rsidRDefault="00E5447D" w:rsidP="00DC72A6">
            <w:pPr>
              <w:spacing w:before="60"/>
              <w:contextualSpacing/>
              <w:rPr>
                <w:b/>
                <w:sz w:val="24"/>
                <w:szCs w:val="24"/>
              </w:rPr>
            </w:pPr>
            <w:r w:rsidRPr="009555E2">
              <w:rPr>
                <w:b/>
                <w:sz w:val="24"/>
                <w:szCs w:val="24"/>
              </w:rPr>
              <w:t xml:space="preserve">FROM </w:t>
            </w:r>
          </w:p>
        </w:tc>
        <w:tc>
          <w:tcPr>
            <w:tcW w:w="3971" w:type="dxa"/>
          </w:tcPr>
          <w:p w:rsidR="00E5447D" w:rsidRPr="009555E2" w:rsidRDefault="00E5447D" w:rsidP="00DC72A6">
            <w:pPr>
              <w:contextualSpacing/>
              <w:rPr>
                <w:sz w:val="24"/>
                <w:szCs w:val="24"/>
              </w:rPr>
            </w:pPr>
            <w:bookmarkStart w:id="3" w:name="From"/>
            <w:bookmarkEnd w:id="3"/>
            <w:r w:rsidRPr="009555E2">
              <w:rPr>
                <w:sz w:val="24"/>
                <w:szCs w:val="24"/>
              </w:rPr>
              <w:t>Venable LLP</w:t>
            </w:r>
          </w:p>
        </w:tc>
        <w:tc>
          <w:tcPr>
            <w:tcW w:w="836" w:type="dxa"/>
          </w:tcPr>
          <w:p w:rsidR="00E5447D" w:rsidRPr="009555E2" w:rsidRDefault="00E5447D" w:rsidP="00DC72A6">
            <w:pPr>
              <w:spacing w:before="60"/>
              <w:contextualSpacing/>
              <w:rPr>
                <w:b/>
                <w:sz w:val="24"/>
                <w:szCs w:val="24"/>
              </w:rPr>
            </w:pPr>
            <w:r w:rsidRPr="009555E2">
              <w:rPr>
                <w:b/>
                <w:sz w:val="24"/>
                <w:szCs w:val="24"/>
              </w:rPr>
              <w:t xml:space="preserve">EMAIL </w:t>
            </w:r>
            <w:r w:rsidRPr="009555E2">
              <w:rPr>
                <w:b/>
                <w:sz w:val="24"/>
                <w:szCs w:val="24"/>
              </w:rPr>
              <w:tab/>
            </w:r>
          </w:p>
        </w:tc>
        <w:tc>
          <w:tcPr>
            <w:tcW w:w="3845" w:type="dxa"/>
          </w:tcPr>
          <w:p w:rsidR="00E5447D" w:rsidRPr="009555E2" w:rsidRDefault="00E5447D" w:rsidP="00DC72A6">
            <w:pPr>
              <w:contextualSpacing/>
              <w:rPr>
                <w:sz w:val="24"/>
                <w:szCs w:val="24"/>
              </w:rPr>
            </w:pPr>
            <w:bookmarkStart w:id="4" w:name="Email"/>
            <w:bookmarkEnd w:id="4"/>
            <w:r w:rsidRPr="009555E2">
              <w:rPr>
                <w:sz w:val="24"/>
                <w:szCs w:val="24"/>
              </w:rPr>
              <w:t>singis@venable.com</w:t>
            </w:r>
          </w:p>
        </w:tc>
      </w:tr>
      <w:tr w:rsidR="00E5447D" w:rsidRPr="009555E2" w:rsidTr="00DC72A6">
        <w:trPr>
          <w:trHeight w:val="380"/>
        </w:trPr>
        <w:tc>
          <w:tcPr>
            <w:tcW w:w="708" w:type="dxa"/>
          </w:tcPr>
          <w:p w:rsidR="00E5447D" w:rsidRPr="009555E2" w:rsidRDefault="00E5447D" w:rsidP="00DC72A6">
            <w:pPr>
              <w:spacing w:before="60"/>
              <w:contextualSpacing/>
              <w:rPr>
                <w:b/>
                <w:sz w:val="24"/>
                <w:szCs w:val="24"/>
              </w:rPr>
            </w:pPr>
            <w:r w:rsidRPr="009555E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71" w:type="dxa"/>
          </w:tcPr>
          <w:p w:rsidR="00E5447D" w:rsidRPr="009555E2" w:rsidRDefault="00E5447D" w:rsidP="00DC72A6">
            <w:pPr>
              <w:contextualSpacing/>
              <w:rPr>
                <w:sz w:val="24"/>
                <w:szCs w:val="24"/>
              </w:rPr>
            </w:pPr>
            <w:bookmarkStart w:id="5" w:name="CC"/>
            <w:bookmarkEnd w:id="5"/>
          </w:p>
        </w:tc>
        <w:tc>
          <w:tcPr>
            <w:tcW w:w="836" w:type="dxa"/>
          </w:tcPr>
          <w:p w:rsidR="00E5447D" w:rsidRPr="009555E2" w:rsidRDefault="00E5447D" w:rsidP="00DC72A6">
            <w:pPr>
              <w:spacing w:before="60"/>
              <w:contextualSpacing/>
              <w:rPr>
                <w:b/>
                <w:sz w:val="24"/>
                <w:szCs w:val="24"/>
              </w:rPr>
            </w:pPr>
            <w:r w:rsidRPr="009555E2">
              <w:rPr>
                <w:b/>
                <w:sz w:val="24"/>
                <w:szCs w:val="24"/>
              </w:rPr>
              <w:t xml:space="preserve">PHONE </w:t>
            </w:r>
          </w:p>
          <w:p w:rsidR="00E5447D" w:rsidRPr="009555E2" w:rsidRDefault="00E5447D" w:rsidP="00DC72A6">
            <w:pPr>
              <w:spacing w:before="6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3845" w:type="dxa"/>
          </w:tcPr>
          <w:p w:rsidR="00E5447D" w:rsidRPr="009555E2" w:rsidRDefault="00E5447D" w:rsidP="00DC72A6">
            <w:pPr>
              <w:contextualSpacing/>
              <w:rPr>
                <w:sz w:val="24"/>
                <w:szCs w:val="24"/>
              </w:rPr>
            </w:pPr>
            <w:bookmarkStart w:id="6" w:name="Phone"/>
            <w:bookmarkEnd w:id="6"/>
            <w:r w:rsidRPr="009555E2">
              <w:rPr>
                <w:sz w:val="24"/>
                <w:szCs w:val="24"/>
              </w:rPr>
              <w:t>202.344.4613</w:t>
            </w:r>
          </w:p>
        </w:tc>
      </w:tr>
      <w:tr w:rsidR="00E5447D" w:rsidRPr="009555E2" w:rsidTr="00DC72A6">
        <w:trPr>
          <w:trHeight w:val="479"/>
        </w:trPr>
        <w:tc>
          <w:tcPr>
            <w:tcW w:w="708" w:type="dxa"/>
          </w:tcPr>
          <w:p w:rsidR="00E5447D" w:rsidRPr="009555E2" w:rsidRDefault="00E5447D" w:rsidP="00DC72A6">
            <w:pPr>
              <w:spacing w:before="60"/>
              <w:ind w:left="720" w:hanging="720"/>
              <w:contextualSpacing/>
              <w:rPr>
                <w:b/>
                <w:sz w:val="24"/>
                <w:szCs w:val="24"/>
              </w:rPr>
            </w:pPr>
            <w:r w:rsidRPr="009555E2">
              <w:rPr>
                <w:b/>
                <w:sz w:val="24"/>
                <w:szCs w:val="24"/>
              </w:rPr>
              <w:t xml:space="preserve">RE </w:t>
            </w:r>
            <w:r w:rsidRPr="009555E2">
              <w:rPr>
                <w:b/>
                <w:sz w:val="24"/>
                <w:szCs w:val="24"/>
              </w:rPr>
              <w:tab/>
            </w:r>
          </w:p>
        </w:tc>
        <w:tc>
          <w:tcPr>
            <w:tcW w:w="8652" w:type="dxa"/>
            <w:gridSpan w:val="3"/>
          </w:tcPr>
          <w:p w:rsidR="00E5447D" w:rsidRPr="009555E2" w:rsidRDefault="00E5447D" w:rsidP="00F0691A">
            <w:pPr>
              <w:contextualSpacing/>
              <w:rPr>
                <w:sz w:val="24"/>
                <w:szCs w:val="24"/>
              </w:rPr>
            </w:pPr>
            <w:bookmarkStart w:id="7" w:name="Re"/>
            <w:bookmarkEnd w:id="7"/>
            <w:r w:rsidRPr="009555E2">
              <w:rPr>
                <w:sz w:val="24"/>
                <w:szCs w:val="24"/>
              </w:rPr>
              <w:t xml:space="preserve">FTC’s </w:t>
            </w:r>
            <w:r>
              <w:rPr>
                <w:sz w:val="24"/>
                <w:szCs w:val="24"/>
              </w:rPr>
              <w:t>“</w:t>
            </w:r>
            <w:r w:rsidR="00F0691A" w:rsidRPr="00F0691A">
              <w:rPr>
                <w:sz w:val="24"/>
                <w:szCs w:val="24"/>
              </w:rPr>
              <w:t>Follow the Lead</w:t>
            </w:r>
            <w:r>
              <w:rPr>
                <w:sz w:val="24"/>
                <w:szCs w:val="24"/>
              </w:rPr>
              <w:t>”</w:t>
            </w:r>
            <w:r w:rsidRPr="009555E2">
              <w:rPr>
                <w:sz w:val="24"/>
                <w:szCs w:val="24"/>
              </w:rPr>
              <w:t xml:space="preserve"> Workshop</w:t>
            </w:r>
          </w:p>
        </w:tc>
      </w:tr>
    </w:tbl>
    <w:p w:rsidR="003045F4" w:rsidRDefault="003045F4" w:rsidP="00B97516">
      <w:pPr>
        <w:pStyle w:val="BodyText"/>
        <w:contextualSpacing/>
      </w:pPr>
    </w:p>
    <w:p w:rsidR="006A7636" w:rsidRDefault="006A7636" w:rsidP="00DA2BA6">
      <w:pPr>
        <w:pStyle w:val="BodyText"/>
        <w:ind w:firstLine="720"/>
        <w:contextualSpacing/>
        <w:rPr>
          <w:rFonts w:cs="Times New Roman"/>
        </w:rPr>
      </w:pPr>
      <w:r>
        <w:t xml:space="preserve">On October 30, 2015, </w:t>
      </w:r>
      <w:r>
        <w:rPr>
          <w:rFonts w:cs="Times New Roman"/>
        </w:rPr>
        <w:t>the Federal Trade Commission (“Commission” or “FTC”) held a workshop in Washington, D</w:t>
      </w:r>
      <w:r w:rsidR="00B80BE6">
        <w:rPr>
          <w:rFonts w:cs="Times New Roman"/>
        </w:rPr>
        <w:t>.</w:t>
      </w:r>
      <w:r>
        <w:rPr>
          <w:rFonts w:cs="Times New Roman"/>
        </w:rPr>
        <w:t>C</w:t>
      </w:r>
      <w:r w:rsidR="00B80BE6">
        <w:rPr>
          <w:rFonts w:cs="Times New Roman"/>
        </w:rPr>
        <w:t>.</w:t>
      </w:r>
      <w:r>
        <w:rPr>
          <w:rFonts w:cs="Times New Roman"/>
        </w:rPr>
        <w:t xml:space="preserve"> entitled “Follow the Lead: An FTC Workshop </w:t>
      </w:r>
      <w:r w:rsidR="00424EAB">
        <w:rPr>
          <w:rFonts w:cs="Times New Roman"/>
        </w:rPr>
        <w:t xml:space="preserve">on </w:t>
      </w:r>
      <w:r>
        <w:rPr>
          <w:rFonts w:cs="Times New Roman"/>
        </w:rPr>
        <w:t xml:space="preserve">Lead Generation.” </w:t>
      </w:r>
      <w:r w:rsidR="005B59A1">
        <w:rPr>
          <w:rFonts w:cs="Times New Roman"/>
        </w:rPr>
        <w:t xml:space="preserve"> </w:t>
      </w:r>
      <w:r>
        <w:rPr>
          <w:rFonts w:cs="Times New Roman"/>
        </w:rPr>
        <w:t xml:space="preserve">The FTC hosted the workshop to explore the benefits and risks of lead generation and </w:t>
      </w:r>
      <w:r w:rsidR="00424EAB">
        <w:rPr>
          <w:rFonts w:cs="Times New Roman"/>
        </w:rPr>
        <w:t xml:space="preserve">to identify </w:t>
      </w:r>
      <w:r>
        <w:rPr>
          <w:rFonts w:cs="Times New Roman"/>
        </w:rPr>
        <w:t xml:space="preserve">industry best practices. </w:t>
      </w:r>
      <w:r w:rsidR="00460D22">
        <w:rPr>
          <w:rFonts w:cs="Times New Roman"/>
        </w:rPr>
        <w:t>Below</w:t>
      </w:r>
      <w:r>
        <w:rPr>
          <w:rFonts w:cs="Times New Roman"/>
        </w:rPr>
        <w:t xml:space="preserve"> is a summary of the workshop.</w:t>
      </w:r>
    </w:p>
    <w:p w:rsidR="006A7636" w:rsidRPr="006A7636" w:rsidRDefault="006A7636" w:rsidP="00DA2BA6">
      <w:pPr>
        <w:pStyle w:val="BodyText"/>
        <w:ind w:firstLine="720"/>
        <w:contextualSpacing/>
        <w:rPr>
          <w:rFonts w:cs="Times New Roman"/>
        </w:rPr>
      </w:pPr>
    </w:p>
    <w:p w:rsidR="006A7636" w:rsidRDefault="006A7636" w:rsidP="00DA2BA6">
      <w:pPr>
        <w:pStyle w:val="BodyText"/>
        <w:spacing w:after="0"/>
        <w:contextualSpacing/>
        <w:rPr>
          <w:rFonts w:cs="Times New Roman"/>
          <w:b/>
        </w:rPr>
      </w:pPr>
      <w:r>
        <w:rPr>
          <w:rFonts w:cs="Times New Roman"/>
          <w:b/>
        </w:rPr>
        <w:t xml:space="preserve">Opening Remarks by </w:t>
      </w:r>
      <w:r w:rsidR="000579F2">
        <w:rPr>
          <w:rFonts w:cs="Times New Roman"/>
          <w:b/>
        </w:rPr>
        <w:t xml:space="preserve">Jessica Rich, Director, </w:t>
      </w:r>
      <w:r>
        <w:rPr>
          <w:rFonts w:cs="Times New Roman"/>
          <w:b/>
        </w:rPr>
        <w:t>Bureau of Consumer Protection</w:t>
      </w:r>
      <w:r w:rsidR="00002935">
        <w:rPr>
          <w:rFonts w:cs="Times New Roman"/>
          <w:b/>
        </w:rPr>
        <w:t>, FTC</w:t>
      </w:r>
    </w:p>
    <w:p w:rsidR="006A7636" w:rsidRDefault="006A7636" w:rsidP="00DA2BA6">
      <w:pPr>
        <w:pStyle w:val="BodyText"/>
        <w:spacing w:after="0"/>
        <w:contextualSpacing/>
        <w:rPr>
          <w:rFonts w:cs="Times New Roman"/>
          <w:b/>
        </w:rPr>
      </w:pPr>
    </w:p>
    <w:p w:rsidR="006A7636" w:rsidRPr="006A7636" w:rsidRDefault="00655DAD" w:rsidP="00655DAD">
      <w:pPr>
        <w:pStyle w:val="BodyText"/>
        <w:spacing w:after="0"/>
        <w:ind w:firstLine="720"/>
        <w:contextualSpacing/>
        <w:rPr>
          <w:rFonts w:cs="Times New Roman"/>
        </w:rPr>
      </w:pPr>
      <w:r w:rsidRPr="00655DAD">
        <w:rPr>
          <w:rFonts w:cs="Times New Roman"/>
        </w:rPr>
        <w:t xml:space="preserve">Bureau of Consumer Protection Director </w:t>
      </w:r>
      <w:r w:rsidR="006A7636" w:rsidRPr="006A7636">
        <w:rPr>
          <w:rFonts w:cs="Times New Roman"/>
        </w:rPr>
        <w:t xml:space="preserve">Jessica Rich began the workshop by </w:t>
      </w:r>
      <w:r w:rsidR="00424EAB">
        <w:rPr>
          <w:rFonts w:cs="Times New Roman"/>
        </w:rPr>
        <w:t xml:space="preserve">noting that while lead generation creates economic value, </w:t>
      </w:r>
      <w:r w:rsidR="00460D22">
        <w:rPr>
          <w:rFonts w:cs="Times New Roman"/>
        </w:rPr>
        <w:t>in her view it is</w:t>
      </w:r>
      <w:r w:rsidR="00424EAB">
        <w:rPr>
          <w:rFonts w:cs="Times New Roman"/>
        </w:rPr>
        <w:t xml:space="preserve"> </w:t>
      </w:r>
      <w:r w:rsidR="006A7636" w:rsidRPr="006A7636">
        <w:rPr>
          <w:rFonts w:cs="Times New Roman"/>
        </w:rPr>
        <w:t xml:space="preserve">increasingly becoming a vehicle for fraud.  Ms. Rich shared her observations about </w:t>
      </w:r>
      <w:r w:rsidR="00424EAB">
        <w:rPr>
          <w:rFonts w:cs="Times New Roman"/>
        </w:rPr>
        <w:t xml:space="preserve">the development of the lead generation industry </w:t>
      </w:r>
      <w:r w:rsidR="00460D22">
        <w:rPr>
          <w:rFonts w:cs="Times New Roman"/>
        </w:rPr>
        <w:t xml:space="preserve">in recent years </w:t>
      </w:r>
      <w:r w:rsidR="00424EAB">
        <w:rPr>
          <w:rFonts w:cs="Times New Roman"/>
        </w:rPr>
        <w:t xml:space="preserve">and common legal issues.  </w:t>
      </w:r>
      <w:r w:rsidR="006A7636" w:rsidRPr="006A7636">
        <w:rPr>
          <w:rFonts w:cs="Times New Roman"/>
        </w:rPr>
        <w:t xml:space="preserve">Ms. Rich went on to describe the goals of the workshop.  </w:t>
      </w:r>
      <w:r w:rsidR="00F1686E">
        <w:rPr>
          <w:rFonts w:cs="Times New Roman"/>
        </w:rPr>
        <w:t>She stated that the</w:t>
      </w:r>
      <w:r w:rsidR="006A7636" w:rsidRPr="006A7636">
        <w:rPr>
          <w:rFonts w:cs="Times New Roman"/>
        </w:rPr>
        <w:t xml:space="preserve"> panels were designed to </w:t>
      </w:r>
      <w:r w:rsidR="00424EAB">
        <w:rPr>
          <w:rFonts w:cs="Times New Roman"/>
        </w:rPr>
        <w:t xml:space="preserve">provide an overview of how lead generation works, to identify industry best practices and codes of conduct, and to discuss the applicable legal standards.  </w:t>
      </w:r>
      <w:r w:rsidR="00F1686E">
        <w:rPr>
          <w:rFonts w:cs="Times New Roman"/>
        </w:rPr>
        <w:t>Ms. Rich emphasized that</w:t>
      </w:r>
      <w:r w:rsidR="006A7636" w:rsidRPr="006A7636">
        <w:rPr>
          <w:rFonts w:cs="Times New Roman"/>
        </w:rPr>
        <w:t xml:space="preserve"> the FTC wants to help businesses ensure a fair and efficient marketplace.</w:t>
      </w:r>
    </w:p>
    <w:p w:rsidR="006A7636" w:rsidRDefault="006A7636" w:rsidP="00DA2BA6">
      <w:pPr>
        <w:pStyle w:val="BodyText"/>
        <w:spacing w:after="0"/>
        <w:contextualSpacing/>
        <w:rPr>
          <w:rFonts w:cs="Times New Roman"/>
          <w:b/>
        </w:rPr>
      </w:pPr>
    </w:p>
    <w:p w:rsidR="006A7636" w:rsidRDefault="006A7636" w:rsidP="00DA2BA6">
      <w:pPr>
        <w:pStyle w:val="BodyText"/>
        <w:spacing w:after="0"/>
        <w:contextualSpacing/>
        <w:rPr>
          <w:rFonts w:cs="Times New Roman"/>
          <w:b/>
        </w:rPr>
      </w:pPr>
      <w:r>
        <w:rPr>
          <w:rFonts w:cs="Times New Roman"/>
          <w:b/>
        </w:rPr>
        <w:t>Panel 1:  Introduction to Lead Generation Marketplace and Mechanics</w:t>
      </w:r>
    </w:p>
    <w:p w:rsidR="006A7636" w:rsidRDefault="006A7636" w:rsidP="00DA2BA6">
      <w:pPr>
        <w:pStyle w:val="BodyText"/>
        <w:spacing w:after="0"/>
        <w:ind w:firstLine="720"/>
        <w:contextualSpacing/>
        <w:rPr>
          <w:rFonts w:cs="Times New Roman"/>
          <w:b/>
        </w:rPr>
      </w:pPr>
    </w:p>
    <w:p w:rsidR="006A7636" w:rsidRDefault="006A7636" w:rsidP="00655DAD">
      <w:pPr>
        <w:pStyle w:val="BodyText"/>
        <w:ind w:firstLine="720"/>
        <w:contextualSpacing/>
      </w:pPr>
      <w:r>
        <w:rPr>
          <w:b/>
        </w:rPr>
        <w:t>Evan Zullow, Attorney, Division of Financial Practices, FTC</w:t>
      </w:r>
      <w:r w:rsidRPr="00655DAD">
        <w:t xml:space="preserve">, </w:t>
      </w:r>
      <w:r>
        <w:t>moderated the first panel.  The panel offered an overview of lead generation</w:t>
      </w:r>
      <w:r w:rsidR="006E1C5E">
        <w:t xml:space="preserve"> practices</w:t>
      </w:r>
      <w:r>
        <w:t xml:space="preserve">.  Panelists </w:t>
      </w:r>
      <w:r w:rsidR="006E1C5E">
        <w:t>discussed</w:t>
      </w:r>
      <w:r>
        <w:t xml:space="preserve"> the roles of lead generators and related entities, </w:t>
      </w:r>
      <w:r w:rsidR="00424EAB">
        <w:t>how leads are collected and sold</w:t>
      </w:r>
      <w:r>
        <w:t xml:space="preserve">, and the potential benefits and risks associated with this activity. </w:t>
      </w:r>
    </w:p>
    <w:p w:rsidR="006A7636" w:rsidRDefault="006A7636" w:rsidP="00DA2BA6">
      <w:pPr>
        <w:pStyle w:val="BodyText"/>
        <w:contextualSpacing/>
      </w:pPr>
    </w:p>
    <w:p w:rsidR="006A7636" w:rsidRDefault="006A7636" w:rsidP="00DA2BA6">
      <w:pPr>
        <w:pStyle w:val="BodyText"/>
        <w:contextualSpacing/>
      </w:pPr>
      <w:r>
        <w:tab/>
      </w:r>
      <w:r>
        <w:rPr>
          <w:b/>
        </w:rPr>
        <w:t>Michael Ferree, Director &amp; Board Member LeadsCouncil</w:t>
      </w:r>
      <w:r w:rsidRPr="0054351C">
        <w:t>,</w:t>
      </w:r>
      <w:r>
        <w:t xml:space="preserve"> explained that lead generation is beneficial because </w:t>
      </w:r>
      <w:r w:rsidR="00376673">
        <w:t xml:space="preserve">it allows </w:t>
      </w:r>
      <w:r>
        <w:t xml:space="preserve">advertisers </w:t>
      </w:r>
      <w:r w:rsidR="00376673">
        <w:t>to</w:t>
      </w:r>
      <w:r>
        <w:t xml:space="preserve"> rely on experts to generate traffic without risking large amounts of their budget.  </w:t>
      </w:r>
      <w:r w:rsidR="00174159">
        <w:t>Mr. Ferree explained that lead generation</w:t>
      </w:r>
      <w:r w:rsidR="00376673">
        <w:t xml:space="preserve"> also allows m</w:t>
      </w:r>
      <w:r>
        <w:t xml:space="preserve">arketers and publishers to focus on content, and </w:t>
      </w:r>
      <w:r w:rsidR="00174159">
        <w:t xml:space="preserve">permits </w:t>
      </w:r>
      <w:r>
        <w:t xml:space="preserve">consumers </w:t>
      </w:r>
      <w:r w:rsidR="00174159">
        <w:t xml:space="preserve">to </w:t>
      </w:r>
      <w:r>
        <w:t xml:space="preserve">shop and compare products and services.  </w:t>
      </w:r>
    </w:p>
    <w:p w:rsidR="006A7636" w:rsidRDefault="006A7636" w:rsidP="00DA2BA6">
      <w:pPr>
        <w:pStyle w:val="BodyText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David Morgan, Chief Revenue Officer, PerformLine, Inc.</w:t>
      </w:r>
      <w:r w:rsidRPr="0054351C">
        <w:t>,</w:t>
      </w:r>
      <w:r>
        <w:t xml:space="preserve"> </w:t>
      </w:r>
      <w:r w:rsidR="00174159">
        <w:t xml:space="preserve">stated </w:t>
      </w:r>
      <w:r>
        <w:t xml:space="preserve">that marketing compliance </w:t>
      </w:r>
      <w:r w:rsidR="00174159">
        <w:t xml:space="preserve">for lead generation </w:t>
      </w:r>
      <w:r>
        <w:t xml:space="preserve">is complicated, labor intensive, and expensive.  Mr. Morgan highlighted the challenges of the affiliate network model </w:t>
      </w:r>
      <w:r w:rsidR="00174159">
        <w:t xml:space="preserve">on which </w:t>
      </w:r>
      <w:r w:rsidR="001D4FBA">
        <w:t>lead generators rely.  He stated that t</w:t>
      </w:r>
      <w:r>
        <w:t>his model makes it difficult for brands to monitor their advertisements.</w:t>
      </w:r>
      <w:r w:rsidR="005B59A1">
        <w:t xml:space="preserve"> </w:t>
      </w:r>
      <w:r w:rsidR="001D4FBA">
        <w:t xml:space="preserve"> Mr. Morgan </w:t>
      </w:r>
      <w:r w:rsidR="001D4FBA">
        <w:lastRenderedPageBreak/>
        <w:t>asserted that t</w:t>
      </w:r>
      <w:r>
        <w:t xml:space="preserve">he further away the consumer is from the agency, the more risk there is to mitigate, </w:t>
      </w:r>
      <w:r w:rsidR="00084E95">
        <w:t xml:space="preserve">which </w:t>
      </w:r>
      <w:r w:rsidR="006E1C5E">
        <w:t>creates</w:t>
      </w:r>
      <w:r w:rsidR="00084E95">
        <w:t xml:space="preserve"> a need for more controls </w:t>
      </w:r>
      <w:r>
        <w:t>in the market.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Paul McConville, Chief Revenue Officer, LeadiD</w:t>
      </w:r>
      <w:r w:rsidRPr="0054351C">
        <w:t>,</w:t>
      </w:r>
      <w:r>
        <w:t xml:space="preserve"> observed that the industry is becoming more efficient.  He noted that the industry is striving toward full </w:t>
      </w:r>
      <w:r w:rsidR="0054351C">
        <w:t>Telephone Consumer Protection Act (“</w:t>
      </w:r>
      <w:r>
        <w:t>TCPA</w:t>
      </w:r>
      <w:r w:rsidR="0054351C">
        <w:t>”)</w:t>
      </w:r>
      <w:r>
        <w:t xml:space="preserve"> compliance</w:t>
      </w:r>
      <w:r w:rsidR="001D4FBA">
        <w:t>.  Mr. McConville stated that c</w:t>
      </w:r>
      <w:r>
        <w:t xml:space="preserve">ompanies are adapting to the </w:t>
      </w:r>
      <w:r w:rsidR="00174159">
        <w:t>“</w:t>
      </w:r>
      <w:r>
        <w:t>online everywhere</w:t>
      </w:r>
      <w:r w:rsidR="00174159">
        <w:t>”</w:t>
      </w:r>
      <w:r>
        <w:t xml:space="preserve"> consumer by making information collection more efficient.    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Liad Wagman, Faculty Chair &amp; Associate Professor of Economics, Illinois Institute of Technology, Stuart School of Business</w:t>
      </w:r>
      <w:r w:rsidRPr="0054351C">
        <w:t>,</w:t>
      </w:r>
      <w:r>
        <w:t xml:space="preserve"> presented the results of his research which concluded that lender profit increases with the volume of information collected.  Mr. Wagman </w:t>
      </w:r>
      <w:r w:rsidR="00174159">
        <w:t xml:space="preserve">stated </w:t>
      </w:r>
      <w:r>
        <w:t>that inefficiencies exist in competitive markets, and firms can increase efficiencies by trading information.</w:t>
      </w:r>
    </w:p>
    <w:p w:rsidR="006A7636" w:rsidRDefault="006A7636" w:rsidP="00DA2BA6">
      <w:pPr>
        <w:pStyle w:val="BodyText"/>
        <w:spacing w:after="0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Jonathan Gillman, Founder &amp; CEO, Omniangle Technologies</w:t>
      </w:r>
      <w:r w:rsidRPr="0054351C">
        <w:t>,</w:t>
      </w:r>
      <w:r>
        <w:t xml:space="preserve"> emphasized the role of intermediaries in lead generation.  Mr. Gillman distinguished lead generation intermediaries from other areas </w:t>
      </w:r>
      <w:r w:rsidR="00084E95">
        <w:t>of</w:t>
      </w:r>
      <w:r>
        <w:t xml:space="preserve"> online marketing.  </w:t>
      </w:r>
      <w:r w:rsidR="00174159">
        <w:t>According to Mr. Gillman,</w:t>
      </w:r>
      <w:r>
        <w:t xml:space="preserve"> lead generators have capabilities to triage, monetize, and blend users </w:t>
      </w:r>
      <w:r w:rsidR="005B59A1">
        <w:t>through</w:t>
      </w:r>
      <w:r>
        <w:t xml:space="preserve"> </w:t>
      </w:r>
      <w:r w:rsidR="00174159">
        <w:t>their practices</w:t>
      </w:r>
      <w:r>
        <w:t xml:space="preserve"> more than </w:t>
      </w:r>
      <w:r w:rsidR="00174159">
        <w:t xml:space="preserve">in </w:t>
      </w:r>
      <w:r>
        <w:t>other areas of online marketing.</w:t>
      </w:r>
    </w:p>
    <w:p w:rsidR="006A7636" w:rsidRDefault="006A7636" w:rsidP="00DA2BA6">
      <w:pPr>
        <w:pStyle w:val="BodyText"/>
        <w:contextualSpacing/>
        <w:rPr>
          <w:b/>
        </w:rPr>
      </w:pPr>
    </w:p>
    <w:p w:rsidR="006A7636" w:rsidRDefault="006A7636" w:rsidP="00DA2BA6">
      <w:pPr>
        <w:pStyle w:val="BodyText"/>
        <w:contextualSpacing/>
        <w:rPr>
          <w:b/>
        </w:rPr>
      </w:pPr>
      <w:r>
        <w:rPr>
          <w:b/>
        </w:rPr>
        <w:t>Panel 2: Case Study on Lead Generation in Lending</w:t>
      </w:r>
    </w:p>
    <w:p w:rsidR="006A7636" w:rsidRDefault="006A7636" w:rsidP="00DA2BA6">
      <w:pPr>
        <w:pStyle w:val="BodyText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Katherine Worthman, Attorney, Division of Financial Practices, FTC</w:t>
      </w:r>
      <w:r w:rsidRPr="0054351C">
        <w:t xml:space="preserve">, </w:t>
      </w:r>
      <w:r>
        <w:t xml:space="preserve">moderated </w:t>
      </w:r>
      <w:r w:rsidR="0054351C">
        <w:t>the second panel</w:t>
      </w:r>
      <w:r w:rsidR="00713696">
        <w:t>,</w:t>
      </w:r>
      <w:r w:rsidR="0054351C">
        <w:t xml:space="preserve"> which discussed</w:t>
      </w:r>
      <w:r>
        <w:t xml:space="preserve"> how lead generation is used in the lending industry.  The panel described the auctioning process known as a “ping tree” and </w:t>
      </w:r>
      <w:r w:rsidR="00713696">
        <w:t>discussed</w:t>
      </w:r>
      <w:r>
        <w:t xml:space="preserve"> consumer protection issues.  </w:t>
      </w:r>
    </w:p>
    <w:p w:rsidR="006A7636" w:rsidRDefault="006A7636" w:rsidP="00DA2BA6">
      <w:pPr>
        <w:pStyle w:val="BodyText"/>
        <w:spacing w:after="0"/>
        <w:ind w:firstLine="720"/>
        <w:contextualSpacing/>
      </w:pPr>
      <w:r>
        <w:t xml:space="preserve">  </w:t>
      </w: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Pam Dixon, Founder &amp; Executive Director, World Privacy Forum</w:t>
      </w:r>
      <w:r w:rsidRPr="0054351C">
        <w:t xml:space="preserve">, </w:t>
      </w:r>
      <w:r>
        <w:t>commented on the complex structure of the lead generation industry</w:t>
      </w:r>
      <w:r w:rsidR="00713696">
        <w:t xml:space="preserve"> and shared her views regarding perceived</w:t>
      </w:r>
      <w:r>
        <w:t xml:space="preserve"> problems of deception and unfairness</w:t>
      </w:r>
      <w:r w:rsidR="00713696">
        <w:t xml:space="preserve"> in the industry</w:t>
      </w:r>
      <w:r>
        <w:t xml:space="preserve">.  Ms. Dixon emphasized the impact of data augmentation in scoring leads.    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John Henson, Vice President &amp; Head of Compliance, LendingTree, Inc.</w:t>
      </w:r>
      <w:r>
        <w:t xml:space="preserve">, addressed what happens to consumer information once it is collected.  He explained that there are contractual relationships with lenders.  Mr. Henson also touched on </w:t>
      </w:r>
      <w:r w:rsidR="00713696">
        <w:t xml:space="preserve">LendingTree’s </w:t>
      </w:r>
      <w:r w:rsidR="00356415">
        <w:t xml:space="preserve">efforts to make the transfer of consumer information </w:t>
      </w:r>
      <w:r>
        <w:t xml:space="preserve">more transparent </w:t>
      </w:r>
      <w:r w:rsidR="00356415">
        <w:t>so that</w:t>
      </w:r>
      <w:r>
        <w:t xml:space="preserve"> consumers </w:t>
      </w:r>
      <w:r w:rsidR="00356415">
        <w:t xml:space="preserve">understand </w:t>
      </w:r>
      <w:r>
        <w:t xml:space="preserve">that their information is going through multiple hands until a product search has been fulfilled. 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Tim Madsen, President, PartnerWeekly LLC</w:t>
      </w:r>
      <w:r>
        <w:t xml:space="preserve">, provided an overview of </w:t>
      </w:r>
      <w:r w:rsidR="00356415">
        <w:t xml:space="preserve">how </w:t>
      </w:r>
      <w:r>
        <w:t xml:space="preserve">a </w:t>
      </w:r>
      <w:r w:rsidR="00713696">
        <w:t>“</w:t>
      </w:r>
      <w:r>
        <w:t>ping tree</w:t>
      </w:r>
      <w:r w:rsidR="00713696">
        <w:t>”</w:t>
      </w:r>
      <w:r w:rsidR="00356415">
        <w:t xml:space="preserve"> works</w:t>
      </w:r>
      <w:r>
        <w:t xml:space="preserve">.  Mr. Madsen advocated for finding opportunities to proactively weed out bad actors.  He </w:t>
      </w:r>
      <w:r w:rsidR="00713696">
        <w:t>voiced support for</w:t>
      </w:r>
      <w:r>
        <w:t xml:space="preserve"> remarketing and providing customers with choices.  He cautioned that these strategies </w:t>
      </w:r>
      <w:r w:rsidR="00713696">
        <w:t xml:space="preserve">can </w:t>
      </w:r>
      <w:r>
        <w:t xml:space="preserve">become problematic when people are signed up for services </w:t>
      </w:r>
      <w:r w:rsidR="00356415">
        <w:t>to which</w:t>
      </w:r>
      <w:r>
        <w:t xml:space="preserve"> they did not subscribe.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lastRenderedPageBreak/>
        <w:t>Glenn McKay, Co-founder, President &amp; CEO, Selling Source LLC</w:t>
      </w:r>
      <w:r w:rsidR="00490641" w:rsidRPr="00490641">
        <w:t>,</w:t>
      </w:r>
      <w:r>
        <w:t xml:space="preserve"> noted that Online Lenders Alliance members are required to follow best practices when handling consumer information.</w:t>
      </w:r>
    </w:p>
    <w:p w:rsidR="006A7636" w:rsidRDefault="006A7636" w:rsidP="00DA2BA6">
      <w:pPr>
        <w:pStyle w:val="BodyText"/>
        <w:spacing w:after="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Aaron Rieke, Director of Tech Policy Projects, Upturn</w:t>
      </w:r>
      <w:r w:rsidRPr="00490641">
        <w:t>,</w:t>
      </w:r>
      <w:r>
        <w:t xml:space="preserve"> expressed concerns about </w:t>
      </w:r>
      <w:r w:rsidR="00356415">
        <w:t xml:space="preserve">lead generation’s impact on certain </w:t>
      </w:r>
      <w:r>
        <w:t xml:space="preserve">vulnerable populations.  He </w:t>
      </w:r>
      <w:r w:rsidR="00713696">
        <w:t xml:space="preserve">opined </w:t>
      </w:r>
      <w:r>
        <w:t xml:space="preserve">that consumers do not understand the complex process that is triggered once they enter their information online.  Furthermore, </w:t>
      </w:r>
      <w:r w:rsidR="00490641">
        <w:t xml:space="preserve">he asserted that </w:t>
      </w:r>
      <w:r>
        <w:t>consumers have difficulty seeing and understanding the chain of affiliates.  Mr. Rieke recommended that there are opportunities for search engines, lead generators, and trade groups to take a more consumer</w:t>
      </w:r>
      <w:r w:rsidR="00713696">
        <w:t>-</w:t>
      </w:r>
      <w:r>
        <w:t xml:space="preserve">oriented approach.  </w:t>
      </w:r>
    </w:p>
    <w:p w:rsidR="006A7636" w:rsidRDefault="006A7636" w:rsidP="00DA2BA6">
      <w:pPr>
        <w:pStyle w:val="BodyText"/>
        <w:contextualSpacing/>
        <w:rPr>
          <w:b/>
        </w:rPr>
      </w:pPr>
    </w:p>
    <w:p w:rsidR="006A7636" w:rsidRDefault="006A7636" w:rsidP="00DA2BA6">
      <w:pPr>
        <w:pStyle w:val="BodyText"/>
        <w:contextualSpacing/>
        <w:rPr>
          <w:b/>
        </w:rPr>
      </w:pPr>
      <w:r>
        <w:rPr>
          <w:b/>
        </w:rPr>
        <w:t>Panel 3: Case Study on Lead Generation in Education</w:t>
      </w:r>
    </w:p>
    <w:p w:rsidR="006A7636" w:rsidRDefault="006A7636" w:rsidP="00DA2BA6">
      <w:pPr>
        <w:pStyle w:val="BodyText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Brian Shull, Attorney, Division of Financial Practices, FTC</w:t>
      </w:r>
      <w:r w:rsidRPr="00490641">
        <w:t>,</w:t>
      </w:r>
      <w:r>
        <w:t xml:space="preserve"> moderated </w:t>
      </w:r>
      <w:r w:rsidR="00490641">
        <w:t>the third panel</w:t>
      </w:r>
      <w:r w:rsidR="00713696">
        <w:t>,</w:t>
      </w:r>
      <w:r w:rsidR="00490641">
        <w:t xml:space="preserve"> which focused on</w:t>
      </w:r>
      <w:r>
        <w:t xml:space="preserve"> how lead generation works in the education marketplace.  Panelists contemplated the similarities and differences between </w:t>
      </w:r>
      <w:r w:rsidR="00713696">
        <w:t xml:space="preserve">student </w:t>
      </w:r>
      <w:r>
        <w:t xml:space="preserve">lending and other verticals, as well as consumer protection issues related to education marketing by lead generators.  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>Jeff Appel, Deputy Under</w:t>
      </w:r>
      <w:r w:rsidR="00765E28">
        <w:rPr>
          <w:b/>
        </w:rPr>
        <w:t>s</w:t>
      </w:r>
      <w:r>
        <w:rPr>
          <w:b/>
        </w:rPr>
        <w:t>ecretary of Education, U.S. Department of Education</w:t>
      </w:r>
      <w:r w:rsidRPr="00490641">
        <w:t xml:space="preserve">, </w:t>
      </w:r>
      <w:r w:rsidR="000B5078">
        <w:t>explained</w:t>
      </w:r>
      <w:r>
        <w:t xml:space="preserve"> why education is </w:t>
      </w:r>
      <w:r w:rsidR="00713696">
        <w:t>a major</w:t>
      </w:r>
      <w:r>
        <w:t xml:space="preserve"> market in lead generation.  Mr. Appel </w:t>
      </w:r>
      <w:r w:rsidR="000B5078">
        <w:t xml:space="preserve">expressed concern about </w:t>
      </w:r>
      <w:r>
        <w:t xml:space="preserve">schools </w:t>
      </w:r>
      <w:r w:rsidR="000B5078">
        <w:t xml:space="preserve">that </w:t>
      </w:r>
      <w:r>
        <w:t>us</w:t>
      </w:r>
      <w:r w:rsidR="000B5078">
        <w:t>e</w:t>
      </w:r>
      <w:r>
        <w:t xml:space="preserve"> lead generators </w:t>
      </w:r>
      <w:r w:rsidR="000B5078">
        <w:t xml:space="preserve">to do </w:t>
      </w:r>
      <w:r>
        <w:t>more than simply p</w:t>
      </w:r>
      <w:r w:rsidR="000B5078">
        <w:t>roviding</w:t>
      </w:r>
      <w:r>
        <w:t xml:space="preserve"> names.  </w:t>
      </w:r>
      <w:r w:rsidR="001C244A">
        <w:t>Mr. Appel noted that i</w:t>
      </w:r>
      <w:r>
        <w:t xml:space="preserve">nstitutions employing lead generators that serve more functions such as making admissions decisions or processing student financial aid </w:t>
      </w:r>
      <w:r w:rsidR="001C244A">
        <w:t>c</w:t>
      </w:r>
      <w:r>
        <w:t xml:space="preserve">ould trigger compliance with other rules. </w:t>
      </w:r>
    </w:p>
    <w:p w:rsidR="006A7636" w:rsidRDefault="006A7636" w:rsidP="00DA2BA6">
      <w:pPr>
        <w:pStyle w:val="BodyText"/>
        <w:ind w:firstLine="720"/>
        <w:contextualSpacing/>
      </w:pPr>
    </w:p>
    <w:p w:rsidR="00C64358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Nathan Blake, Assistant Attorney General, Iowa Department of Justice</w:t>
      </w:r>
      <w:r w:rsidRPr="00490641">
        <w:t xml:space="preserve">, </w:t>
      </w:r>
      <w:r w:rsidR="00C64358">
        <w:t>suggested that</w:t>
      </w:r>
      <w:r>
        <w:t xml:space="preserve"> </w:t>
      </w:r>
      <w:r w:rsidR="009953CD">
        <w:t>targeti</w:t>
      </w:r>
      <w:r w:rsidR="00C24CBD">
        <w:t xml:space="preserve">ng </w:t>
      </w:r>
      <w:r w:rsidR="00C64358">
        <w:t>specific</w:t>
      </w:r>
      <w:r w:rsidR="00C24CBD">
        <w:t xml:space="preserve"> types of consumers in</w:t>
      </w:r>
      <w:r w:rsidR="009953CD">
        <w:t xml:space="preserve"> lead generation </w:t>
      </w:r>
      <w:r w:rsidR="00C24CBD">
        <w:t>should be viewed as</w:t>
      </w:r>
      <w:r w:rsidR="009953CD">
        <w:t xml:space="preserve"> </w:t>
      </w:r>
      <w:r w:rsidR="00C24CBD">
        <w:t xml:space="preserve">an </w:t>
      </w:r>
      <w:r w:rsidR="009953CD">
        <w:t>acce</w:t>
      </w:r>
      <w:r w:rsidR="00C24CBD">
        <w:t xml:space="preserve">ptable </w:t>
      </w:r>
      <w:r w:rsidR="00C64358">
        <w:t xml:space="preserve">business </w:t>
      </w:r>
      <w:r w:rsidR="00C24CBD">
        <w:t>practice as long as</w:t>
      </w:r>
      <w:r>
        <w:t xml:space="preserve"> institutions are </w:t>
      </w:r>
      <w:r w:rsidR="001C244A">
        <w:t xml:space="preserve">transparent </w:t>
      </w:r>
      <w:r>
        <w:t>about this function</w:t>
      </w:r>
      <w:r w:rsidR="000579F2">
        <w:t>.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Daryl Colwell, Senior Vice President, Matomy Media Group</w:t>
      </w:r>
      <w:r>
        <w:t xml:space="preserve">, highlighted how consumers benefit from lead generation in education.  He noted that education is a matter of serious consideration as well as an expensive purchase for a prospective student.  Mr. Colwell suggested that consumers want to gather as much information as possible before making </w:t>
      </w:r>
      <w:r w:rsidR="001C244A">
        <w:t xml:space="preserve">this type of </w:t>
      </w:r>
      <w:r>
        <w:t xml:space="preserve">decision.  He </w:t>
      </w:r>
      <w:r w:rsidR="00765E28">
        <w:t xml:space="preserve">stated that </w:t>
      </w:r>
      <w:r>
        <w:t>lead generation helps prospective students educate themselves on the benefits and opportunities of attending a particular institution.  He recommended that aggregators and schools be transparent in letting prospective students know what information will be used</w:t>
      </w:r>
      <w:r w:rsidR="001C244A">
        <w:t xml:space="preserve"> and how the individuals may be contacted</w:t>
      </w:r>
      <w:r>
        <w:t>.</w:t>
      </w:r>
    </w:p>
    <w:p w:rsidR="006A7636" w:rsidRDefault="006A7636" w:rsidP="00DA2BA6">
      <w:pPr>
        <w:pStyle w:val="BodyText"/>
        <w:spacing w:after="0"/>
        <w:ind w:firstLine="720"/>
        <w:contextualSpacing/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>Jonathan Gillman, Founder &amp; CEO, Omniangle Technologies</w:t>
      </w:r>
      <w:r w:rsidRPr="00490641">
        <w:t>,</w:t>
      </w:r>
      <w:r>
        <w:t xml:space="preserve"> underscored the relationship between schools and intermediaries.  He </w:t>
      </w:r>
      <w:r w:rsidR="001C244A">
        <w:t xml:space="preserve">stated </w:t>
      </w:r>
      <w:r>
        <w:t xml:space="preserve">that problems tend to arise due to the lack of clarity </w:t>
      </w:r>
      <w:r w:rsidR="00DC4611">
        <w:t xml:space="preserve">about </w:t>
      </w:r>
      <w:r>
        <w:t xml:space="preserve">the types of consumers that </w:t>
      </w:r>
      <w:r w:rsidR="00DC4611">
        <w:t>should be</w:t>
      </w:r>
      <w:r>
        <w:t xml:space="preserve"> target</w:t>
      </w:r>
      <w:r w:rsidR="00DC4611">
        <w:t>ed</w:t>
      </w:r>
      <w:r>
        <w:t xml:space="preserve">.  Mr. Gillman advocated for clear guidance on how </w:t>
      </w:r>
      <w:r w:rsidR="00186A04">
        <w:t>companies</w:t>
      </w:r>
      <w:r>
        <w:t xml:space="preserve"> are allowed to market</w:t>
      </w:r>
      <w:r w:rsidR="001C244A">
        <w:t xml:space="preserve"> and opined</w:t>
      </w:r>
      <w:r>
        <w:t xml:space="preserve"> that it is important to have clarity </w:t>
      </w:r>
      <w:r w:rsidR="001C244A">
        <w:t xml:space="preserve">with regard to </w:t>
      </w:r>
      <w:r>
        <w:t xml:space="preserve">job messaging and ads targeted towards users looking for jobs.    </w:t>
      </w:r>
    </w:p>
    <w:p w:rsidR="006A7636" w:rsidRDefault="006A7636" w:rsidP="00DA2BA6">
      <w:pPr>
        <w:pStyle w:val="BodyText"/>
        <w:ind w:firstLine="720"/>
        <w:contextualSpacing/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lastRenderedPageBreak/>
        <w:t>David Halperin, Attorney</w:t>
      </w:r>
      <w:r>
        <w:t>, raised concerns that many for</w:t>
      </w:r>
      <w:r w:rsidR="001C244A">
        <w:t>-</w:t>
      </w:r>
      <w:r>
        <w:t xml:space="preserve">profit education products are defective and leave students worse off than when they began.  He </w:t>
      </w:r>
      <w:r w:rsidR="001C244A">
        <w:t xml:space="preserve">expressed the view </w:t>
      </w:r>
      <w:r>
        <w:t xml:space="preserve">that lead generators are misleading </w:t>
      </w:r>
      <w:r w:rsidR="00186A04">
        <w:t>consumers</w:t>
      </w:r>
      <w:r>
        <w:t xml:space="preserve"> about the cost of education, directing them to programs with high loan default rates and poor graduation rates.  Mr. Halperin expressed a desire to see more enforcement of existing regulations and prohibitions on misrepresentation.  </w:t>
      </w:r>
    </w:p>
    <w:p w:rsidR="006A7636" w:rsidRDefault="006A7636" w:rsidP="00DA2BA6">
      <w:pPr>
        <w:pStyle w:val="BodyText"/>
        <w:ind w:firstLine="720"/>
        <w:contextualSpacing/>
      </w:pPr>
    </w:p>
    <w:p w:rsidR="006A7636" w:rsidRDefault="006A7636" w:rsidP="00DA2BA6">
      <w:pPr>
        <w:pStyle w:val="BodyText"/>
        <w:spacing w:after="0"/>
        <w:ind w:firstLine="720"/>
        <w:contextualSpacing/>
      </w:pPr>
      <w:r>
        <w:rPr>
          <w:b/>
        </w:rPr>
        <w:t>Amy Sheridan, CEO, Blue Phoenix Media,</w:t>
      </w:r>
      <w:r>
        <w:t xml:space="preserve"> addressed the mechanics of an education lead.  She </w:t>
      </w:r>
      <w:r w:rsidR="00472BCF">
        <w:t xml:space="preserve">also </w:t>
      </w:r>
      <w:r>
        <w:t>advocated for industry self-regulation to promote best practices.  Ms. Sheridan emphasized that education lead generator</w:t>
      </w:r>
      <w:r w:rsidR="001C244A">
        <w:t>s should not</w:t>
      </w:r>
      <w:r>
        <w:t xml:space="preserve"> collect sensitive financial data.  Ms. Sheridan </w:t>
      </w:r>
      <w:r w:rsidR="001C244A">
        <w:t xml:space="preserve">stated </w:t>
      </w:r>
      <w:r>
        <w:t>that between the lead generator</w:t>
      </w:r>
      <w:r w:rsidR="00765E28">
        <w:t xml:space="preserve"> </w:t>
      </w:r>
      <w:r>
        <w:t xml:space="preserve">and the school, </w:t>
      </w:r>
      <w:r w:rsidR="00765E28">
        <w:t xml:space="preserve">it can be </w:t>
      </w:r>
      <w:r w:rsidR="00472BCF">
        <w:t>difficult to identify who is responsible</w:t>
      </w:r>
      <w:r w:rsidR="00C24CBD">
        <w:t xml:space="preserve"> for deceptive practices</w:t>
      </w:r>
      <w:r>
        <w:t xml:space="preserve">. </w:t>
      </w:r>
    </w:p>
    <w:p w:rsidR="006A7636" w:rsidRDefault="006A7636" w:rsidP="00DA2BA6">
      <w:pPr>
        <w:pStyle w:val="BodyText"/>
        <w:contextualSpacing/>
        <w:rPr>
          <w:b/>
        </w:rPr>
      </w:pPr>
    </w:p>
    <w:p w:rsidR="006A7636" w:rsidRDefault="006A7636" w:rsidP="00DA2BA6">
      <w:pPr>
        <w:pStyle w:val="BodyText"/>
        <w:contextualSpacing/>
        <w:rPr>
          <w:b/>
        </w:rPr>
      </w:pPr>
      <w:r>
        <w:rPr>
          <w:b/>
        </w:rPr>
        <w:t>Panel 4: Overview of Consumer Protection Concerns &amp; the Legal Landscape</w:t>
      </w:r>
    </w:p>
    <w:p w:rsidR="006A7636" w:rsidRDefault="006A7636" w:rsidP="00DA2BA6">
      <w:pPr>
        <w:pStyle w:val="BodyText"/>
        <w:contextualSpacing/>
        <w:rPr>
          <w:b/>
        </w:rPr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>Sandhya Brown, Assistant Director, Division of Financial Practices, FTC</w:t>
      </w:r>
      <w:r>
        <w:t>, moderated the fourth panel.</w:t>
      </w:r>
      <w:r w:rsidR="00C46EFF">
        <w:t xml:space="preserve"> </w:t>
      </w:r>
      <w:r>
        <w:t xml:space="preserve"> The panel addressed consumer protection issues raised by lead generation </w:t>
      </w:r>
      <w:r w:rsidR="00BE0D92">
        <w:t xml:space="preserve">practices </w:t>
      </w:r>
      <w:r>
        <w:t xml:space="preserve">and discussed specific practices in the lead generation industry that </w:t>
      </w:r>
      <w:r w:rsidR="00490641">
        <w:t xml:space="preserve">the FTC </w:t>
      </w:r>
      <w:r>
        <w:t xml:space="preserve">may consider deceptive or unfair. </w:t>
      </w:r>
    </w:p>
    <w:p w:rsidR="006A7636" w:rsidRDefault="006A7636" w:rsidP="00DA2BA6">
      <w:pPr>
        <w:pStyle w:val="BodyText"/>
        <w:contextualSpacing/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>Ed Mierzwinski, Consumer Program Director</w:t>
      </w:r>
      <w:r w:rsidRPr="00BE0D92">
        <w:rPr>
          <w:b/>
        </w:rPr>
        <w:t>,</w:t>
      </w:r>
      <w:r w:rsidR="00BE0D92" w:rsidRPr="00BE0D92">
        <w:rPr>
          <w:b/>
        </w:rPr>
        <w:t xml:space="preserve"> US Public Research Interest Group</w:t>
      </w:r>
      <w:r w:rsidR="00BE0D92">
        <w:t>,</w:t>
      </w:r>
      <w:r>
        <w:t xml:space="preserve"> suggested that the practice of tracking and targeting consumers for marketing purposes is unfair and deceptive. </w:t>
      </w:r>
      <w:r w:rsidR="00C46EFF">
        <w:t xml:space="preserve"> </w:t>
      </w:r>
      <w:r>
        <w:t xml:space="preserve">He asserted that it is deceptive of the lead generation industry to collect </w:t>
      </w:r>
      <w:r w:rsidR="00490641">
        <w:t xml:space="preserve">data </w:t>
      </w:r>
      <w:r>
        <w:t xml:space="preserve">from consumers </w:t>
      </w:r>
      <w:r w:rsidR="00BE0D92">
        <w:t>without disclosing</w:t>
      </w:r>
      <w:r>
        <w:t xml:space="preserve"> how the data will be used. </w:t>
      </w:r>
      <w:r w:rsidR="00C46EFF">
        <w:t xml:space="preserve"> </w:t>
      </w:r>
      <w:r>
        <w:t xml:space="preserve">Mr. Mierzwinski voiced his concern that the lead generation industry is </w:t>
      </w:r>
      <w:r w:rsidR="00BE0D92">
        <w:t xml:space="preserve">avoiding compliance with </w:t>
      </w:r>
      <w:r>
        <w:t>consumer protections held in the Fair Credi</w:t>
      </w:r>
      <w:r w:rsidR="00C46EFF">
        <w:t>t Reporting Act by using proxy companies</w:t>
      </w:r>
      <w:r>
        <w:t xml:space="preserve">. </w:t>
      </w:r>
      <w:r w:rsidR="00C46EFF">
        <w:t xml:space="preserve"> </w:t>
      </w:r>
      <w:r>
        <w:t xml:space="preserve">He advocated for greater research on the uses of mobile technology and location data. </w:t>
      </w:r>
      <w:r w:rsidR="00C46EFF">
        <w:t xml:space="preserve"> </w:t>
      </w:r>
      <w:r>
        <w:t xml:space="preserve">Mr. Mierzwinski also voiced his support for strong supply chain management, audits, and transparency throughout the lead generation industry. </w:t>
      </w:r>
    </w:p>
    <w:p w:rsidR="006A7636" w:rsidRDefault="006A7636" w:rsidP="00DA2BA6">
      <w:pPr>
        <w:pStyle w:val="BodyText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>Jonathan Pompan, Partner, Venable LLP</w:t>
      </w:r>
      <w:r>
        <w:t>,</w:t>
      </w:r>
      <w:r>
        <w:rPr>
          <w:b/>
        </w:rPr>
        <w:t xml:space="preserve"> </w:t>
      </w:r>
      <w:r>
        <w:t xml:space="preserve">suggested that </w:t>
      </w:r>
      <w:r w:rsidR="00186A04">
        <w:t xml:space="preserve">the </w:t>
      </w:r>
      <w:r>
        <w:t xml:space="preserve">lead generation industry has clear regulations and consumer protection practices established by the FTC, </w:t>
      </w:r>
      <w:r w:rsidR="00BE0D92">
        <w:t>Consumer Financial Protection Bureau (“</w:t>
      </w:r>
      <w:r>
        <w:t>CFPB</w:t>
      </w:r>
      <w:r w:rsidR="00BE0D92">
        <w:t>”)</w:t>
      </w:r>
      <w:r>
        <w:t>, and state</w:t>
      </w:r>
      <w:r w:rsidR="00BE0D92">
        <w:t>-</w:t>
      </w:r>
      <w:r>
        <w:t xml:space="preserve">level actors. </w:t>
      </w:r>
      <w:r w:rsidR="00C46EFF">
        <w:t xml:space="preserve"> </w:t>
      </w:r>
      <w:r>
        <w:t xml:space="preserve">He emphasized that lead generation technology is meant to benefit consumers by connecting them to products </w:t>
      </w:r>
      <w:r w:rsidR="00186A04">
        <w:t>and</w:t>
      </w:r>
      <w:r>
        <w:t xml:space="preserve"> services. </w:t>
      </w:r>
      <w:r w:rsidR="00C46EFF">
        <w:t xml:space="preserve"> </w:t>
      </w:r>
      <w:r>
        <w:t>Mr. Pompan also highlight</w:t>
      </w:r>
      <w:r w:rsidR="003466C8">
        <w:t>ed</w:t>
      </w:r>
      <w:r>
        <w:t xml:space="preserve"> the importance of context, namely that data collection practices are specific to different verticals. </w:t>
      </w:r>
      <w:r w:rsidR="00C46EFF">
        <w:t xml:space="preserve"> </w:t>
      </w:r>
      <w:r>
        <w:t xml:space="preserve">He advocated for the establishment of best practices and self-regulation to increase efficiency and enforcement </w:t>
      </w:r>
      <w:r w:rsidR="00C46EFF">
        <w:t xml:space="preserve">in </w:t>
      </w:r>
      <w:r>
        <w:t>every vertical.</w:t>
      </w:r>
    </w:p>
    <w:p w:rsidR="006A7636" w:rsidRDefault="006A7636" w:rsidP="00DA2BA6">
      <w:pPr>
        <w:pStyle w:val="BodyText"/>
        <w:ind w:firstLine="720"/>
        <w:contextualSpacing/>
      </w:pPr>
      <w:r>
        <w:t xml:space="preserve"> </w:t>
      </w: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>Pam Dixon, Founder &amp; Executive Director, World Privacy Forum</w:t>
      </w:r>
      <w:r>
        <w:t xml:space="preserve">, </w:t>
      </w:r>
      <w:r w:rsidR="00BE0D92">
        <w:t xml:space="preserve">opined </w:t>
      </w:r>
      <w:r>
        <w:t xml:space="preserve">that consumers encounter serious fraud and identity theft issues stemming from lead generation. </w:t>
      </w:r>
      <w:r w:rsidR="00C46EFF">
        <w:t xml:space="preserve"> </w:t>
      </w:r>
      <w:r>
        <w:t xml:space="preserve">She acknowledged that many </w:t>
      </w:r>
      <w:r w:rsidR="00BE0D92">
        <w:t xml:space="preserve">industry </w:t>
      </w:r>
      <w:r>
        <w:t xml:space="preserve">verticals leverage lead generation technology, and that each vertical may require a different solution to address consumer protection issues. </w:t>
      </w:r>
      <w:r w:rsidR="00C46EFF">
        <w:t xml:space="preserve"> </w:t>
      </w:r>
      <w:r>
        <w:t xml:space="preserve">Ms. Dixon recommended taking steps to ensure that consumers are providing information only when necessary and only to primary sources. </w:t>
      </w:r>
      <w:r w:rsidR="00C46EFF">
        <w:t xml:space="preserve"> </w:t>
      </w:r>
      <w:r>
        <w:t xml:space="preserve">Ms. Dixon </w:t>
      </w:r>
      <w:r w:rsidR="003466C8">
        <w:t xml:space="preserve">further </w:t>
      </w:r>
      <w:r>
        <w:t>suggested that consumer profiling leads to discrimination against certain types of consumers</w:t>
      </w:r>
      <w:r w:rsidR="00C46EFF">
        <w:t>, and should be addressed</w:t>
      </w:r>
      <w:r>
        <w:t xml:space="preserve">. </w:t>
      </w:r>
    </w:p>
    <w:p w:rsidR="006A7636" w:rsidRDefault="006A7636" w:rsidP="00DA2BA6">
      <w:pPr>
        <w:pStyle w:val="BodyText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ind w:firstLine="720"/>
        <w:contextualSpacing/>
        <w:rPr>
          <w:b/>
        </w:rPr>
      </w:pPr>
      <w:r>
        <w:rPr>
          <w:b/>
        </w:rPr>
        <w:lastRenderedPageBreak/>
        <w:t>R. Michael Waller, Attorney, Division of Enforcement, FTC</w:t>
      </w:r>
      <w:r>
        <w:t xml:space="preserve">, discussed the availability and longevity of data collected from consumers. </w:t>
      </w:r>
      <w:r w:rsidR="00C46EFF">
        <w:t xml:space="preserve"> </w:t>
      </w:r>
      <w:r>
        <w:t xml:space="preserve">He suggested that there is pressure to monetize consumer data, and that this pressure results in consumer data being sold to bad actors. </w:t>
      </w:r>
      <w:r w:rsidR="00C46EFF">
        <w:t xml:space="preserve"> </w:t>
      </w:r>
      <w:r>
        <w:t xml:space="preserve">Mr. Waller </w:t>
      </w:r>
      <w:r w:rsidR="00BE0D92">
        <w:t>expressed the view</w:t>
      </w:r>
      <w:r>
        <w:t xml:space="preserve"> that most consumers are not volunteering to share their information broadly or with third parties. </w:t>
      </w:r>
      <w:r w:rsidR="00C46EFF">
        <w:t xml:space="preserve"> </w:t>
      </w:r>
      <w:r>
        <w:t>He asserted that data, especially financial information, is valuable even out of context.</w:t>
      </w:r>
      <w:r w:rsidR="00C46EFF">
        <w:t xml:space="preserve"> </w:t>
      </w:r>
      <w:r>
        <w:t xml:space="preserve"> Mr. Waller emphasized that it is important for companies to take responsibility for data and to vet suppliers who sell data to ensure that it comes from a legitimate source.</w:t>
      </w:r>
    </w:p>
    <w:p w:rsidR="006A7636" w:rsidRDefault="006A7636" w:rsidP="00DA2BA6">
      <w:pPr>
        <w:pStyle w:val="BodyText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>Marty Collins, SVP of Corporate Development, Legal &amp; Compliance, QuinStreet, Inc.</w:t>
      </w:r>
      <w:r>
        <w:t xml:space="preserve">, stated that it is the lead generation industry’s responsibility to provide transparency and build trust with consumers. </w:t>
      </w:r>
      <w:r w:rsidR="00AA68C0">
        <w:t xml:space="preserve"> </w:t>
      </w:r>
      <w:r>
        <w:t>He suggested that there are many layers of state and federal regulation that pertain to the lead generation industry</w:t>
      </w:r>
      <w:r w:rsidR="00BE0D92">
        <w:t xml:space="preserve"> and </w:t>
      </w:r>
      <w:r w:rsidR="005366CD">
        <w:t>discussed existing protections against discrimination</w:t>
      </w:r>
      <w:r>
        <w:t xml:space="preserve">. </w:t>
      </w:r>
      <w:r w:rsidR="00AA68C0">
        <w:t xml:space="preserve"> </w:t>
      </w:r>
      <w:r>
        <w:t xml:space="preserve">Mr. Collins </w:t>
      </w:r>
      <w:r w:rsidR="00DC7E9D">
        <w:t xml:space="preserve">further </w:t>
      </w:r>
      <w:r>
        <w:t xml:space="preserve">stated that companies should be held responsible for the data they collect, and emphasized that enforcement agencies do not accept </w:t>
      </w:r>
      <w:r w:rsidR="005366CD">
        <w:t>“</w:t>
      </w:r>
      <w:r>
        <w:t>contracting around</w:t>
      </w:r>
      <w:r w:rsidR="005366CD">
        <w:t>”</w:t>
      </w:r>
      <w:r>
        <w:t xml:space="preserve"> liability. </w:t>
      </w:r>
    </w:p>
    <w:p w:rsidR="006A7636" w:rsidRDefault="006A7636" w:rsidP="00DA2BA6">
      <w:pPr>
        <w:pStyle w:val="BodyText"/>
        <w:contextualSpacing/>
        <w:rPr>
          <w:b/>
        </w:rPr>
      </w:pPr>
    </w:p>
    <w:p w:rsidR="006A7636" w:rsidRDefault="006A7636" w:rsidP="00DA2BA6">
      <w:pPr>
        <w:pStyle w:val="BodyText"/>
        <w:contextualSpacing/>
        <w:rPr>
          <w:b/>
        </w:rPr>
      </w:pPr>
      <w:r>
        <w:rPr>
          <w:b/>
        </w:rPr>
        <w:t>Panel 5: Looking Ahead – Protecting &amp; Educating Consumers</w:t>
      </w:r>
    </w:p>
    <w:p w:rsidR="006A7636" w:rsidRDefault="006A7636" w:rsidP="00DA2BA6">
      <w:pPr>
        <w:pStyle w:val="BodyText"/>
        <w:contextualSpacing/>
        <w:rPr>
          <w:b/>
        </w:rPr>
      </w:pPr>
    </w:p>
    <w:p w:rsidR="006A7636" w:rsidRDefault="006A7636" w:rsidP="00DA2BA6">
      <w:pPr>
        <w:pStyle w:val="BodyText"/>
        <w:contextualSpacing/>
        <w:rPr>
          <w:b/>
        </w:rPr>
      </w:pPr>
      <w:r>
        <w:rPr>
          <w:b/>
        </w:rPr>
        <w:tab/>
        <w:t>Malini Mithal, Acting Associate Director, Division of Financial Practices, FTC, and Patrick Eagan-Van Meter, Financial Technology Program Specialist, Division of Financial Practices, FTC</w:t>
      </w:r>
      <w:r>
        <w:t xml:space="preserve">, co-moderated the fifth panel. </w:t>
      </w:r>
      <w:r w:rsidR="00AA68C0">
        <w:t xml:space="preserve"> </w:t>
      </w:r>
      <w:r>
        <w:t>The panel focused on the steps both industry members and regulators can take to better protect consumers and strategies for improving consumer understanding of lead generation.</w:t>
      </w:r>
    </w:p>
    <w:p w:rsidR="006A7636" w:rsidRDefault="006A7636" w:rsidP="00DA2BA6">
      <w:pPr>
        <w:pStyle w:val="BodyText"/>
        <w:contextualSpacing/>
        <w:rPr>
          <w:b/>
        </w:rPr>
      </w:pPr>
    </w:p>
    <w:p w:rsidR="006A7636" w:rsidRDefault="006A7636" w:rsidP="00DA2BA6">
      <w:pPr>
        <w:pStyle w:val="BodyText"/>
        <w:ind w:firstLine="720"/>
        <w:contextualSpacing/>
        <w:rPr>
          <w:b/>
        </w:rPr>
      </w:pPr>
      <w:r>
        <w:rPr>
          <w:b/>
        </w:rPr>
        <w:t>Joseph J. Chambers, Assistant Attorney General, State of Connecticut Office of the Attorney General</w:t>
      </w:r>
      <w:r>
        <w:t>, stated that law enforcement is necessary in the lead generation space given the potential risk</w:t>
      </w:r>
      <w:r w:rsidR="00F542A8">
        <w:t>s</w:t>
      </w:r>
      <w:r>
        <w:t xml:space="preserve"> to consumers. </w:t>
      </w:r>
      <w:r w:rsidR="00AA68C0">
        <w:t xml:space="preserve"> </w:t>
      </w:r>
      <w:r>
        <w:t xml:space="preserve">He emphasized that coordinating enforcement efforts across state lines is challenging. </w:t>
      </w:r>
      <w:r w:rsidR="00AA68C0">
        <w:t xml:space="preserve"> </w:t>
      </w:r>
      <w:r>
        <w:t xml:space="preserve">Mr. Chambers stated that attorney general offices need to develop a multi-pronged approach and technical expertise to address developments in the lead generation industry. </w:t>
      </w:r>
      <w:r w:rsidR="00AA68C0">
        <w:t xml:space="preserve"> </w:t>
      </w:r>
      <w:r>
        <w:t xml:space="preserve">He referenced his experience with </w:t>
      </w:r>
      <w:r w:rsidR="005366CD">
        <w:t xml:space="preserve">federal student aid </w:t>
      </w:r>
      <w:r>
        <w:t>scams and suggested that consumer education has a role to play in building greater consumer protection in the lead generation industry.</w:t>
      </w:r>
      <w:r>
        <w:rPr>
          <w:b/>
        </w:rPr>
        <w:t xml:space="preserve"> </w:t>
      </w:r>
    </w:p>
    <w:p w:rsidR="006A7636" w:rsidRDefault="006A7636" w:rsidP="00DA2BA6">
      <w:pPr>
        <w:pStyle w:val="BodyText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ind w:firstLine="720"/>
        <w:contextualSpacing/>
        <w:rPr>
          <w:b/>
        </w:rPr>
      </w:pPr>
      <w:r>
        <w:rPr>
          <w:b/>
        </w:rPr>
        <w:t>Kim Taylor, Co-Founder &amp; CEO, Ranku, Inc.,</w:t>
      </w:r>
      <w:r>
        <w:t xml:space="preserve"> </w:t>
      </w:r>
      <w:r w:rsidR="005366CD">
        <w:t xml:space="preserve">asserted </w:t>
      </w:r>
      <w:r w:rsidR="00AA68C0">
        <w:t xml:space="preserve">that </w:t>
      </w:r>
      <w:r>
        <w:t xml:space="preserve">self-regulation </w:t>
      </w:r>
      <w:r w:rsidR="002C0DF7">
        <w:t xml:space="preserve">in the lead generation industry </w:t>
      </w:r>
      <w:r>
        <w:t xml:space="preserve">is focused on protecting vendors from each other, and not focused on protecting consumers. </w:t>
      </w:r>
      <w:r w:rsidR="00AA68C0">
        <w:t xml:space="preserve"> She</w:t>
      </w:r>
      <w:r>
        <w:t xml:space="preserve"> </w:t>
      </w:r>
      <w:r w:rsidR="00002935">
        <w:t xml:space="preserve">stated </w:t>
      </w:r>
      <w:r>
        <w:t xml:space="preserve">that lead generation technology may not be a good option for many companies hoping to reach consumers. </w:t>
      </w:r>
      <w:r w:rsidR="00AA68C0">
        <w:t xml:space="preserve"> </w:t>
      </w:r>
      <w:r>
        <w:t xml:space="preserve">She suggested that there are better ways to reach consumers, especially for less sophisticated marketers and smaller companies. </w:t>
      </w:r>
    </w:p>
    <w:p w:rsidR="006A7636" w:rsidRDefault="006A7636" w:rsidP="00DA2BA6">
      <w:pPr>
        <w:pStyle w:val="BodyText"/>
        <w:ind w:firstLine="720"/>
        <w:contextualSpacing/>
        <w:rPr>
          <w:b/>
        </w:rPr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 xml:space="preserve">David Morgan, Chief Revenue Officer, PerformLine, Inc., </w:t>
      </w:r>
      <w:r>
        <w:t xml:space="preserve">suggested that strong regulation, strong enforcement, and the threat of strong penalties will incentivize self-regulation in the lead generation industry. </w:t>
      </w:r>
      <w:r w:rsidR="00AA68C0">
        <w:t xml:space="preserve"> </w:t>
      </w:r>
      <w:r>
        <w:t>He asserted that ambiguity and conflict</w:t>
      </w:r>
      <w:r w:rsidR="00754127">
        <w:t>ing</w:t>
      </w:r>
      <w:r>
        <w:t xml:space="preserve"> legal requirements cause problems for lead generation companies. </w:t>
      </w:r>
      <w:r w:rsidR="00AA68C0">
        <w:t xml:space="preserve"> </w:t>
      </w:r>
      <w:r>
        <w:t xml:space="preserve">Mr. Morgan discussed the CFPB consumer </w:t>
      </w:r>
      <w:r>
        <w:lastRenderedPageBreak/>
        <w:t xml:space="preserve">complaint database, and noted that brand infringement is an area where both consumers and companies have a great deal to lose. </w:t>
      </w:r>
      <w:r w:rsidR="00AA68C0">
        <w:t xml:space="preserve"> </w:t>
      </w:r>
      <w:r>
        <w:t xml:space="preserve">He </w:t>
      </w:r>
      <w:r w:rsidR="00AA68C0">
        <w:t>recommended</w:t>
      </w:r>
      <w:r>
        <w:t xml:space="preserve"> that companies in the lead generation industry invest more in compliance</w:t>
      </w:r>
      <w:r w:rsidR="002C0DF7">
        <w:t xml:space="preserve"> efforts</w:t>
      </w:r>
      <w:r>
        <w:t xml:space="preserve">. </w:t>
      </w:r>
    </w:p>
    <w:p w:rsidR="006A7636" w:rsidRDefault="006A7636" w:rsidP="00DA2BA6">
      <w:pPr>
        <w:pStyle w:val="BodyText"/>
        <w:ind w:firstLine="720"/>
        <w:contextualSpacing/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 xml:space="preserve">Peter Marinello, Vice President, Council of Better Business Bureaus, Inc., </w:t>
      </w:r>
      <w:r>
        <w:t xml:space="preserve">advocated for self-regulation in the lead generation industry. </w:t>
      </w:r>
      <w:r w:rsidR="00AA68C0">
        <w:t xml:space="preserve"> </w:t>
      </w:r>
      <w:r>
        <w:t xml:space="preserve">He emphasized the importance of industry transparency and partnership with regulatory and law enforcement agencies, suggesting that </w:t>
      </w:r>
      <w:r w:rsidR="00AA68C0">
        <w:t>self-regulation</w:t>
      </w:r>
      <w:r>
        <w:t xml:space="preserve"> should never be seen as a </w:t>
      </w:r>
      <w:r w:rsidR="005366CD">
        <w:t>“</w:t>
      </w:r>
      <w:r>
        <w:t>free pass</w:t>
      </w:r>
      <w:r w:rsidR="005366CD">
        <w:t xml:space="preserve">” </w:t>
      </w:r>
      <w:r w:rsidR="005366CD" w:rsidRPr="007170EC">
        <w:t>from enforcement</w:t>
      </w:r>
      <w:r w:rsidR="005905CD" w:rsidRPr="004F6EEA">
        <w:t xml:space="preserve"> action</w:t>
      </w:r>
      <w:r w:rsidRPr="007170EC">
        <w:t>.</w:t>
      </w:r>
      <w:r>
        <w:t xml:space="preserve"> </w:t>
      </w:r>
    </w:p>
    <w:p w:rsidR="006A7636" w:rsidRDefault="006A7636" w:rsidP="00DA2BA6">
      <w:pPr>
        <w:pStyle w:val="BodyText"/>
        <w:ind w:firstLine="720"/>
        <w:contextualSpacing/>
      </w:pPr>
    </w:p>
    <w:p w:rsidR="006A7636" w:rsidRDefault="006A7636" w:rsidP="00DA2BA6">
      <w:pPr>
        <w:pStyle w:val="BodyText"/>
        <w:ind w:firstLine="720"/>
        <w:contextualSpacing/>
      </w:pPr>
      <w:r>
        <w:rPr>
          <w:b/>
        </w:rPr>
        <w:t xml:space="preserve">Lisa McGreevy, President &amp; CEO, Online Lenders Alliance, </w:t>
      </w:r>
      <w:r>
        <w:t>discussed the code of conduct develop</w:t>
      </w:r>
      <w:r w:rsidR="005905CD">
        <w:t>ed by the Online Lenders Alliance</w:t>
      </w:r>
      <w:r>
        <w:t xml:space="preserve">, and emphasized the importance of treating consumers fairly and with respect. </w:t>
      </w:r>
      <w:r w:rsidR="00AA68C0">
        <w:t xml:space="preserve"> </w:t>
      </w:r>
      <w:r>
        <w:t xml:space="preserve">She </w:t>
      </w:r>
      <w:r w:rsidR="00AA68C0">
        <w:t>indicated</w:t>
      </w:r>
      <w:r>
        <w:t xml:space="preserve"> that poor consumer experience affects the public’s perception of </w:t>
      </w:r>
      <w:r w:rsidR="00AA68C0">
        <w:t>the</w:t>
      </w:r>
      <w:r>
        <w:t xml:space="preserve"> entire industry. </w:t>
      </w:r>
      <w:r w:rsidR="00AA68C0">
        <w:t xml:space="preserve"> </w:t>
      </w:r>
      <w:r>
        <w:t xml:space="preserve">Ms. McGreevy suggested that </w:t>
      </w:r>
      <w:r w:rsidR="002C0DF7">
        <w:t>companies</w:t>
      </w:r>
      <w:r>
        <w:t xml:space="preserve"> should take an active role in policing bad actors in their marketplace and emphasized the importance of government and industry cooperation. </w:t>
      </w:r>
    </w:p>
    <w:p w:rsidR="006A7636" w:rsidRDefault="006A7636" w:rsidP="00DA2BA6">
      <w:pPr>
        <w:pStyle w:val="BodyText"/>
        <w:ind w:firstLine="720"/>
        <w:contextualSpacing/>
      </w:pPr>
    </w:p>
    <w:p w:rsidR="006A7636" w:rsidRDefault="006A7636" w:rsidP="004F6EEA">
      <w:pPr>
        <w:pStyle w:val="BodyText"/>
        <w:ind w:firstLine="720"/>
        <w:contextualSpacing/>
        <w:rPr>
          <w:b/>
        </w:rPr>
      </w:pPr>
      <w:r>
        <w:rPr>
          <w:b/>
        </w:rPr>
        <w:t xml:space="preserve">Greg Gragg, Chairman &amp; CEO, Blue Chair, LLC, </w:t>
      </w:r>
      <w:r>
        <w:t xml:space="preserve">stated that while consumers do not read contracts or disclaimers, </w:t>
      </w:r>
      <w:r w:rsidR="00AA68C0">
        <w:t xml:space="preserve">such </w:t>
      </w:r>
      <w:r w:rsidR="00754127">
        <w:t xml:space="preserve">disclosures </w:t>
      </w:r>
      <w:r>
        <w:t>are still important</w:t>
      </w:r>
      <w:r w:rsidR="00AA68C0">
        <w:t xml:space="preserve"> to provide</w:t>
      </w:r>
      <w:r>
        <w:t xml:space="preserve">. </w:t>
      </w:r>
      <w:r w:rsidR="00F1686E">
        <w:t xml:space="preserve"> </w:t>
      </w:r>
      <w:r>
        <w:t xml:space="preserve">He suggested that companies leverage additional technology, such as </w:t>
      </w:r>
      <w:r w:rsidR="005366CD">
        <w:t>“</w:t>
      </w:r>
      <w:r>
        <w:t>double pop ups,</w:t>
      </w:r>
      <w:r w:rsidR="005366CD">
        <w:t>”</w:t>
      </w:r>
      <w:r>
        <w:t xml:space="preserve"> to ensure that the most important aspects of a policy reach the consumer. </w:t>
      </w:r>
      <w:r w:rsidR="00F1686E">
        <w:t xml:space="preserve"> </w:t>
      </w:r>
      <w:r>
        <w:t xml:space="preserve">Mr. Gragg voiced his support for greater industry education and </w:t>
      </w:r>
      <w:r w:rsidR="00F1686E">
        <w:t>self-regulatory</w:t>
      </w:r>
      <w:r>
        <w:t xml:space="preserve"> practices including the application of self</w:t>
      </w:r>
      <w:r w:rsidR="00754127">
        <w:t>-audits</w:t>
      </w:r>
      <w:r>
        <w:t xml:space="preserve"> and third party audits. </w:t>
      </w:r>
      <w:r w:rsidR="00F1686E">
        <w:t xml:space="preserve"> </w:t>
      </w:r>
    </w:p>
    <w:p w:rsidR="00002935" w:rsidRDefault="00002935" w:rsidP="00DA2BA6">
      <w:pPr>
        <w:pStyle w:val="BodyText"/>
        <w:contextualSpacing/>
        <w:rPr>
          <w:rFonts w:cs="Times New Roman"/>
          <w:b/>
        </w:rPr>
      </w:pPr>
    </w:p>
    <w:p w:rsidR="00DA2BA6" w:rsidRDefault="00DA2BA6" w:rsidP="00DA2BA6">
      <w:pPr>
        <w:pStyle w:val="BodyText"/>
        <w:contextualSpacing/>
        <w:rPr>
          <w:b/>
        </w:rPr>
      </w:pPr>
      <w:r>
        <w:rPr>
          <w:rFonts w:cs="Times New Roman"/>
          <w:b/>
        </w:rPr>
        <w:t>Closing Remarks by</w:t>
      </w:r>
      <w:r>
        <w:t xml:space="preserve"> </w:t>
      </w:r>
      <w:r>
        <w:rPr>
          <w:b/>
        </w:rPr>
        <w:t>Malini Mithal, Acting Associate Director, Division of Financial Practices, FTC</w:t>
      </w:r>
    </w:p>
    <w:p w:rsidR="00DA2BA6" w:rsidRDefault="00DA2BA6" w:rsidP="00DA2BA6">
      <w:pPr>
        <w:pStyle w:val="BodyText"/>
        <w:contextualSpacing/>
        <w:rPr>
          <w:b/>
        </w:rPr>
      </w:pPr>
    </w:p>
    <w:p w:rsidR="006A7636" w:rsidRDefault="005366CD" w:rsidP="004F6EEA">
      <w:pPr>
        <w:pStyle w:val="BodyText"/>
        <w:ind w:firstLine="720"/>
        <w:contextualSpacing/>
      </w:pPr>
      <w:r>
        <w:t>Ms. Mithal</w:t>
      </w:r>
      <w:r w:rsidR="00DA2BA6">
        <w:rPr>
          <w:b/>
        </w:rPr>
        <w:t xml:space="preserve"> </w:t>
      </w:r>
      <w:r>
        <w:t>gave closing remarks in which she</w:t>
      </w:r>
      <w:r w:rsidR="006A7636">
        <w:t xml:space="preserve"> thank</w:t>
      </w:r>
      <w:r>
        <w:t>ed</w:t>
      </w:r>
      <w:r w:rsidR="006A7636">
        <w:t xml:space="preserve"> the panelists, </w:t>
      </w:r>
      <w:r>
        <w:t>summarized the panels, and encouraged</w:t>
      </w:r>
      <w:r w:rsidR="006A7636">
        <w:t xml:space="preserve"> interested parties to submit comments </w:t>
      </w:r>
      <w:r w:rsidR="00F1686E">
        <w:t xml:space="preserve">on the lead generation industry </w:t>
      </w:r>
      <w:r w:rsidR="006A7636">
        <w:t xml:space="preserve">to the FTC by December 20, 2015.  </w:t>
      </w:r>
    </w:p>
    <w:p w:rsidR="00754127" w:rsidRDefault="00754127" w:rsidP="004F6EEA">
      <w:pPr>
        <w:pStyle w:val="BodyText"/>
        <w:ind w:firstLine="720"/>
        <w:contextualSpacing/>
      </w:pPr>
    </w:p>
    <w:p w:rsidR="00DA2BA6" w:rsidRDefault="00DA2BA6" w:rsidP="00DA2BA6">
      <w:pPr>
        <w:pStyle w:val="BodyText"/>
        <w:contextualSpacing/>
        <w:jc w:val="center"/>
      </w:pPr>
      <w:r>
        <w:t>*</w:t>
      </w:r>
      <w:r>
        <w:tab/>
        <w:t>*</w:t>
      </w:r>
      <w:r>
        <w:tab/>
        <w:t>*</w:t>
      </w:r>
    </w:p>
    <w:p w:rsidR="00754127" w:rsidRDefault="00754127" w:rsidP="004F6EEA">
      <w:pPr>
        <w:pStyle w:val="BodyText"/>
        <w:contextualSpacing/>
        <w:jc w:val="both"/>
      </w:pPr>
      <w:r>
        <w:tab/>
      </w:r>
    </w:p>
    <w:p w:rsidR="00DA2BA6" w:rsidRPr="003045F4" w:rsidRDefault="00DA2BA6" w:rsidP="004F6EEA">
      <w:pPr>
        <w:pStyle w:val="BodyText"/>
        <w:ind w:firstLine="720"/>
        <w:contextualSpacing/>
        <w:jc w:val="both"/>
      </w:pPr>
      <w:r>
        <w:t>Please contact us with any questions.</w:t>
      </w:r>
    </w:p>
    <w:p w:rsidR="006A7636" w:rsidRDefault="006A7636" w:rsidP="00DA2BA6">
      <w:pPr>
        <w:pStyle w:val="BodyText"/>
        <w:contextualSpacing/>
      </w:pPr>
    </w:p>
    <w:p w:rsidR="006A7636" w:rsidRDefault="006A7636" w:rsidP="00DA2BA6">
      <w:pPr>
        <w:pStyle w:val="BodyText"/>
        <w:contextualSpacing/>
      </w:pPr>
    </w:p>
    <w:p w:rsidR="00B037CB" w:rsidRPr="00B97516" w:rsidRDefault="00B037CB" w:rsidP="00DA2BA6">
      <w:pPr>
        <w:pStyle w:val="BodyText"/>
        <w:ind w:firstLine="720"/>
        <w:contextualSpacing/>
        <w:rPr>
          <w:b/>
        </w:rPr>
      </w:pPr>
    </w:p>
    <w:sectPr w:rsidR="00B037CB" w:rsidRPr="00B975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47D" w:rsidRDefault="00E5447D" w:rsidP="00E5447D">
      <w:pPr>
        <w:spacing w:after="0"/>
      </w:pPr>
      <w:r>
        <w:separator/>
      </w:r>
    </w:p>
  </w:endnote>
  <w:endnote w:type="continuationSeparator" w:id="0">
    <w:p w:rsidR="00E5447D" w:rsidRDefault="00E5447D" w:rsidP="00E544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61658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5E28" w:rsidRDefault="00765E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F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65E28" w:rsidRDefault="00765E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47D" w:rsidRDefault="00E5447D" w:rsidP="00E5447D">
      <w:pPr>
        <w:spacing w:after="0"/>
      </w:pPr>
      <w:r>
        <w:separator/>
      </w:r>
    </w:p>
  </w:footnote>
  <w:footnote w:type="continuationSeparator" w:id="0">
    <w:p w:rsidR="00E5447D" w:rsidRDefault="00E5447D" w:rsidP="00E544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47D" w:rsidRPr="009F0347" w:rsidRDefault="00E5447D" w:rsidP="00E5447D">
    <w:pPr>
      <w:pStyle w:val="Header"/>
      <w:jc w:val="right"/>
      <w:rPr>
        <w:rFonts w:cs="Times New Roman"/>
        <w:szCs w:val="23"/>
      </w:rPr>
    </w:pPr>
    <w:r>
      <w:rPr>
        <w:noProof/>
        <w:sz w:val="16"/>
        <w:szCs w:val="16"/>
      </w:rPr>
      <w:drawing>
        <wp:inline distT="0" distB="0" distL="0" distR="0" wp14:anchorId="37719326" wp14:editId="1B26E516">
          <wp:extent cx="5943600" cy="601980"/>
          <wp:effectExtent l="0" t="0" r="0" b="762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01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6"/>
        <w:szCs w:val="16"/>
      </w:rPr>
      <w:tab/>
    </w:r>
    <w:r>
      <w:rPr>
        <w:sz w:val="16"/>
        <w:szCs w:val="16"/>
      </w:rPr>
      <w:tab/>
    </w:r>
    <w:r w:rsidRPr="009F0347">
      <w:rPr>
        <w:rFonts w:cs="Times New Roman"/>
        <w:szCs w:val="23"/>
      </w:rPr>
      <w:t>ATTORNEY-CLIENT COMMUNICATION</w:t>
    </w:r>
  </w:p>
  <w:p w:rsidR="00E5447D" w:rsidRPr="00E5447D" w:rsidRDefault="00E5447D" w:rsidP="00E5447D">
    <w:pPr>
      <w:pStyle w:val="Header"/>
      <w:tabs>
        <w:tab w:val="left" w:pos="4770"/>
        <w:tab w:val="left" w:pos="6120"/>
        <w:tab w:val="right" w:pos="9240"/>
      </w:tabs>
      <w:jc w:val="right"/>
      <w:rPr>
        <w:szCs w:val="23"/>
      </w:rPr>
    </w:pPr>
    <w:r w:rsidRPr="009F0347">
      <w:rPr>
        <w:rFonts w:cs="Times New Roman"/>
        <w:szCs w:val="23"/>
      </w:rPr>
      <w:t>PRIVILEGED &amp; 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F2E60FB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F38BCC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E4E0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CC5275"/>
    <w:multiLevelType w:val="multilevel"/>
    <w:tmpl w:val="807E0A60"/>
    <w:numStyleLink w:val="Legal"/>
  </w:abstractNum>
  <w:abstractNum w:abstractNumId="4" w15:restartNumberingAfterBreak="0">
    <w:nsid w:val="0BDB7E25"/>
    <w:multiLevelType w:val="multilevel"/>
    <w:tmpl w:val="3BD60356"/>
    <w:numStyleLink w:val="Outline2"/>
  </w:abstractNum>
  <w:abstractNum w:abstractNumId="5" w15:restartNumberingAfterBreak="0">
    <w:nsid w:val="11860259"/>
    <w:multiLevelType w:val="multilevel"/>
    <w:tmpl w:val="3BD60356"/>
    <w:styleLink w:val="Outline2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color w:val="auto"/>
        <w:sz w:val="24"/>
        <w:u w:val="none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ascii="Times New Roman" w:hAnsi="Times New Roman" w:hint="default"/>
        <w:b/>
        <w:i w:val="0"/>
        <w:color w:val="auto"/>
        <w:sz w:val="24"/>
        <w:u w:val="none"/>
      </w:rPr>
    </w:lvl>
    <w:lvl w:ilvl="2">
      <w:start w:val="1"/>
      <w:numFmt w:val="decimal"/>
      <w:pStyle w:val="Heading3"/>
      <w:lvlText w:val="%3."/>
      <w:lvlJc w:val="left"/>
      <w:pPr>
        <w:ind w:left="0" w:firstLine="144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3">
      <w:start w:val="1"/>
      <w:numFmt w:val="lowerLetter"/>
      <w:pStyle w:val="Heading4"/>
      <w:lvlText w:val="(%4)"/>
      <w:lvlJc w:val="left"/>
      <w:pPr>
        <w:ind w:left="0" w:firstLine="216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4">
      <w:start w:val="1"/>
      <w:numFmt w:val="lowerRoman"/>
      <w:pStyle w:val="Heading5"/>
      <w:lvlText w:val="(%5)"/>
      <w:lvlJc w:val="left"/>
      <w:pPr>
        <w:ind w:left="0" w:firstLine="288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6" w15:restartNumberingAfterBreak="0">
    <w:nsid w:val="28711F83"/>
    <w:multiLevelType w:val="multilevel"/>
    <w:tmpl w:val="3BD60356"/>
    <w:numStyleLink w:val="Outline2"/>
  </w:abstractNum>
  <w:abstractNum w:abstractNumId="7" w15:restartNumberingAfterBreak="0">
    <w:nsid w:val="42D81AB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3495A8F"/>
    <w:multiLevelType w:val="multilevel"/>
    <w:tmpl w:val="807E0A60"/>
    <w:styleLink w:val="Legal"/>
    <w:lvl w:ilvl="0">
      <w:start w:val="1"/>
      <w:numFmt w:val="decimal"/>
      <w:suff w:val="nothing"/>
      <w:lvlText w:val="ARTICLE %1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Times New Roman" w:hAnsi="Times New Roman" w:hint="default"/>
        <w:b/>
        <w:i w:val="0"/>
        <w:color w:val="auto"/>
        <w:sz w:val="24"/>
        <w:u w:val="none"/>
      </w:rPr>
    </w:lvl>
    <w:lvl w:ilvl="2">
      <w:start w:val="1"/>
      <w:numFmt w:val="upperLetter"/>
      <w:lvlText w:val="%3.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3">
      <w:start w:val="1"/>
      <w:numFmt w:val="decimal"/>
      <w:lvlText w:val="%4."/>
      <w:lvlJc w:val="left"/>
      <w:pPr>
        <w:ind w:left="0" w:firstLine="144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4">
      <w:start w:val="1"/>
      <w:numFmt w:val="lowerLetter"/>
      <w:lvlText w:val="(%5)"/>
      <w:lvlJc w:val="left"/>
      <w:pPr>
        <w:ind w:left="0" w:firstLine="216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53791"/>
    <w:multiLevelType w:val="multilevel"/>
    <w:tmpl w:val="807E0A60"/>
    <w:numStyleLink w:val="Legal"/>
  </w:abstractNum>
  <w:abstractNum w:abstractNumId="10" w15:restartNumberingAfterBreak="0">
    <w:nsid w:val="764C1611"/>
    <w:multiLevelType w:val="multilevel"/>
    <w:tmpl w:val="3BD60356"/>
    <w:numStyleLink w:val="Outline2"/>
  </w:abstractNum>
  <w:abstractNum w:abstractNumId="11" w15:restartNumberingAfterBreak="0">
    <w:nsid w:val="7C1C090D"/>
    <w:multiLevelType w:val="multilevel"/>
    <w:tmpl w:val="3BD60356"/>
    <w:numStyleLink w:val="Outline2"/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5"/>
  </w:num>
  <w:num w:numId="29">
    <w:abstractNumId w:val="5"/>
  </w:num>
  <w:num w:numId="30">
    <w:abstractNumId w:val="5"/>
  </w:num>
  <w:num w:numId="31">
    <w:abstractNumId w:val="11"/>
  </w:num>
  <w:num w:numId="32">
    <w:abstractNumId w:val="10"/>
  </w:num>
  <w:num w:numId="33">
    <w:abstractNumId w:val="5"/>
  </w:num>
  <w:num w:numId="34">
    <w:abstractNumId w:val="11"/>
  </w:num>
  <w:num w:numId="35">
    <w:abstractNumId w:val="11"/>
  </w:num>
  <w:num w:numId="36">
    <w:abstractNumId w:val="11"/>
  </w:num>
  <w:num w:numId="37">
    <w:abstractNumId w:val="11"/>
  </w:num>
  <w:num w:numId="38">
    <w:abstractNumId w:val="2"/>
  </w:num>
  <w:num w:numId="39">
    <w:abstractNumId w:val="1"/>
  </w:num>
  <w:num w:numId="40">
    <w:abstractNumId w:val="0"/>
  </w:num>
  <w:num w:numId="41">
    <w:abstractNumId w:val="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47D"/>
    <w:rsid w:val="00002935"/>
    <w:rsid w:val="00026AE1"/>
    <w:rsid w:val="000579F2"/>
    <w:rsid w:val="00084E95"/>
    <w:rsid w:val="000B5078"/>
    <w:rsid w:val="000C3480"/>
    <w:rsid w:val="000C6872"/>
    <w:rsid w:val="000E2BF8"/>
    <w:rsid w:val="000F58DE"/>
    <w:rsid w:val="000F6F85"/>
    <w:rsid w:val="00174159"/>
    <w:rsid w:val="00181CC2"/>
    <w:rsid w:val="00186A04"/>
    <w:rsid w:val="001C244A"/>
    <w:rsid w:val="001D4FBA"/>
    <w:rsid w:val="00207366"/>
    <w:rsid w:val="0021401E"/>
    <w:rsid w:val="002B6F27"/>
    <w:rsid w:val="002C0DF7"/>
    <w:rsid w:val="003045F4"/>
    <w:rsid w:val="00304C1A"/>
    <w:rsid w:val="00305759"/>
    <w:rsid w:val="003466C8"/>
    <w:rsid w:val="00356415"/>
    <w:rsid w:val="003748BD"/>
    <w:rsid w:val="00376673"/>
    <w:rsid w:val="003A3BC3"/>
    <w:rsid w:val="003C3B6F"/>
    <w:rsid w:val="00424EAB"/>
    <w:rsid w:val="00432254"/>
    <w:rsid w:val="00460D22"/>
    <w:rsid w:val="00472BCF"/>
    <w:rsid w:val="00490641"/>
    <w:rsid w:val="0049359C"/>
    <w:rsid w:val="004C3E1A"/>
    <w:rsid w:val="004D7A22"/>
    <w:rsid w:val="004F6EEA"/>
    <w:rsid w:val="005141B4"/>
    <w:rsid w:val="00525142"/>
    <w:rsid w:val="005366CD"/>
    <w:rsid w:val="0054351C"/>
    <w:rsid w:val="0054569F"/>
    <w:rsid w:val="005762EC"/>
    <w:rsid w:val="005905CD"/>
    <w:rsid w:val="005B3950"/>
    <w:rsid w:val="005B5228"/>
    <w:rsid w:val="005B59A1"/>
    <w:rsid w:val="005B71D4"/>
    <w:rsid w:val="005D111C"/>
    <w:rsid w:val="005D6872"/>
    <w:rsid w:val="005F7EAB"/>
    <w:rsid w:val="00613607"/>
    <w:rsid w:val="00642FA7"/>
    <w:rsid w:val="00655DAD"/>
    <w:rsid w:val="00661E10"/>
    <w:rsid w:val="006A5721"/>
    <w:rsid w:val="006A7636"/>
    <w:rsid w:val="006E1C5E"/>
    <w:rsid w:val="00707249"/>
    <w:rsid w:val="00713696"/>
    <w:rsid w:val="007170EC"/>
    <w:rsid w:val="007279FF"/>
    <w:rsid w:val="00741253"/>
    <w:rsid w:val="00754127"/>
    <w:rsid w:val="00765E28"/>
    <w:rsid w:val="00796B89"/>
    <w:rsid w:val="007E5393"/>
    <w:rsid w:val="00804957"/>
    <w:rsid w:val="00833A8B"/>
    <w:rsid w:val="008452AE"/>
    <w:rsid w:val="00863716"/>
    <w:rsid w:val="0087421B"/>
    <w:rsid w:val="00883FC8"/>
    <w:rsid w:val="008C6DCB"/>
    <w:rsid w:val="0093233F"/>
    <w:rsid w:val="009466A9"/>
    <w:rsid w:val="00963793"/>
    <w:rsid w:val="009953CD"/>
    <w:rsid w:val="009D5B98"/>
    <w:rsid w:val="009F5E28"/>
    <w:rsid w:val="00A25323"/>
    <w:rsid w:val="00AA68C0"/>
    <w:rsid w:val="00AB72D3"/>
    <w:rsid w:val="00AD201B"/>
    <w:rsid w:val="00AE6CAC"/>
    <w:rsid w:val="00B037CB"/>
    <w:rsid w:val="00B45AFD"/>
    <w:rsid w:val="00B51A5B"/>
    <w:rsid w:val="00B75133"/>
    <w:rsid w:val="00B80BE6"/>
    <w:rsid w:val="00B8513B"/>
    <w:rsid w:val="00B97516"/>
    <w:rsid w:val="00BA5E22"/>
    <w:rsid w:val="00BE0D92"/>
    <w:rsid w:val="00C24CBD"/>
    <w:rsid w:val="00C46EFF"/>
    <w:rsid w:val="00C526A3"/>
    <w:rsid w:val="00C64358"/>
    <w:rsid w:val="00C82E62"/>
    <w:rsid w:val="00CB39FE"/>
    <w:rsid w:val="00CF0A3F"/>
    <w:rsid w:val="00D24AEB"/>
    <w:rsid w:val="00D62EC3"/>
    <w:rsid w:val="00DA2BA6"/>
    <w:rsid w:val="00DC4611"/>
    <w:rsid w:val="00DC7E9D"/>
    <w:rsid w:val="00DF52D9"/>
    <w:rsid w:val="00E17C8B"/>
    <w:rsid w:val="00E5447D"/>
    <w:rsid w:val="00E633F2"/>
    <w:rsid w:val="00E75326"/>
    <w:rsid w:val="00ED7E04"/>
    <w:rsid w:val="00F0691A"/>
    <w:rsid w:val="00F1686E"/>
    <w:rsid w:val="00F27DA2"/>
    <w:rsid w:val="00F542A8"/>
    <w:rsid w:val="00F9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0DD1CE-4E0B-4C58-8C4A-82187709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uiPriority="3" w:qFormat="1"/>
    <w:lsdException w:name="heading 4" w:uiPriority="3" w:qFormat="1"/>
    <w:lsdException w:name="heading 5" w:uiPriority="3" w:qFormat="1"/>
    <w:lsdException w:name="heading 6" w:locked="1" w:semiHidden="1" w:uiPriority="9" w:qFormat="1"/>
    <w:lsdException w:name="heading 7" w:locked="1" w:semiHidden="1" w:uiPriority="9" w:qFormat="1"/>
    <w:lsdException w:name="heading 8" w:locked="1" w:semiHidden="1" w:uiPriority="9" w:qFormat="1"/>
    <w:lsdException w:name="heading 9" w:locked="1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3" w:qFormat="1"/>
    <w:lsdException w:name="List Bullet 3" w:uiPriority="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qFormat="1"/>
    <w:lsdException w:name="Salutation" w:semiHidden="1" w:unhideWhenUsed="1"/>
    <w:lsdException w:name="Date" w:semiHidden="1" w:unhideWhenUsed="1"/>
    <w:lsdException w:name="Body Text First Indent" w:uiPriority="1" w:qFormat="1"/>
    <w:lsdException w:name="Body Text First Indent 2" w:uiPriority="1"/>
    <w:lsdException w:name="Note Heading" w:semiHidden="1" w:unhideWhenUsed="1"/>
    <w:lsdException w:name="Body Text 2" w:uiPriority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locked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47D"/>
  </w:style>
  <w:style w:type="paragraph" w:styleId="Heading1">
    <w:name w:val="heading 1"/>
    <w:basedOn w:val="BodyText"/>
    <w:link w:val="Heading1Char"/>
    <w:uiPriority w:val="3"/>
    <w:qFormat/>
    <w:rsid w:val="009F5E28"/>
    <w:pPr>
      <w:keepNext/>
      <w:keepLines/>
      <w:numPr>
        <w:numId w:val="42"/>
      </w:numPr>
      <w:outlineLvl w:val="0"/>
    </w:pPr>
    <w:rPr>
      <w:rFonts w:eastAsia="Times New Roman"/>
      <w:b/>
      <w:bCs/>
      <w:caps/>
      <w:szCs w:val="28"/>
      <w:u w:val="single"/>
    </w:rPr>
  </w:style>
  <w:style w:type="paragraph" w:styleId="Heading2">
    <w:name w:val="heading 2"/>
    <w:basedOn w:val="BodyText"/>
    <w:link w:val="Heading2Char"/>
    <w:uiPriority w:val="3"/>
    <w:qFormat/>
    <w:rsid w:val="00AD201B"/>
    <w:pPr>
      <w:keepNext/>
      <w:keepLines/>
      <w:numPr>
        <w:ilvl w:val="1"/>
        <w:numId w:val="42"/>
      </w:numPr>
      <w:outlineLvl w:val="1"/>
    </w:pPr>
    <w:rPr>
      <w:rFonts w:eastAsia="Times New Roman" w:cs="Times New Roman"/>
      <w:b/>
      <w:bCs/>
      <w:szCs w:val="26"/>
    </w:rPr>
  </w:style>
  <w:style w:type="paragraph" w:styleId="Heading3">
    <w:name w:val="heading 3"/>
    <w:basedOn w:val="BodyText"/>
    <w:link w:val="Heading3Char"/>
    <w:uiPriority w:val="3"/>
    <w:qFormat/>
    <w:rsid w:val="009F5E28"/>
    <w:pPr>
      <w:keepNext/>
      <w:keepLines/>
      <w:numPr>
        <w:ilvl w:val="2"/>
        <w:numId w:val="42"/>
      </w:numPr>
      <w:outlineLvl w:val="2"/>
    </w:pPr>
    <w:rPr>
      <w:rFonts w:eastAsia="Times New Roman" w:cs="Times New Roman"/>
      <w:bCs/>
    </w:rPr>
  </w:style>
  <w:style w:type="paragraph" w:styleId="Heading4">
    <w:name w:val="heading 4"/>
    <w:basedOn w:val="BodyText"/>
    <w:link w:val="Heading4Char"/>
    <w:uiPriority w:val="3"/>
    <w:qFormat/>
    <w:rsid w:val="009F5E28"/>
    <w:pPr>
      <w:keepNext/>
      <w:keepLines/>
      <w:numPr>
        <w:ilvl w:val="3"/>
        <w:numId w:val="42"/>
      </w:numPr>
      <w:outlineLvl w:val="3"/>
    </w:pPr>
    <w:rPr>
      <w:rFonts w:eastAsia="Times New Roman" w:cs="Times New Roman"/>
      <w:bCs/>
      <w:iCs/>
    </w:rPr>
  </w:style>
  <w:style w:type="paragraph" w:styleId="Heading5">
    <w:name w:val="heading 5"/>
    <w:basedOn w:val="BodyText"/>
    <w:link w:val="Heading5Char"/>
    <w:uiPriority w:val="3"/>
    <w:qFormat/>
    <w:rsid w:val="003045F4"/>
    <w:pPr>
      <w:keepNext/>
      <w:keepLines/>
      <w:numPr>
        <w:ilvl w:val="4"/>
        <w:numId w:val="42"/>
      </w:numPr>
      <w:outlineLvl w:val="4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3"/>
    <w:rsid w:val="009F5E28"/>
    <w:rPr>
      <w:rFonts w:eastAsia="Times New Roman"/>
      <w:b/>
      <w:bCs/>
      <w:caps/>
      <w:szCs w:val="28"/>
      <w:u w:val="single"/>
    </w:rPr>
  </w:style>
  <w:style w:type="character" w:customStyle="1" w:styleId="Heading2Char">
    <w:name w:val="Heading 2 Char"/>
    <w:link w:val="Heading2"/>
    <w:uiPriority w:val="3"/>
    <w:rsid w:val="00AD201B"/>
    <w:rPr>
      <w:rFonts w:eastAsia="Times New Roman" w:cs="Times New Roman"/>
      <w:b/>
      <w:bCs/>
      <w:szCs w:val="26"/>
    </w:rPr>
  </w:style>
  <w:style w:type="paragraph" w:styleId="BodyText">
    <w:name w:val="Body Text"/>
    <w:basedOn w:val="Normal"/>
    <w:link w:val="BodyTextChar"/>
    <w:uiPriority w:val="1"/>
    <w:qFormat/>
    <w:rsid w:val="00AD201B"/>
  </w:style>
  <w:style w:type="character" w:customStyle="1" w:styleId="BodyTextChar">
    <w:name w:val="Body Text Char"/>
    <w:link w:val="BodyText"/>
    <w:uiPriority w:val="1"/>
    <w:rsid w:val="00AD201B"/>
  </w:style>
  <w:style w:type="character" w:customStyle="1" w:styleId="Heading3Char">
    <w:name w:val="Heading 3 Char"/>
    <w:link w:val="Heading3"/>
    <w:uiPriority w:val="3"/>
    <w:rsid w:val="009F5E28"/>
    <w:rPr>
      <w:rFonts w:eastAsia="Times New Roman" w:cs="Times New Roman"/>
      <w:bCs/>
    </w:rPr>
  </w:style>
  <w:style w:type="character" w:customStyle="1" w:styleId="Heading4Char">
    <w:name w:val="Heading 4 Char"/>
    <w:link w:val="Heading4"/>
    <w:uiPriority w:val="3"/>
    <w:rsid w:val="009F5E28"/>
    <w:rPr>
      <w:rFonts w:eastAsia="Times New Roman" w:cs="Times New Roman"/>
      <w:bCs/>
      <w:iCs/>
    </w:rPr>
  </w:style>
  <w:style w:type="character" w:customStyle="1" w:styleId="Heading5Char">
    <w:name w:val="Heading 5 Char"/>
    <w:link w:val="Heading5"/>
    <w:uiPriority w:val="3"/>
    <w:rsid w:val="003045F4"/>
    <w:rPr>
      <w:rFonts w:eastAsia="Times New Roman" w:cs="Times New Roman"/>
    </w:rPr>
  </w:style>
  <w:style w:type="paragraph" w:styleId="ListBullet">
    <w:name w:val="List Bullet"/>
    <w:basedOn w:val="BodyText"/>
    <w:uiPriority w:val="3"/>
    <w:qFormat/>
    <w:rsid w:val="009F5E28"/>
    <w:pPr>
      <w:numPr>
        <w:numId w:val="38"/>
      </w:numPr>
      <w:ind w:left="720" w:hanging="720"/>
      <w:contextualSpacing/>
    </w:pPr>
  </w:style>
  <w:style w:type="paragraph" w:styleId="ListBullet2">
    <w:name w:val="List Bullet 2"/>
    <w:basedOn w:val="BodyText"/>
    <w:uiPriority w:val="3"/>
    <w:qFormat/>
    <w:rsid w:val="009F5E28"/>
    <w:pPr>
      <w:numPr>
        <w:numId w:val="39"/>
      </w:numPr>
      <w:ind w:left="1440" w:hanging="720"/>
      <w:contextualSpacing/>
    </w:pPr>
  </w:style>
  <w:style w:type="paragraph" w:styleId="ListBullet3">
    <w:name w:val="List Bullet 3"/>
    <w:basedOn w:val="BodyText"/>
    <w:uiPriority w:val="3"/>
    <w:qFormat/>
    <w:rsid w:val="009F5E28"/>
    <w:pPr>
      <w:numPr>
        <w:numId w:val="40"/>
      </w:numPr>
      <w:ind w:left="2160" w:hanging="720"/>
      <w:contextualSpacing/>
    </w:pPr>
  </w:style>
  <w:style w:type="paragraph" w:styleId="Title">
    <w:name w:val="Title"/>
    <w:basedOn w:val="BodyText"/>
    <w:next w:val="BodyText"/>
    <w:link w:val="TitleChar"/>
    <w:uiPriority w:val="3"/>
    <w:qFormat/>
    <w:rsid w:val="009F5E28"/>
    <w:pPr>
      <w:jc w:val="center"/>
      <w:outlineLvl w:val="0"/>
    </w:pPr>
    <w:rPr>
      <w:rFonts w:eastAsia="Times New Roman" w:cs="Times New Roman"/>
      <w:b/>
      <w:bCs/>
      <w:caps/>
      <w:kern w:val="28"/>
      <w:szCs w:val="32"/>
      <w:u w:val="single"/>
    </w:rPr>
  </w:style>
  <w:style w:type="character" w:customStyle="1" w:styleId="TitleChar">
    <w:name w:val="Title Char"/>
    <w:link w:val="Title"/>
    <w:uiPriority w:val="3"/>
    <w:rsid w:val="009F5E28"/>
    <w:rPr>
      <w:rFonts w:eastAsia="Times New Roman" w:cs="Times New Roman"/>
      <w:b/>
      <w:bCs/>
      <w:caps/>
      <w:kern w:val="28"/>
      <w:szCs w:val="32"/>
      <w:u w:val="single"/>
    </w:rPr>
  </w:style>
  <w:style w:type="paragraph" w:styleId="BlockText">
    <w:name w:val="Block Text"/>
    <w:basedOn w:val="BodyText"/>
    <w:uiPriority w:val="3"/>
    <w:qFormat/>
    <w:rsid w:val="00AD201B"/>
    <w:pPr>
      <w:ind w:left="720" w:right="720"/>
    </w:pPr>
    <w:rPr>
      <w:rFonts w:eastAsia="Times New Roman"/>
      <w:iCs/>
    </w:rPr>
  </w:style>
  <w:style w:type="paragraph" w:styleId="BodyText2">
    <w:name w:val="Body Text 2"/>
    <w:basedOn w:val="BodyText"/>
    <w:link w:val="BodyText2Char"/>
    <w:uiPriority w:val="2"/>
    <w:rsid w:val="009F5E28"/>
    <w:pPr>
      <w:spacing w:after="0" w:line="480" w:lineRule="auto"/>
    </w:pPr>
  </w:style>
  <w:style w:type="character" w:customStyle="1" w:styleId="BodyText2Char">
    <w:name w:val="Body Text 2 Char"/>
    <w:basedOn w:val="DefaultParagraphFont"/>
    <w:link w:val="BodyText2"/>
    <w:uiPriority w:val="2"/>
    <w:rsid w:val="009F5E28"/>
  </w:style>
  <w:style w:type="paragraph" w:styleId="BodyTextFirstIndent">
    <w:name w:val="Body Text First Indent"/>
    <w:basedOn w:val="BodyText"/>
    <w:link w:val="BodyTextFirstIndentChar"/>
    <w:uiPriority w:val="1"/>
    <w:qFormat/>
    <w:rsid w:val="00AD201B"/>
    <w:pPr>
      <w:ind w:firstLine="720"/>
    </w:pPr>
  </w:style>
  <w:style w:type="character" w:customStyle="1" w:styleId="BodyTextFirstIndentChar">
    <w:name w:val="Body Text First Indent Char"/>
    <w:link w:val="BodyTextFirstIndent"/>
    <w:uiPriority w:val="1"/>
    <w:rsid w:val="00AD201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AB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5F7EAB"/>
    <w:rPr>
      <w:rFonts w:ascii="Times New Roman" w:hAnsi="Times New Roman"/>
      <w:sz w:val="24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2"/>
    <w:rsid w:val="009F5E28"/>
    <w:pPr>
      <w:spacing w:after="0" w:line="480" w:lineRule="auto"/>
      <w:ind w:left="0" w:firstLine="720"/>
    </w:pPr>
  </w:style>
  <w:style w:type="character" w:customStyle="1" w:styleId="BodyTextFirstIndent2Char">
    <w:name w:val="Body Text First Indent 2 Char"/>
    <w:link w:val="BodyTextFirstIndent2"/>
    <w:uiPriority w:val="2"/>
    <w:rsid w:val="009F5E28"/>
  </w:style>
  <w:style w:type="numbering" w:customStyle="1" w:styleId="Legal">
    <w:name w:val="~Legal"/>
    <w:uiPriority w:val="99"/>
    <w:rsid w:val="006A5721"/>
    <w:pPr>
      <w:numPr>
        <w:numId w:val="5"/>
      </w:numPr>
    </w:pPr>
  </w:style>
  <w:style w:type="numbering" w:customStyle="1" w:styleId="Outline2">
    <w:name w:val="~Outline2"/>
    <w:uiPriority w:val="99"/>
    <w:rsid w:val="00AD201B"/>
    <w:pPr>
      <w:numPr>
        <w:numId w:val="28"/>
      </w:numPr>
    </w:pPr>
  </w:style>
  <w:style w:type="paragraph" w:styleId="TOC1">
    <w:name w:val="toc 1"/>
    <w:basedOn w:val="BodyText"/>
    <w:next w:val="BodyText"/>
    <w:autoRedefine/>
    <w:uiPriority w:val="39"/>
    <w:semiHidden/>
    <w:unhideWhenUsed/>
    <w:rsid w:val="003045F4"/>
    <w:pPr>
      <w:spacing w:after="100"/>
      <w:ind w:left="360" w:hanging="360"/>
    </w:pPr>
  </w:style>
  <w:style w:type="paragraph" w:styleId="TOC2">
    <w:name w:val="toc 2"/>
    <w:basedOn w:val="BodyText"/>
    <w:next w:val="BodyText"/>
    <w:autoRedefine/>
    <w:uiPriority w:val="39"/>
    <w:semiHidden/>
    <w:unhideWhenUsed/>
    <w:rsid w:val="003045F4"/>
    <w:pPr>
      <w:spacing w:after="100"/>
      <w:ind w:left="720" w:hanging="360"/>
    </w:pPr>
  </w:style>
  <w:style w:type="paragraph" w:styleId="TOC3">
    <w:name w:val="toc 3"/>
    <w:basedOn w:val="BodyText"/>
    <w:next w:val="BodyText"/>
    <w:autoRedefine/>
    <w:uiPriority w:val="39"/>
    <w:semiHidden/>
    <w:unhideWhenUsed/>
    <w:rsid w:val="003045F4"/>
    <w:pPr>
      <w:spacing w:after="100"/>
      <w:ind w:left="1080" w:hanging="360"/>
    </w:pPr>
  </w:style>
  <w:style w:type="paragraph" w:styleId="TOC4">
    <w:name w:val="toc 4"/>
    <w:basedOn w:val="BodyText"/>
    <w:next w:val="BodyText"/>
    <w:autoRedefine/>
    <w:uiPriority w:val="39"/>
    <w:semiHidden/>
    <w:unhideWhenUsed/>
    <w:rsid w:val="003045F4"/>
    <w:pPr>
      <w:spacing w:after="100"/>
      <w:ind w:left="1440" w:hanging="360"/>
    </w:pPr>
  </w:style>
  <w:style w:type="paragraph" w:styleId="TOC5">
    <w:name w:val="toc 5"/>
    <w:basedOn w:val="BodyText"/>
    <w:next w:val="BodyText"/>
    <w:autoRedefine/>
    <w:uiPriority w:val="39"/>
    <w:semiHidden/>
    <w:unhideWhenUsed/>
    <w:rsid w:val="003045F4"/>
    <w:pPr>
      <w:spacing w:after="100"/>
      <w:ind w:left="1800" w:hanging="360"/>
    </w:pPr>
  </w:style>
  <w:style w:type="table" w:styleId="TableGrid">
    <w:name w:val="Table Grid"/>
    <w:basedOn w:val="TableNormal"/>
    <w:rsid w:val="00E5447D"/>
    <w:pPr>
      <w:spacing w:after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447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5447D"/>
  </w:style>
  <w:style w:type="paragraph" w:styleId="Footer">
    <w:name w:val="footer"/>
    <w:basedOn w:val="Normal"/>
    <w:link w:val="FooterChar"/>
    <w:uiPriority w:val="99"/>
    <w:unhideWhenUsed/>
    <w:rsid w:val="00E5447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5447D"/>
  </w:style>
  <w:style w:type="paragraph" w:styleId="BalloonText">
    <w:name w:val="Balloon Text"/>
    <w:basedOn w:val="Normal"/>
    <w:link w:val="BalloonTextChar"/>
    <w:uiPriority w:val="99"/>
    <w:semiHidden/>
    <w:unhideWhenUsed/>
    <w:rsid w:val="00DA2B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BA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E2BF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_rels/header1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1.jpg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ADF6E-564F-4209-8A4C-B116CD9B4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2361</Words>
  <Characters>13810</Characters>
  <Application>Microsoft Office Word</Application>
  <DocSecurity>0</DocSecurity>
  <Lines>261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