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5.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7.xml" ContentType="application/vnd.openxmlformats-officedocument.drawingml.chartshapes+xml"/>
  <Override PartName="/word/charts/chart19.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theme/themeOverride8.xml" ContentType="application/vnd.openxmlformats-officedocument.themeOverride+xml"/>
  <Override PartName="/word/charts/chart21.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theme/themeOverride10.xml" ContentType="application/vnd.openxmlformats-officedocument.themeOverride+xml"/>
  <Override PartName="/word/charts/chart23.xml" ContentType="application/vnd.openxmlformats-officedocument.drawingml.chart+xml"/>
  <Override PartName="/word/theme/themeOverride11.xml" ContentType="application/vnd.openxmlformats-officedocument.themeOverride+xml"/>
  <Override PartName="/word/drawings/drawing8.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67A5F" w14:textId="26A19C72" w:rsidR="00580919" w:rsidRPr="00FE4B22" w:rsidRDefault="00F66320" w:rsidP="00F66320">
      <w:pPr>
        <w:pStyle w:val="Subtitle"/>
        <w:rPr>
          <w:lang w:val="en-US"/>
        </w:rPr>
        <w:sectPr w:rsidR="00580919" w:rsidRPr="00FE4B22" w:rsidSect="00F66320">
          <w:headerReference w:type="even" r:id="rId11"/>
          <w:headerReference w:type="default" r:id="rId12"/>
          <w:footerReference w:type="even" r:id="rId13"/>
          <w:footerReference w:type="default" r:id="rId14"/>
          <w:headerReference w:type="first" r:id="rId15"/>
          <w:footerReference w:type="first" r:id="rId16"/>
          <w:pgSz w:w="12240" w:h="15840" w:code="1"/>
          <w:pgMar w:top="180" w:right="1021" w:bottom="1474" w:left="3544" w:header="567" w:footer="567" w:gutter="0"/>
          <w:cols w:space="708"/>
          <w:titlePg/>
          <w:docGrid w:linePitch="360"/>
        </w:sectPr>
      </w:pPr>
      <w:r>
        <w:rPr>
          <w:noProof/>
          <w:lang w:val="en-US"/>
        </w:rPr>
        <mc:AlternateContent>
          <mc:Choice Requires="wpg">
            <w:drawing>
              <wp:anchor distT="0" distB="0" distL="114300" distR="114300" simplePos="0" relativeHeight="252187648" behindDoc="0" locked="0" layoutInCell="1" allowOverlap="1" wp14:anchorId="27526336" wp14:editId="3C325D94">
                <wp:simplePos x="0" y="0"/>
                <wp:positionH relativeFrom="column">
                  <wp:posOffset>-953327</wp:posOffset>
                </wp:positionH>
                <wp:positionV relativeFrom="paragraph">
                  <wp:posOffset>222</wp:posOffset>
                </wp:positionV>
                <wp:extent cx="5577840" cy="8794115"/>
                <wp:effectExtent l="0" t="0" r="3810" b="6985"/>
                <wp:wrapSquare wrapText="bothSides"/>
                <wp:docPr id="314" name="Group 314"/>
                <wp:cNvGraphicFramePr/>
                <a:graphic xmlns:a="http://schemas.openxmlformats.org/drawingml/2006/main">
                  <a:graphicData uri="http://schemas.microsoft.com/office/word/2010/wordprocessingGroup">
                    <wpg:wgp>
                      <wpg:cNvGrpSpPr/>
                      <wpg:grpSpPr>
                        <a:xfrm>
                          <a:off x="0" y="0"/>
                          <a:ext cx="5577840" cy="8794115"/>
                          <a:chOff x="0" y="0"/>
                          <a:chExt cx="5577840" cy="8794588"/>
                        </a:xfrm>
                      </wpg:grpSpPr>
                      <pic:pic xmlns:pic="http://schemas.openxmlformats.org/drawingml/2006/picture">
                        <pic:nvPicPr>
                          <pic:cNvPr id="7" name="Picture 1"/>
                          <pic:cNvPicPr>
                            <a:picLocks noChangeAspect="1"/>
                          </pic:cNvPicPr>
                        </pic:nvPicPr>
                        <pic:blipFill>
                          <a:blip r:embed="rId17" cstate="print"/>
                          <a:srcRect/>
                          <a:stretch>
                            <a:fillRect/>
                          </a:stretch>
                        </pic:blipFill>
                        <pic:spPr bwMode="auto">
                          <a:xfrm>
                            <a:off x="0" y="10633"/>
                            <a:ext cx="5577840" cy="8783955"/>
                          </a:xfrm>
                          <a:prstGeom prst="rect">
                            <a:avLst/>
                          </a:prstGeom>
                          <a:noFill/>
                          <a:ln w="9525">
                            <a:noFill/>
                            <a:miter lim="800000"/>
                            <a:headEnd/>
                            <a:tailEnd/>
                          </a:ln>
                        </pic:spPr>
                      </pic:pic>
                      <wps:wsp>
                        <wps:cNvPr id="313" name="Text Box 313"/>
                        <wps:cNvSpPr txBox="1">
                          <a:spLocks noChangeArrowheads="1"/>
                        </wps:cNvSpPr>
                        <wps:spPr bwMode="auto">
                          <a:xfrm>
                            <a:off x="584791" y="0"/>
                            <a:ext cx="20167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A961F" w14:textId="302BFAF1" w:rsidR="00904969" w:rsidRDefault="00A02396" w:rsidP="00F66320">
                              <w:pPr>
                                <w:rPr>
                                  <w:color w:val="FFFFFF" w:themeColor="background2"/>
                                  <w:sz w:val="19"/>
                                </w:rPr>
                              </w:pPr>
                              <w:r>
                                <w:fldChar w:fldCharType="begin"/>
                              </w:r>
                              <w:r>
                                <w:instrText xml:space="preserve"> HYPERLINK "mailto:ww</w:instrText>
                              </w:r>
                              <w:r>
                                <w:instrText xml:space="preserve">w.pwc.com" </w:instrText>
                              </w:r>
                              <w:r>
                                <w:fldChar w:fldCharType="separate"/>
                              </w:r>
                              <w:r w:rsidR="00904969">
                                <w:rPr>
                                  <w:rStyle w:val="Hyperlink"/>
                                  <w:color w:val="FFFFFF" w:themeColor="background2"/>
                                </w:rPr>
                                <w:t>www.pwc.com</w:t>
                              </w:r>
                              <w:r>
                                <w:rPr>
                                  <w:rStyle w:val="Hyperlink"/>
                                  <w:color w:val="FFFFFF" w:themeColor="background2"/>
                                </w:rPr>
                                <w:fldChar w:fldCharType="end"/>
                              </w:r>
                              <w:r w:rsidR="00904969">
                                <w:rPr>
                                  <w:color w:val="FFFFFF" w:themeColor="background2"/>
                                  <w:sz w:val="19"/>
                                </w:rPr>
                                <w:br/>
                              </w:r>
                              <w:hyperlink r:id="rId18" w:history="1">
                                <w:r w:rsidR="00904969">
                                  <w:rPr>
                                    <w:rStyle w:val="Hyperlink"/>
                                    <w:color w:val="FFFFFF" w:themeColor="background2"/>
                                  </w:rPr>
                                  <w:t>www.iab.com</w:t>
                                </w:r>
                              </w:hyperlink>
                            </w:p>
                          </w:txbxContent>
                        </wps:txbx>
                        <wps:bodyPr rot="0" vert="horz" wrap="square" lIns="91440" tIns="45720" rIns="91440" bIns="45720" anchor="t" anchorCtr="0" upright="1">
                          <a:noAutofit/>
                        </wps:bodyPr>
                      </wps:wsp>
                      <wps:wsp>
                        <wps:cNvPr id="312" name="Text Box 312"/>
                        <wps:cNvSpPr txBox="1">
                          <a:spLocks noChangeArrowheads="1"/>
                        </wps:cNvSpPr>
                        <wps:spPr bwMode="auto">
                          <a:xfrm>
                            <a:off x="584791" y="914400"/>
                            <a:ext cx="384683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1CCC" w14:textId="77777777" w:rsidR="00904969" w:rsidRDefault="00904969"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03951622" w:rsidR="00904969" w:rsidRDefault="00904969" w:rsidP="00F66320">
                              <w:pPr>
                                <w:spacing w:after="40"/>
                                <w:rPr>
                                  <w:color w:val="FFFFFF" w:themeColor="background2"/>
                                  <w:sz w:val="36"/>
                                  <w:szCs w:val="36"/>
                                </w:rPr>
                              </w:pPr>
                              <w:r>
                                <w:rPr>
                                  <w:color w:val="FFFFFF" w:themeColor="background2"/>
                                  <w:sz w:val="36"/>
                                  <w:szCs w:val="36"/>
                                </w:rPr>
                                <w:t>2015 first six months results</w:t>
                              </w:r>
                            </w:p>
                            <w:p w14:paraId="29512FC8" w14:textId="0270E9AC" w:rsidR="00904969" w:rsidRDefault="00904969" w:rsidP="00F66320">
                              <w:pPr>
                                <w:spacing w:after="40"/>
                                <w:rPr>
                                  <w:color w:val="FFFFFF" w:themeColor="background2"/>
                                  <w:sz w:val="36"/>
                                  <w:szCs w:val="36"/>
                                </w:rPr>
                              </w:pPr>
                              <w:r>
                                <w:rPr>
                                  <w:color w:val="FFFFFF" w:themeColor="background2"/>
                                  <w:sz w:val="36"/>
                                  <w:szCs w:val="36"/>
                                </w:rPr>
                                <w:t>October 2015</w:t>
                              </w:r>
                            </w:p>
                            <w:p w14:paraId="2AA2D6A9" w14:textId="77777777" w:rsidR="00904969" w:rsidRDefault="00904969" w:rsidP="00F66320">
                              <w:pPr>
                                <w:spacing w:after="40"/>
                                <w:rPr>
                                  <w:color w:val="FFFFFF" w:themeColor="background2"/>
                                  <w:sz w:val="36"/>
                                  <w:szCs w:val="36"/>
                                </w:rPr>
                              </w:pPr>
                            </w:p>
                            <w:p w14:paraId="4411E46A" w14:textId="77777777" w:rsidR="00904969" w:rsidRDefault="00904969" w:rsidP="00F66320">
                              <w:pPr>
                                <w:spacing w:after="40"/>
                                <w:rPr>
                                  <w:color w:val="FFFFFF" w:themeColor="background2"/>
                                  <w:sz w:val="36"/>
                                  <w:szCs w:val="36"/>
                                </w:rPr>
                              </w:pPr>
                            </w:p>
                            <w:p w14:paraId="7D749A3C" w14:textId="77777777" w:rsidR="00904969" w:rsidRDefault="00904969" w:rsidP="00F66320">
                              <w:pPr>
                                <w:spacing w:after="40"/>
                                <w:rPr>
                                  <w:color w:val="FFFFFF" w:themeColor="background2"/>
                                  <w:sz w:val="24"/>
                                  <w:szCs w:val="24"/>
                                </w:rPr>
                              </w:pPr>
                            </w:p>
                            <w:p w14:paraId="7D4DE6EE" w14:textId="77777777" w:rsidR="00904969" w:rsidRDefault="00904969" w:rsidP="00F66320">
                              <w:pPr>
                                <w:spacing w:after="40"/>
                                <w:rPr>
                                  <w:color w:val="FFFFFF" w:themeColor="background2"/>
                                  <w:sz w:val="24"/>
                                  <w:szCs w:val="24"/>
                                </w:rPr>
                              </w:pPr>
                            </w:p>
                            <w:p w14:paraId="30A13179" w14:textId="77777777" w:rsidR="00904969" w:rsidRDefault="00904969" w:rsidP="00F66320">
                              <w:pPr>
                                <w:spacing w:after="40"/>
                                <w:rPr>
                                  <w:color w:val="FFFFFF" w:themeColor="background2"/>
                                  <w:sz w:val="24"/>
                                  <w:szCs w:val="24"/>
                                </w:rPr>
                              </w:pPr>
                            </w:p>
                            <w:p w14:paraId="32F3AFEC" w14:textId="77777777" w:rsidR="00904969" w:rsidRDefault="00904969" w:rsidP="00F66320">
                              <w:pPr>
                                <w:spacing w:after="40"/>
                                <w:rPr>
                                  <w:color w:val="FFFFFF" w:themeColor="background2"/>
                                  <w:sz w:val="24"/>
                                  <w:szCs w:val="24"/>
                                </w:rPr>
                              </w:pPr>
                            </w:p>
                            <w:p w14:paraId="49B0B6B8" w14:textId="77777777" w:rsidR="00904969" w:rsidRDefault="00904969" w:rsidP="00F66320">
                              <w:pPr>
                                <w:spacing w:after="40"/>
                                <w:rPr>
                                  <w:color w:val="FFFFFF" w:themeColor="background2"/>
                                  <w:sz w:val="24"/>
                                  <w:szCs w:val="24"/>
                                </w:rPr>
                              </w:pPr>
                            </w:p>
                            <w:p w14:paraId="1B5E7D59" w14:textId="77777777" w:rsidR="00904969" w:rsidRDefault="00904969" w:rsidP="00F66320">
                              <w:pPr>
                                <w:spacing w:after="40"/>
                                <w:rPr>
                                  <w:color w:val="FFFFFF" w:themeColor="background2"/>
                                  <w:sz w:val="24"/>
                                  <w:szCs w:val="24"/>
                                </w:rPr>
                              </w:pPr>
                            </w:p>
                            <w:p w14:paraId="12FB8445" w14:textId="77777777" w:rsidR="00904969" w:rsidRDefault="00904969"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904969" w:rsidRDefault="00904969" w:rsidP="00F66320">
                              <w:pPr>
                                <w:spacing w:after="40"/>
                                <w:rPr>
                                  <w:color w:val="FFFFFF" w:themeColor="background2"/>
                                  <w:sz w:val="36"/>
                                  <w:szCs w:val="36"/>
                                </w:rPr>
                              </w:pPr>
                            </w:p>
                          </w:txbxContent>
                        </wps:txbx>
                        <wps:bodyPr rot="0" vert="horz" wrap="square" lIns="91440" tIns="45720" rIns="91440" bIns="45720" anchor="t" anchorCtr="0" upright="1">
                          <a:noAutofit/>
                        </wps:bodyPr>
                      </wps:wsp>
                    </wpg:wgp>
                  </a:graphicData>
                </a:graphic>
              </wp:anchor>
            </w:drawing>
          </mc:Choice>
          <mc:Fallback>
            <w:pict>
              <v:group w14:anchorId="27526336" id="Group 314" o:spid="_x0000_s1026" style="position:absolute;margin-left:-75.05pt;margin-top:0;width:439.2pt;height:692.45pt;z-index:252187648" coordsize="55778,879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1UxEBAAACg4AAA4AAABkcnMvZTJvRG9jLnhtbOxX227jNhB9L9B/&#10;IPTu6GLdEWeR+BIskHaD3e0H0BJlESuRKknHTov+e2co+Z5Fs2nR9mENROF1OHPmzKF0/W7bNuSJ&#10;Kc2lmDj+lecQJgpZcrGaOL98XoxSh2hDRUkbKdjEeWbaeXfz4w/Xmy5ngaxlUzJFwIjQ+aabOLUx&#10;Xe66uqhZS/WV7JiAyUqqlhroqpVbKroB623jBp4Xuxupyk7JgmkNo7N+0rmx9quKFeZDVWlmSDNx&#10;wDdjn8o+l/h0b65pvlK0q3kxuEHf4EVLuYBD96Zm1FCyVvzCVMsLJbWszFUhW1dWFS+YjQGi8b2z&#10;aO6VXHc2llW+WXV7mADaM5zebLb4+elREV5OnLEfOkTQFpJkzyU4APBsulUOq+5V96l7VMPAqu9h&#10;xNtKtfgfYiFbC+zzHli2NaSAwShKkjQE/AuYS5Ms9P2oh76oIT8X+4p6/rWdUZriTnd3sIv+7d3p&#10;eJHD34AUtC6Q+mtGwS6zVswZjLSvstFS9WXdjSCpHTV8yRtuni1BIX3olHh65MWj6jsH0JMd5DCL&#10;hxIfg8MNuKbfQTGiB1l80UTIaU3Fit3qDpgN9WahOF3uYvfkuGXDuwVvGswStofAoArOWPQCNj1D&#10;Z7JYt0yYvuQUayBGKXTNO+0QlbN2yYBB6n3pQ4qh3A2QqFNcmD7JWhUfwV+IjObaKGaKGpsV+DSM&#10;Qzr3EzaAg88YjgbmkeXmJ1mCYbo20tbai8zzvXg87o/9CvvScRZZ9u05BAgrbe6ZbAk2IBLw1h5B&#10;nx40+g1Ld0vQcyERTxtPI8hm4mRRENkNRzMtNyBtDW+B8h7+eq9qRsu5KO1mQ3nTt+GARsA5u2iH&#10;JnSxAkEb9S5t0LtI3DeV/6eadgycRbMHJo798Y6LnxG4O7kFBbBIDgux/InZwgQSz+ayO6OlUnKD&#10;8YGHPTWPtvYHviqTURomGVDpUkhAJOMkHoQkTOIgsqj+Q5k8Se2QEZoDGkACnENcrKj/nnnZPJ2n&#10;4SgM4vko9Gaz0e1iGo7ihZ9Es/FsOp35fyBGfpjXvCyZQMIMhQeDr8vgcNX1V8P+itGy4eWunrVa&#10;LaeNIk8ULriF/VlNgHo6LHNP3bB0hljOQvKD0LsLstEiTpNRuAijUZZ46cjzs7ss9sIsnC1OQ3rg&#10;gv39kE7K58hpiOA4NltBu2SfLPvGOttnBN0/QAHp3iUarhRtJaenrNkut1CtOLiU5TMUgZKgEUBC&#10;eO+BRi3Vbw7ZwDvExNG/rileHc17ATWQ+SFeesZ2wigJoKOOZ5bHM1QUYGriGIf0zanpX1TWIKWr&#10;Gk7qq07IW1DAiltdOngFoWAHhKL39V9QjOAFxQiQfugISMt/ohgW9EFrsWDx/WOchnE6HmQjGSex&#10;DxoCfn7Xje+68dr7+U26Yd+s7VV4KNT/v3zYd2r44LAFMnwc4RfNcd/KzeET7uZP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KzbnozhAAAACgEAAA8AAABkcnMvZG93bnJldi54bWxM&#10;j0FLw0AQhe+C/2EZwVu72cZqjNmUUtRTKdgK4m2aTJPQ7G7IbpP03zue9Di8jzffy1aTacVAvW+c&#10;1aDmEQiyhSsbW2n4PLzNEhA+oC2xdZY0XMnDKr+9yTAt3Wg/aNiHSnCJ9SlqqEPoUil9UZNBP3cd&#10;Wc5OrjcY+OwrWfY4crlp5SKKHqXBxvKHGjva1FSc9xej4X3EcR2r12F7Pm2u34fl7murSOv7u2n9&#10;AiLQFP5g+NVndcjZ6egutvSi1TBTy0gxq4Encf60SGIQRwbj5OEZZJ7J/xPyHwAAAP//AwBQSwME&#10;FAAGAAgAAAAhAGfk+ThRDwAAdC0AABQAAABkcnMvbWVkaWEvaW1hZ2UxLmVtZuxaCVgVR7bu5nYb&#10;JPTtjjpK1BiVRdw1mhGl63IxuBwK1yjiQkQUhKhoIs+gMRmMLzFPzQsa46BhNC5RZHFFQFQEFFTG&#10;uMWYO2ribnhGzaJRnss45/SlrySfefEFv2/mvVDf999zqupUdXX9p05XFYiCIExEmOmcmyBctZg5&#10;Qfg0RhBi5wpC8179eguCKCS2F4Q1WF3NxGkso5AEYY8oCPGI6un8+TpC09mygB0I7RDNEdhdW9Eu&#10;Ck1R1xBuWtFJahZVBbItwrHkIMi2mV0WPLGM0rN2i0vvZHcz2uOjMSUHtbA/4apraZdcehu7IPig&#10;hReZoZ0hfqZXt4ltdyrAtHHqaSXU7nHZtLULDx1b7XP/9efZwy4km77kV3j9PvntlZGfh7acnRP6&#10;8QYbJIYEhbbAMndENIL8lmyoDQH9iBniZzq6utAK4YUge0rXC/0M6Yu/Zj+mjv0nh2N5J8T72HgS&#10;gtZvHi5OWo6V/g6/Sv+4QK8OBNIdfmbbJ7CtqaOp8T5VYwvGfFVKduk0NlqTPjgwLwStyTb2B2vq&#10;l/z2/5Ofe9gf8D5nh5P3lHWloVmrZ4UObNUI7PMqwB/nyOTpN/G9Yw72IAgmNzjVLr0638ORkEKs&#10;/AjlHATxnepb0STVN84/vTWB9IomZj+1fON3zIjpjx5fqvPdYH6Fsc6Jb1rnxDet85ryXTG/AdHt&#10;4vh/4pvWN/Ftru9UX4cf8h2IfCNIr13fvxSH2th/PVZV53tl/CWD75l7t4dOOZoE9vDdfR3TeY35&#10;vhS/8pH47oY8T0DLaJTl6BS0vpO88+skeac29fIjkJ5fp3Z9//Z9WnW+w/uddPFN8Zz4fhzx/GQ/&#10;+kL/+vomvimeE99mPE/yrmiS5B3n7+VHIL02nj+u9a30OOLim+I58f044vmRHsoj803xnPg243mS&#10;t8MP+Q5EvhGk18bzx8V3C/sXBt9R0Vsh5auX4dQ3C0IP3+xf43j+hb3FI/HdD61iECHItxnPHVJE&#10;HYeU2jTAh0B6RG08r8G5u3o8r9fxUxffFM+J78cRzz/tWO+R+aZ4Tnyb8dwhVTRxSHH+AT4E0mse&#10;z+PwGaMQv8fzmLtdsEQgG2EIuj/CM46RaI1TTE8M2WXs1Umur+fB6/8Q6pJaQnEo2ZmS7AWR0iyh&#10;AZ7zNOxJQli899z3R1mTM90eb+dtmblXQ7qE+tX6NMvd8RxOu4UABMUL+j6Q/9D3gd7NITn8AnwI&#10;cYGXNcLHrR0S4affiYf1jc1rz/j2/90ZoGvaNVcMwfkTKIbQWaCm/nAtrSt196tnPvIBSuQDE1HK&#10;CIfkjsivE+BDIN3d1U/tGb9mZ3xBWGHwvS86DcDXgyevCusr1O3Rp6Z8ryASMZnrnNa/qZtrvhOW&#10;0bqntd4f5Q6UxHeyZUpgsqUo8IxEIH1KoNn2t/Kdhv2mIOib4W4X3eyok0dSDEUhpFDgw9T4dgO6&#10;8gsmHV2wKiUHmXY0X+52N4uONZ0QVF7VVDDnMODWVmMuSQ4+7cGpnCTG2ll/qHZ3T3PiUwV8a4Zq&#10;VXqg0xhGI2ieSCdJyZSCm+i6N13hrHL9mnNG7UydnmnGSiofiYhC/BGxFed/IMpClFRnRRAfdRFJ&#10;lrjAComwLzDJQogLfBc5SrbkI0f5gQ7kyoFcnZGSsCwJ66YY9eaz6LnmGFBNNnXis9ocBGNdVfrp&#10;Paw/ltL3iMZFBP2+9wAWSwTOQRjNR7U9gPuwBca33n1+LtC3nyR945++M9TYE5Ds9hcLJztTkt2D&#10;PYDln74HoDhAe4A16DDmHiCisel7Dr/G9QgrAiIaE+J+Ehd+ydcexb/Ip2rv+Z1/h3FrtNT4JpD/&#10;hDx3LPRM56sQdeB+jfcASxvR6n0QB6rHBHeMA+FY1wlBPnACTZtU+QDFoAopvT3Fn/SnCKSnt68e&#10;Q0wdTR8pnhDfyRjYEhG/z3OEZJmCkz4OQTHkKs4HpTrnI+DVXIX73RhmSLEyHELyFO55bChs26bw&#10;aVFDIHK7wv+aNxj6FDnlNjeNxy55EUZJmlFP8q7nUCOvZznloJci4GtR454HR8Cc2yrf5B4JZ79V&#10;+V1hNAw4o/JpR6Lg2F9VfmpiNARtUfmK/LGwcLHKBx0aBwf+TeVrVsVA6AAsfz4WXvRT+YHlsfBK&#10;pZWHF8TCtDKrkV+UajXq/SdZDXvoazXab/az8kulY2GMu5XHzomGA98qfH6dMTDopMLDXxgN18oV&#10;vjgm0nifmb1Gwtf5CjfnYV6zftDnnqfzfavk3cmK8X7rRyi8YfthIPdR+HGP4TC1G84Tvt87rRXe&#10;btQoON1M4cWHIuHUHxR+wH80zLQqPGx8FCyoi/lPxsB0Gev3R4PFovBg93HwnBvme8dAlIj9VY6H&#10;tZLCm85+GTIUhS+8OBFSmyh8ZvvJ0LOjwgfbX4Hj+Ny0gKkwNEbhfc4mwq45Cm8ZPQ0mZyt85cev&#10;Qexxhe9NS4K+kpWHwXRY3tXKdxRNBxZn5Ud/nA6Dljnz4445693cVcO+bXeVj/rgNQiMVbln+2mQ&#10;vkDlV5Ylwt18lb968FVw/1Llw9ZPgYP3VN5qeAK83ljj5w5OAK2LxoPd4mF+H40fUWLh22Ga8X7j&#10;x2rcb8Jo2PuyxjuXjwRrAuZfGWHIP26PgJcnot98GW7UrygfAoPiNGO+T8U4ZcLMp3jTD0dCdJpT&#10;nvrmKZ6yOgDvs5ySyoUP7EB2JMl/N27t5pKbxyrc5PGcxw44etuTRy3cafA6+H6hMe8Fg4rg+ScV&#10;nvofxZDdUOF9Py6BID+Fa6t2Q68Ahce+tgeKwxTeqXMpzB6n8La7S+HyGwqv7FIGpUsU/uK0MsNv&#10;vkopg1MOhd+cWQYXryvcFlwGMzytPOJCKUzwtvJ5U0vhUjcrv3ZiD5B/xnXYAzFDsX78bvCMsvLC&#10;t0tgX4yVf7W42OCp59YiWBqL9md2wYYxVn5T3gVvDrfyET6F0LWflTfTd8JK5pTdIxRO76ePUXjK&#10;1QKYM0nhSuU2eO9PCn+14Taou0jhcni+4R8tN+ZBU/T7SW3zIOcbhV/cmwsLNSuveDMX2geif0Au&#10;qPFW/p6eCwFLnfmd+531ETes/N2DuTDwGZUPDcqDDj1Vnl2eB2VjVX41Ph8avqXyEW22wRsfqXzj&#10;37dB+UbVGM/hEpVHfLcdrhxSeYayE8K+UHnPgEIo/pvK910ohO8cKu+/YJdRPi2kCLp8pvJlt4rg&#10;kwMqX19YDL1LMQ4sKYEXdqj8/KzdULlBNXg5tVLl+YtKYfpClQd8VgYr/uSU5JcvDS6FWx00vvGH&#10;3XAoWOOX15TAzgEat04uhsxI9Dt8TvJ4jSc33wWbJmt87t2dkJao8cWOHZCTpPF72duhzesaL5lZ&#10;AHdQFpzIh4gZGj8zPM+wS7m+FVInaLx8bQ70H63x0Pgt0Li/xof22gzLuuPzAjdB3RYab9l9I1Cc&#10;7Bm6Aa6fxfmYuR7m7lK5x+FsyFyqcs2WDcOmqvziZ1kQFarylW9kQemzKu80IAveuW7lfQOzjDh3&#10;dGgWLHjfytunZsGfI618650sSGhn5YMXZcNL9xXusK+HDz9HvltugOD1Cv+x0UboOhf9+flNkBCv&#10;8H1TN8O4/ujHZVvg8PMKL+2+FYa0cPL/vabw517LN+JOaZcCY32Y6+Vyn7XGutFC0uHpv3vysHbr&#10;ILSOwoXb6yC2vsLfXpMBk3wx/gRlQkEPhfdblwnNhyg8/ZtMaDMZ+62TBevmK/xqZSb4rkA/vJgJ&#10;h3IwruVmQuh+hQckZkLZlwrv0TYT6uO60YozQPKw8ns9M2BJSytfnbcOjuhW3vzJdTBwhJXTOEJm&#10;WHli9Fojjg2MXWPMz9KrHxlxZUj8IpfsFm7lCV5zjXx8l9kuOa8A43HZ6+Cf4ZTJIxWekz4H+qsK&#10;vxY+zyWFF5APr8VGfuYHaQ9kmspvRa6CyDethlzWXuFZ51YZcf/Yh6uB5vPdsZ8YcX4PX2PMmzmP&#10;zj23cfn28J9Zv2rx8HZ0mfdLNY+1/NEfMwv3FQ3skutsgdka3y9iH0Yy9320l3zY/p/2lXTGvYBn&#10;WkrlKCNR0v/70bmd9j0tET0Q4xFtEFeF/9YvIc4It3WHcEc/iCgR7iFusn3CLXYQcRTxBeK/sOy2&#10;cJ3VFa+xRuLXzFs8zTqIx1g3cR8LEgtYiLiO9RX/zLj47yxMTEA5AvN9sTwA61uzALEp6yjWY75i&#10;Xfa06MY8xXv6PXwujSFNyMBnEk7qR4Wj+llhv35N2K3fFnbqspivq2KO7iVu0puLG/TWYrbeWczS&#10;uyN6ipn6UMzHYt00MU9/R9ylLxLL9ZXicT1bvKjniz/qReITbK/YhB0QO7JDYm92WIxEmYj5uVi+&#10;nBWJW1iuWMayxONsuXiJpYg3WLIo2CaLT9pGiQ1sfcQmts5ic1tj0dsmij62W4KP7QritOBtOyK0&#10;tJUILRBLbPeFNYh9NtXAGlsvLOuF7+Zu4Ljxjl3ldB3kDD1SztInyxv1ZDlHf1/erv9F3q2nywf0&#10;zfJxvUA+qxfJV/Xd8m29VHZne+QGrFhuxnbI/ixX7syy5QC2WraxJXJP9p7ciyXLvVkiynj5BRYp&#10;B7FBcg8WIndBHNG7yp/rvvIJ3Us+pz8pX9ZF+Ue9UnJj30sauyI1ZxXSc+yi1JtdkEainIL5t7D8&#10;A/aDtIrdljYzN3kXU+Ry5iV/xnzlk6yLfIb1lM+zwfJFNlK+wGJQT5DPsST5NJstn2L/KTvYR2ib&#10;Ln/K8uQytk8uRAi2HLmubYX8lO19uZHtTfkZW4LcwjZa9rUNkFvZguTWto5yG9uzCHfEDamV7Yzk&#10;bTsoNbPtlBrZ1ktW23LJYlsg3WRvSxVshvQ3NkXaz+KkfDZWWstekj5ko3DcI6UElMNYlBTMYqR2&#10;bJL0NJsmPcHekm7qKdIlfbnk0DdKB/QSqUQ/Lm3Tr0ibdYucrTdBPoiXhlK67iNl6J2kbD1Q2qL3&#10;krbr/aQ9+ovSIT1cOqFHSF/rw6TvUK/EMpENlDxYmFSf9ZaeYUGSPwuQurCOkp35SP2YlxTJPHA8&#10;Myw+tvoGbOxtNx+bn4E7+pfiDcRRfazbJn2xgdWsjWWTPttAOTtrGYAo1Css+fr3ls36XUu2XhfH&#10;RmM04wDdJz0sDuCyfuRzYT4aZyH+L50L6S5oHILiIOEsnp+vYIz7eb61kIG1Znr4/wSbtT+XFCfp&#10;Du4+Jjo/N0VoCJonN7uzDrPGvWEDUjBpCNL/AQAA//8DAFBLAQItABQABgAIAAAAIQCm5lH7DAEA&#10;ABUCAAATAAAAAAAAAAAAAAAAAAAAAABbQ29udGVudF9UeXBlc10ueG1sUEsBAi0AFAAGAAgAAAAh&#10;ADj9If/WAAAAlAEAAAsAAAAAAAAAAAAAAAAAPQEAAF9yZWxzLy5yZWxzUEsBAi0AFAAGAAgAAAAh&#10;AA/d1UxEBAAACg4AAA4AAAAAAAAAAAAAAAAAPAIAAGRycy9lMm9Eb2MueG1sUEsBAi0AFAAGAAgA&#10;AAAhAI4iCUK6AAAAIQEAABkAAAAAAAAAAAAAAAAArAYAAGRycy9fcmVscy9lMm9Eb2MueG1sLnJl&#10;bHNQSwECLQAUAAYACAAAACEArNuejOEAAAAKAQAADwAAAAAAAAAAAAAAAACdBwAAZHJzL2Rvd25y&#10;ZXYueG1sUEsBAi0AFAAGAAgAAAAhAGfk+ThRDwAAdC0AABQAAAAAAAAAAAAAAAAAqwgAAGRycy9t&#10;ZWRpYS9pbWFnZTEuZW1mUEsFBgAAAAAGAAYAfAEAAC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06;width:55778;height:87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14aPDAAAA2gAAAA8AAABkcnMvZG93bnJldi54bWxEj0FrAjEUhO8F/0N4gpei2e3BtlujiCCI&#10;B7FrKR4fm9fdxc3LkqRx/fdGKPQ4zMw3zGI1mE5Ecr61rCCfZSCIK6tbrhV8nbbTNxA+IGvsLJOC&#10;G3lYLUdPCyy0vfInxTLUIkHYF6igCaEvpPRVQwb9zPbEyfuxzmBI0tVSO7wmuOnkS5bNpcGW00KD&#10;PW0aqi7lr1Ggd8/H/t2dj/vvvGzjoYr5PEalJuNh/QEi0BD+w3/tnVbwCo8r6Qb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Xho8MAAADaAAAADwAAAAAAAAAAAAAAAACf&#10;AgAAZHJzL2Rvd25yZXYueG1sUEsFBgAAAAAEAAQA9wAAAI8DAAAAAA==&#10;">
                  <v:imagedata r:id="rId20" o:title=""/>
                  <v:path arrowok="t"/>
                </v:shape>
                <v:shapetype id="_x0000_t202" coordsize="21600,21600" o:spt="202" path="m,l,21600r21600,l21600,xe">
                  <v:stroke joinstyle="miter"/>
                  <v:path gradientshapeok="t" o:connecttype="rect"/>
                </v:shapetype>
                <v:shape id="Text Box 313" o:spid="_x0000_s1028" type="#_x0000_t202" style="position:absolute;left:5847;width:2016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14:paraId="70CA961F" w14:textId="302BFAF1" w:rsidR="00904969" w:rsidRDefault="00904969" w:rsidP="00F66320">
                        <w:pPr>
                          <w:rPr>
                            <w:color w:val="FFFFFF" w:themeColor="background2"/>
                            <w:sz w:val="19"/>
                          </w:rPr>
                        </w:pPr>
                        <w:hyperlink r:id="rId21" w:history="1">
                          <w:r>
                            <w:rPr>
                              <w:rStyle w:val="Hyperlink"/>
                              <w:color w:val="FFFFFF" w:themeColor="background2"/>
                            </w:rPr>
                            <w:t>www.pwc.com</w:t>
                          </w:r>
                        </w:hyperlink>
                        <w:r>
                          <w:rPr>
                            <w:color w:val="FFFFFF" w:themeColor="background2"/>
                            <w:sz w:val="19"/>
                          </w:rPr>
                          <w:br/>
                        </w:r>
                        <w:hyperlink r:id="rId22" w:history="1">
                          <w:r>
                            <w:rPr>
                              <w:rStyle w:val="Hyperlink"/>
                              <w:color w:val="FFFFFF" w:themeColor="background2"/>
                            </w:rPr>
                            <w:t>www.iab.com</w:t>
                          </w:r>
                        </w:hyperlink>
                      </w:p>
                    </w:txbxContent>
                  </v:textbox>
                </v:shape>
                <v:shape id="Text Box 312" o:spid="_x0000_s1029" type="#_x0000_t202" style="position:absolute;left:5847;top:9144;width:38469;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26EE1CCC" w14:textId="77777777" w:rsidR="00904969" w:rsidRDefault="00904969" w:rsidP="00F66320">
                        <w:pPr>
                          <w:spacing w:after="80"/>
                          <w:rPr>
                            <w:b/>
                            <w:i/>
                            <w:color w:val="FFFFFF" w:themeColor="background2"/>
                            <w:sz w:val="44"/>
                            <w:szCs w:val="44"/>
                          </w:rPr>
                        </w:pPr>
                        <w:r>
                          <w:rPr>
                            <w:b/>
                            <w:i/>
                            <w:color w:val="FFFFFF" w:themeColor="background2"/>
                            <w:sz w:val="44"/>
                            <w:szCs w:val="44"/>
                          </w:rPr>
                          <w:t>IAB internet advertising</w:t>
                        </w:r>
                        <w:r>
                          <w:rPr>
                            <w:b/>
                            <w:i/>
                            <w:color w:val="FFFFFF" w:themeColor="background2"/>
                            <w:sz w:val="44"/>
                            <w:szCs w:val="44"/>
                          </w:rPr>
                          <w:br/>
                          <w:t>revenue report</w:t>
                        </w:r>
                      </w:p>
                      <w:p w14:paraId="17D38991" w14:textId="03951622" w:rsidR="00904969" w:rsidRDefault="00904969" w:rsidP="00F66320">
                        <w:pPr>
                          <w:spacing w:after="40"/>
                          <w:rPr>
                            <w:color w:val="FFFFFF" w:themeColor="background2"/>
                            <w:sz w:val="36"/>
                            <w:szCs w:val="36"/>
                          </w:rPr>
                        </w:pPr>
                        <w:r>
                          <w:rPr>
                            <w:color w:val="FFFFFF" w:themeColor="background2"/>
                            <w:sz w:val="36"/>
                            <w:szCs w:val="36"/>
                          </w:rPr>
                          <w:t>2015 first six months results</w:t>
                        </w:r>
                      </w:p>
                      <w:p w14:paraId="29512FC8" w14:textId="0270E9AC" w:rsidR="00904969" w:rsidRDefault="00904969" w:rsidP="00F66320">
                        <w:pPr>
                          <w:spacing w:after="40"/>
                          <w:rPr>
                            <w:color w:val="FFFFFF" w:themeColor="background2"/>
                            <w:sz w:val="36"/>
                            <w:szCs w:val="36"/>
                          </w:rPr>
                        </w:pPr>
                        <w:r>
                          <w:rPr>
                            <w:color w:val="FFFFFF" w:themeColor="background2"/>
                            <w:sz w:val="36"/>
                            <w:szCs w:val="36"/>
                          </w:rPr>
                          <w:t>October 2015</w:t>
                        </w:r>
                      </w:p>
                      <w:p w14:paraId="2AA2D6A9" w14:textId="77777777" w:rsidR="00904969" w:rsidRDefault="00904969" w:rsidP="00F66320">
                        <w:pPr>
                          <w:spacing w:after="40"/>
                          <w:rPr>
                            <w:color w:val="FFFFFF" w:themeColor="background2"/>
                            <w:sz w:val="36"/>
                            <w:szCs w:val="36"/>
                          </w:rPr>
                        </w:pPr>
                      </w:p>
                      <w:p w14:paraId="4411E46A" w14:textId="77777777" w:rsidR="00904969" w:rsidRDefault="00904969" w:rsidP="00F66320">
                        <w:pPr>
                          <w:spacing w:after="40"/>
                          <w:rPr>
                            <w:color w:val="FFFFFF" w:themeColor="background2"/>
                            <w:sz w:val="36"/>
                            <w:szCs w:val="36"/>
                          </w:rPr>
                        </w:pPr>
                      </w:p>
                      <w:p w14:paraId="7D749A3C" w14:textId="77777777" w:rsidR="00904969" w:rsidRDefault="00904969" w:rsidP="00F66320">
                        <w:pPr>
                          <w:spacing w:after="40"/>
                          <w:rPr>
                            <w:color w:val="FFFFFF" w:themeColor="background2"/>
                            <w:sz w:val="24"/>
                            <w:szCs w:val="24"/>
                          </w:rPr>
                        </w:pPr>
                      </w:p>
                      <w:p w14:paraId="7D4DE6EE" w14:textId="77777777" w:rsidR="00904969" w:rsidRDefault="00904969" w:rsidP="00F66320">
                        <w:pPr>
                          <w:spacing w:after="40"/>
                          <w:rPr>
                            <w:color w:val="FFFFFF" w:themeColor="background2"/>
                            <w:sz w:val="24"/>
                            <w:szCs w:val="24"/>
                          </w:rPr>
                        </w:pPr>
                      </w:p>
                      <w:p w14:paraId="30A13179" w14:textId="77777777" w:rsidR="00904969" w:rsidRDefault="00904969" w:rsidP="00F66320">
                        <w:pPr>
                          <w:spacing w:after="40"/>
                          <w:rPr>
                            <w:color w:val="FFFFFF" w:themeColor="background2"/>
                            <w:sz w:val="24"/>
                            <w:szCs w:val="24"/>
                          </w:rPr>
                        </w:pPr>
                      </w:p>
                      <w:p w14:paraId="32F3AFEC" w14:textId="77777777" w:rsidR="00904969" w:rsidRDefault="00904969" w:rsidP="00F66320">
                        <w:pPr>
                          <w:spacing w:after="40"/>
                          <w:rPr>
                            <w:color w:val="FFFFFF" w:themeColor="background2"/>
                            <w:sz w:val="24"/>
                            <w:szCs w:val="24"/>
                          </w:rPr>
                        </w:pPr>
                      </w:p>
                      <w:p w14:paraId="49B0B6B8" w14:textId="77777777" w:rsidR="00904969" w:rsidRDefault="00904969" w:rsidP="00F66320">
                        <w:pPr>
                          <w:spacing w:after="40"/>
                          <w:rPr>
                            <w:color w:val="FFFFFF" w:themeColor="background2"/>
                            <w:sz w:val="24"/>
                            <w:szCs w:val="24"/>
                          </w:rPr>
                        </w:pPr>
                      </w:p>
                      <w:p w14:paraId="1B5E7D59" w14:textId="77777777" w:rsidR="00904969" w:rsidRDefault="00904969" w:rsidP="00F66320">
                        <w:pPr>
                          <w:spacing w:after="40"/>
                          <w:rPr>
                            <w:color w:val="FFFFFF" w:themeColor="background2"/>
                            <w:sz w:val="24"/>
                            <w:szCs w:val="24"/>
                          </w:rPr>
                        </w:pPr>
                      </w:p>
                      <w:p w14:paraId="12FB8445" w14:textId="77777777" w:rsidR="00904969" w:rsidRDefault="00904969" w:rsidP="00F66320">
                        <w:pPr>
                          <w:spacing w:after="80"/>
                          <w:rPr>
                            <w:color w:val="FFFFFF" w:themeColor="background2"/>
                            <w:sz w:val="24"/>
                            <w:szCs w:val="24"/>
                          </w:rPr>
                        </w:pPr>
                        <w:r>
                          <w:rPr>
                            <w:color w:val="FFFFFF" w:themeColor="background2"/>
                            <w:sz w:val="24"/>
                            <w:szCs w:val="24"/>
                          </w:rPr>
                          <w:t>An industry survey conducted by PwC and sponsored by the Interactive Advertising Bureau (IAB)</w:t>
                        </w:r>
                      </w:p>
                      <w:p w14:paraId="560E02BD" w14:textId="77777777" w:rsidR="00904969" w:rsidRDefault="00904969" w:rsidP="00F66320">
                        <w:pPr>
                          <w:spacing w:after="40"/>
                          <w:rPr>
                            <w:color w:val="FFFFFF" w:themeColor="background2"/>
                            <w:sz w:val="36"/>
                            <w:szCs w:val="36"/>
                          </w:rPr>
                        </w:pPr>
                      </w:p>
                    </w:txbxContent>
                  </v:textbox>
                </v:shape>
                <w10:wrap type="square"/>
              </v:group>
            </w:pict>
          </mc:Fallback>
        </mc:AlternateContent>
      </w:r>
      <w:r w:rsidR="008D644A" w:rsidRPr="007E797E">
        <w:rPr>
          <w:noProof/>
          <w:lang w:val="en-US"/>
        </w:rPr>
        <mc:AlternateContent>
          <mc:Choice Requires="wps">
            <w:drawing>
              <wp:anchor distT="0" distB="0" distL="114300" distR="114300" simplePos="0" relativeHeight="251177984" behindDoc="0" locked="0" layoutInCell="1" allowOverlap="1" wp14:anchorId="1A1690AE" wp14:editId="008C0A0C">
                <wp:simplePos x="0" y="0"/>
                <wp:positionH relativeFrom="column">
                  <wp:posOffset>-80010</wp:posOffset>
                </wp:positionH>
                <wp:positionV relativeFrom="paragraph">
                  <wp:posOffset>-8540115</wp:posOffset>
                </wp:positionV>
                <wp:extent cx="2016760" cy="476250"/>
                <wp:effectExtent l="0" t="0" r="0" b="0"/>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476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C80839" w14:textId="77777777" w:rsidR="00904969" w:rsidRPr="00A117A1" w:rsidRDefault="00A02396">
                            <w:pPr>
                              <w:rPr>
                                <w:color w:val="FFFFFF" w:themeColor="background2"/>
                                <w:sz w:val="19"/>
                              </w:rPr>
                            </w:pPr>
                            <w:hyperlink r:id="rId23" w:history="1">
                              <w:r w:rsidR="00904969" w:rsidRPr="00181743">
                                <w:rPr>
                                  <w:color w:val="FFFFFF" w:themeColor="background2"/>
                                </w:rPr>
                                <w:t>www.pwc.com</w:t>
                              </w:r>
                            </w:hyperlink>
                            <w:r w:rsidR="00904969" w:rsidRPr="00A117A1">
                              <w:rPr>
                                <w:color w:val="FFFFFF" w:themeColor="background2"/>
                                <w:sz w:val="19"/>
                              </w:rPr>
                              <w:br/>
                            </w:r>
                            <w:hyperlink r:id="rId24" w:history="1">
                              <w:r w:rsidR="00904969" w:rsidRPr="00181743">
                                <w:rPr>
                                  <w:color w:val="FFFFFF" w:themeColor="background2"/>
                                </w:rPr>
                                <w:t>www.iab.net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90AE" id="Text Box 2" o:spid="_x0000_s1030" type="#_x0000_t202" style="position:absolute;margin-left:-6.3pt;margin-top:-672.45pt;width:158.8pt;height:37.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fbSQIAAE4EAAAOAAAAZHJzL2Uyb0RvYy54bWysVMlu2zAQvRfoPxC8K1pKy5YQOUjsuCiQ&#10;LkDSD6ApyhIqcViSjpQW/fcOqcR121vRi0DO8mbmvaEur6ahJ4/S2A5URdOLhBKpBNSdOlT088Mu&#10;WlFiHVc170HJij5JS6/Wr19djrqUGbTQ19IQBFG2HHVFW+d0GcdWtHLg9gK0VOhswAzc4dUc4trw&#10;EdGHPs6SJI9HMLU2IKS1aN3OTroO+E0jhfvYNFY60lcUe3Pha8J377/x+pKXB8N124nnNvg/dDHw&#10;TmHRE9SWO06OpvsLauiEAQuNuxAwxNA0nZBhBpwmTf6Y5r7lWoZZkByrTzTZ/wcrPjx+MqSrUbts&#10;QYniA4r0ICdHbmAimedn1LbEsHuNgW5CM8aGWa2+A/HFEgWblquDvDYGxlbyGvtLfWZ8ljrjWA+y&#10;H99DjWX40UEAmhozePKQDoLoqNPTSRvfikAj0pMvc3QJ9LFlni2CeDEvX7K1se6thIH4Q0UNah/Q&#10;+eOddb4bXr6E+GIKdl3fB/179ZsBA2cL1sZU7/NdBDm/F0lxu7pdsYhl+W3EkrqOrncbFuW7dLnY&#10;vtluNtv0x7xWZ0lpxpKbrIh2+WoZsYYtomKZrKIkLW6KPGEF2+5CEpZ+KRrI83zNzLlpPwWdTprs&#10;oX5CNg3MS42PEA8tmG+UjLjQFbVfj9xISvp3ChUpUsb8CwgXtlhmeDHnnv25hyuBUBV1lMzHjZtf&#10;zVGb7tBipXkHFFyjik0XCPZyz109a49LG3h/fmD+VZzfQ9Sv38D6JwAAAP//AwBQSwMEFAAGAAgA&#10;AAAhADPL83DhAAAADwEAAA8AAABkcnMvZG93bnJldi54bWxMj8FOwzAQRO9I/IO1SNxau21akRCn&#10;qoq4gmgLEjc33iYR8TqK3Sb8PVtxgNuO5ml2Jl+PrhUX7EPjScNsqkAgld42VGk47J8nDyBCNGRN&#10;6wk1fGOAdXF7k5vM+oHe8LKLleAQCpnRUMfYZVKGskZnwtR3SOydfO9MZNlX0vZm4HDXyrlSK+lM&#10;Q/yhNh1uayy/dmen4f3l9PmRqNfqyS27wY9Kkkul1vd34+YRRMQx/sFwrc/VoeBOR38mG0SrYTKb&#10;rxi9HoskSUEws1BL3nf8NdMUZJHL/zuKHwAAAP//AwBQSwECLQAUAAYACAAAACEAtoM4kv4AAADh&#10;AQAAEwAAAAAAAAAAAAAAAAAAAAAAW0NvbnRlbnRfVHlwZXNdLnhtbFBLAQItABQABgAIAAAAIQA4&#10;/SH/1gAAAJQBAAALAAAAAAAAAAAAAAAAAC8BAABfcmVscy8ucmVsc1BLAQItABQABgAIAAAAIQAN&#10;ccfbSQIAAE4EAAAOAAAAAAAAAAAAAAAAAC4CAABkcnMvZTJvRG9jLnhtbFBLAQItABQABgAIAAAA&#10;IQAzy/Nw4QAAAA8BAAAPAAAAAAAAAAAAAAAAAKMEAABkcnMvZG93bnJldi54bWxQSwUGAAAAAAQA&#10;BADzAAAAsQUAAAAA&#10;" filled="f" stroked="f">
                <v:textbox>
                  <w:txbxContent>
                    <w:p w14:paraId="36C80839" w14:textId="77777777" w:rsidR="00904969" w:rsidRPr="00A117A1" w:rsidRDefault="00904969">
                      <w:pPr>
                        <w:rPr>
                          <w:color w:val="FFFFFF" w:themeColor="background2"/>
                          <w:sz w:val="19"/>
                        </w:rPr>
                      </w:pPr>
                      <w:hyperlink r:id="rId25" w:history="1">
                        <w:r w:rsidRPr="00181743">
                          <w:rPr>
                            <w:color w:val="FFFFFF" w:themeColor="background2"/>
                          </w:rPr>
                          <w:t>www.pwc.com</w:t>
                        </w:r>
                      </w:hyperlink>
                      <w:r w:rsidRPr="00A117A1">
                        <w:rPr>
                          <w:color w:val="FFFFFF" w:themeColor="background2"/>
                          <w:sz w:val="19"/>
                        </w:rPr>
                        <w:br/>
                      </w:r>
                      <w:hyperlink r:id="rId26" w:history="1">
                        <w:r w:rsidRPr="00181743">
                          <w:rPr>
                            <w:color w:val="FFFFFF" w:themeColor="background2"/>
                          </w:rPr>
                          <w:t>www.iab.net</w:t>
                        </w:r>
                      </w:hyperlink>
                    </w:p>
                  </w:txbxContent>
                </v:textbox>
              </v:shape>
            </w:pict>
          </mc:Fallback>
        </mc:AlternateContent>
      </w:r>
      <w:proofErr w:type="gramStart"/>
      <w:r>
        <w:rPr>
          <w:lang w:val="en-US"/>
        </w:rPr>
        <w:t>u</w:t>
      </w:r>
      <w:bookmarkStart w:id="0" w:name="_GoBack"/>
      <w:bookmarkEnd w:id="0"/>
      <w:proofErr w:type="gramEnd"/>
    </w:p>
    <w:sdt>
      <w:sdtPr>
        <w:rPr>
          <w:rFonts w:ascii="Georgia" w:eastAsiaTheme="minorHAnsi" w:hAnsi="Georgia" w:cstheme="minorBidi"/>
          <w:b w:val="0"/>
          <w:bCs w:val="0"/>
          <w:i w:val="0"/>
          <w:iCs/>
          <w:sz w:val="20"/>
          <w:szCs w:val="20"/>
          <w:lang w:val="en-GB"/>
        </w:rPr>
        <w:id w:val="4654242"/>
        <w:docPartObj>
          <w:docPartGallery w:val="Table of Contents"/>
          <w:docPartUnique/>
        </w:docPartObj>
      </w:sdtPr>
      <w:sdtEndPr/>
      <w:sdtContent>
        <w:p w14:paraId="4151504D" w14:textId="77777777" w:rsidR="001D77DA" w:rsidRPr="00FE4B22" w:rsidRDefault="001D77DA" w:rsidP="001D77DA">
          <w:pPr>
            <w:pStyle w:val="TOCHeading"/>
          </w:pPr>
          <w:r w:rsidRPr="007E797E">
            <w:rPr>
              <w:sz w:val="48"/>
              <w:szCs w:val="48"/>
            </w:rPr>
            <w:t>Table of Contents</w:t>
          </w:r>
        </w:p>
        <w:p w14:paraId="67825FE1" w14:textId="77777777" w:rsidR="003C02B2" w:rsidRPr="00FE4B22" w:rsidRDefault="00445A2F" w:rsidP="00DB1B71">
          <w:pPr>
            <w:pStyle w:val="TOC1"/>
            <w:tabs>
              <w:tab w:val="right" w:leader="dot" w:pos="10188"/>
            </w:tabs>
            <w:rPr>
              <w:rFonts w:asciiTheme="minorHAnsi" w:eastAsiaTheme="minorEastAsia" w:hAnsiTheme="minorHAnsi"/>
              <w:noProof/>
              <w:sz w:val="22"/>
              <w:szCs w:val="22"/>
              <w:lang w:val="en-US"/>
            </w:rPr>
          </w:pPr>
          <w:r w:rsidRPr="00FE4B22">
            <w:rPr>
              <w:lang w:val="en-US"/>
            </w:rPr>
            <w:fldChar w:fldCharType="begin"/>
          </w:r>
          <w:r w:rsidR="001726F6" w:rsidRPr="00FE4B22">
            <w:rPr>
              <w:lang w:val="en-US"/>
            </w:rPr>
            <w:instrText xml:space="preserve"> TOC \h \z \t "Heading 1,1" </w:instrText>
          </w:r>
          <w:r w:rsidRPr="00FE4B22">
            <w:rPr>
              <w:lang w:val="en-US"/>
            </w:rPr>
            <w:fldChar w:fldCharType="separate"/>
          </w:r>
        </w:p>
        <w:p w14:paraId="0FA526A3" w14:textId="77777777" w:rsidR="00DB1B71" w:rsidRPr="00FE4B22" w:rsidRDefault="00445A2F" w:rsidP="00DB1B71">
          <w:pPr>
            <w:pStyle w:val="BodyText"/>
            <w:tabs>
              <w:tab w:val="left" w:leader="dot" w:pos="450"/>
              <w:tab w:val="right" w:leader="dot" w:pos="10170"/>
            </w:tabs>
            <w:rPr>
              <w:lang w:val="en-US"/>
            </w:rPr>
          </w:pPr>
          <w:r w:rsidRPr="00FE4B22">
            <w:rPr>
              <w:lang w:val="en-US"/>
            </w:rPr>
            <w:fldChar w:fldCharType="end"/>
          </w:r>
          <w:r w:rsidR="00DB1B71" w:rsidRPr="00FE4B22">
            <w:rPr>
              <w:lang w:val="en-US"/>
            </w:rPr>
            <w:t>Background</w:t>
          </w:r>
          <w:r w:rsidR="00DB1B71" w:rsidRPr="00FE4B22">
            <w:rPr>
              <w:lang w:val="en-US"/>
            </w:rPr>
            <w:tab/>
            <w:t>3</w:t>
          </w:r>
        </w:p>
        <w:p w14:paraId="4DC80445" w14:textId="77777777" w:rsidR="00DB1B71" w:rsidRPr="00FE4B22" w:rsidRDefault="00DB1B71" w:rsidP="00DB1B71">
          <w:pPr>
            <w:pStyle w:val="BodyText"/>
            <w:tabs>
              <w:tab w:val="left" w:pos="450"/>
              <w:tab w:val="right" w:leader="dot" w:pos="10170"/>
            </w:tabs>
            <w:rPr>
              <w:lang w:val="en-US"/>
            </w:rPr>
          </w:pPr>
          <w:r w:rsidRPr="00FE4B22">
            <w:rPr>
              <w:lang w:val="en-US"/>
            </w:rPr>
            <w:t>Executive summary</w:t>
          </w:r>
          <w:r w:rsidRPr="00FE4B22">
            <w:rPr>
              <w:lang w:val="en-US"/>
            </w:rPr>
            <w:tab/>
            <w:t>4</w:t>
          </w:r>
        </w:p>
        <w:p w14:paraId="0D58A8BB" w14:textId="77777777" w:rsidR="00DB1B71" w:rsidRPr="00FE4B22" w:rsidRDefault="00DB1B71" w:rsidP="00DB1B71">
          <w:pPr>
            <w:pStyle w:val="BodyText"/>
            <w:tabs>
              <w:tab w:val="left" w:pos="450"/>
              <w:tab w:val="right" w:leader="dot" w:pos="10170"/>
            </w:tabs>
            <w:rPr>
              <w:lang w:val="en-US"/>
            </w:rPr>
          </w:pPr>
          <w:r w:rsidRPr="00FE4B22">
            <w:rPr>
              <w:lang w:val="en-US"/>
            </w:rPr>
            <w:t>Detailed findings</w:t>
          </w:r>
          <w:r w:rsidR="00C24873" w:rsidRPr="00FE4B22">
            <w:rPr>
              <w:lang w:val="en-US"/>
            </w:rPr>
            <w:tab/>
            <w:t>6</w:t>
          </w:r>
        </w:p>
        <w:p w14:paraId="1D4DC35C" w14:textId="77777777" w:rsidR="00DB1B71" w:rsidRPr="00FE4B22" w:rsidRDefault="00DB1B71" w:rsidP="00DB1B71">
          <w:pPr>
            <w:pStyle w:val="BodyText"/>
            <w:tabs>
              <w:tab w:val="left" w:pos="450"/>
              <w:tab w:val="right" w:leader="dot" w:pos="10170"/>
            </w:tabs>
            <w:rPr>
              <w:lang w:val="en-US"/>
            </w:rPr>
          </w:pPr>
          <w:r w:rsidRPr="00FE4B22">
            <w:rPr>
              <w:lang w:val="en-US"/>
            </w:rPr>
            <w:tab/>
            <w:t>Historical trends</w:t>
          </w:r>
          <w:r w:rsidRPr="00FE4B22">
            <w:rPr>
              <w:lang w:val="en-US"/>
            </w:rPr>
            <w:tab/>
          </w:r>
          <w:r w:rsidR="001A4174" w:rsidRPr="00FE4B22">
            <w:rPr>
              <w:lang w:val="en-US"/>
            </w:rPr>
            <w:t>7</w:t>
          </w:r>
          <w:r w:rsidRPr="00FE4B22">
            <w:rPr>
              <w:lang w:val="en-US"/>
            </w:rPr>
            <w:t xml:space="preserve"> </w:t>
          </w:r>
        </w:p>
        <w:p w14:paraId="4B4C6774" w14:textId="77777777" w:rsidR="00DB1B71" w:rsidRPr="00FE4B22" w:rsidRDefault="00DB1B71" w:rsidP="00DB1B71">
          <w:pPr>
            <w:pStyle w:val="BodyText"/>
            <w:tabs>
              <w:tab w:val="left" w:pos="450"/>
              <w:tab w:val="right" w:leader="dot" w:pos="10170"/>
            </w:tabs>
            <w:rPr>
              <w:lang w:val="en-US"/>
            </w:rPr>
          </w:pPr>
          <w:r w:rsidRPr="00FE4B22">
            <w:rPr>
              <w:lang w:val="en-US"/>
            </w:rPr>
            <w:tab/>
            <w:t>Ad formats</w:t>
          </w:r>
          <w:r w:rsidRPr="00FE4B22">
            <w:rPr>
              <w:lang w:val="en-US"/>
            </w:rPr>
            <w:tab/>
            <w:t xml:space="preserve">12 </w:t>
          </w:r>
        </w:p>
        <w:p w14:paraId="4D29AE79" w14:textId="36F89C68" w:rsidR="00DB1B71" w:rsidRPr="00FE4B22" w:rsidRDefault="00DB1B71" w:rsidP="00DB1B71">
          <w:pPr>
            <w:pStyle w:val="BodyText"/>
            <w:tabs>
              <w:tab w:val="left" w:pos="450"/>
              <w:tab w:val="right" w:leader="dot" w:pos="10170"/>
            </w:tabs>
            <w:rPr>
              <w:lang w:val="en-US"/>
            </w:rPr>
          </w:pPr>
          <w:r w:rsidRPr="00FE4B22">
            <w:rPr>
              <w:lang w:val="en-US"/>
            </w:rPr>
            <w:tab/>
            <w:t>Industries</w:t>
          </w:r>
          <w:r w:rsidRPr="00FE4B22">
            <w:rPr>
              <w:lang w:val="en-US"/>
            </w:rPr>
            <w:tab/>
          </w:r>
          <w:r w:rsidR="007F07CD" w:rsidRPr="00FE4B22">
            <w:rPr>
              <w:lang w:val="en-US"/>
            </w:rPr>
            <w:t>1</w:t>
          </w:r>
          <w:r w:rsidR="007F07CD">
            <w:rPr>
              <w:lang w:val="en-US"/>
            </w:rPr>
            <w:t>6</w:t>
          </w:r>
        </w:p>
        <w:p w14:paraId="53172FEC" w14:textId="7A950045" w:rsidR="00002E90" w:rsidRPr="00FE4B22" w:rsidRDefault="00DB1B71" w:rsidP="00DB1B71">
          <w:pPr>
            <w:pStyle w:val="BodyText"/>
            <w:tabs>
              <w:tab w:val="left" w:pos="450"/>
              <w:tab w:val="right" w:leader="dot" w:pos="10170"/>
            </w:tabs>
            <w:rPr>
              <w:lang w:val="en-US"/>
            </w:rPr>
          </w:pPr>
          <w:r w:rsidRPr="00FE4B22">
            <w:rPr>
              <w:lang w:val="en-US"/>
            </w:rPr>
            <w:tab/>
            <w:t>Pricing models</w:t>
          </w:r>
          <w:r w:rsidRPr="00FE4B22">
            <w:rPr>
              <w:lang w:val="en-US"/>
            </w:rPr>
            <w:tab/>
            <w:t>1</w:t>
          </w:r>
          <w:r w:rsidR="007F07CD">
            <w:rPr>
              <w:lang w:val="en-US"/>
            </w:rPr>
            <w:t>8</w:t>
          </w:r>
        </w:p>
        <w:p w14:paraId="3B965404" w14:textId="2687A5B3" w:rsidR="001D77DA" w:rsidRPr="00FE4B22" w:rsidRDefault="00DB1B71" w:rsidP="00DB1B71">
          <w:pPr>
            <w:pStyle w:val="BodyText"/>
            <w:tabs>
              <w:tab w:val="left" w:pos="450"/>
              <w:tab w:val="right" w:leader="dot" w:pos="10170"/>
            </w:tabs>
            <w:rPr>
              <w:lang w:val="en-US"/>
            </w:rPr>
          </w:pPr>
          <w:r w:rsidRPr="00FE4B22">
            <w:rPr>
              <w:lang w:val="en-US"/>
            </w:rPr>
            <w:t>Appendix</w:t>
          </w:r>
          <w:r w:rsidRPr="00FE4B22">
            <w:rPr>
              <w:lang w:val="en-US"/>
            </w:rPr>
            <w:tab/>
          </w:r>
          <w:r w:rsidR="007F07CD">
            <w:rPr>
              <w:lang w:val="en-US"/>
            </w:rPr>
            <w:t>20</w:t>
          </w:r>
        </w:p>
      </w:sdtContent>
    </w:sdt>
    <w:p w14:paraId="1121EAC8" w14:textId="77777777" w:rsidR="00EC047B" w:rsidRPr="00FE4B22" w:rsidRDefault="00000DB7" w:rsidP="003F729C">
      <w:pPr>
        <w:pStyle w:val="BodyText"/>
        <w:rPr>
          <w:lang w:val="en-US"/>
        </w:rPr>
      </w:pPr>
      <w:r w:rsidRPr="00FE4B22">
        <w:rPr>
          <w:lang w:val="en-US"/>
        </w:rPr>
        <w:br w:type="page"/>
      </w:r>
    </w:p>
    <w:p w14:paraId="5D38BF84" w14:textId="77777777" w:rsidR="00EC047B" w:rsidRPr="00FE4B22" w:rsidRDefault="00151F01">
      <w:pPr>
        <w:pStyle w:val="Heading1"/>
        <w:rPr>
          <w:sz w:val="48"/>
          <w:szCs w:val="48"/>
          <w:lang w:val="en-US"/>
        </w:rPr>
      </w:pPr>
      <w:bookmarkStart w:id="1" w:name="_Toc337407276"/>
      <w:r w:rsidRPr="00FE4B22">
        <w:rPr>
          <w:sz w:val="48"/>
          <w:szCs w:val="48"/>
          <w:lang w:val="en-US"/>
        </w:rPr>
        <w:lastRenderedPageBreak/>
        <w:t>Background</w:t>
      </w:r>
      <w:bookmarkEnd w:id="1"/>
    </w:p>
    <w:p w14:paraId="65180205" w14:textId="77777777" w:rsidR="00151F01" w:rsidRPr="00FE4B22" w:rsidRDefault="00151F01" w:rsidP="00151F01">
      <w:pPr>
        <w:pStyle w:val="Heading2"/>
        <w:rPr>
          <w:lang w:val="en-US"/>
        </w:rPr>
      </w:pPr>
      <w:bookmarkStart w:id="2" w:name="_Toc276638172"/>
      <w:r w:rsidRPr="00FE4B22">
        <w:rPr>
          <w:lang w:val="en-US"/>
        </w:rPr>
        <w:t xml:space="preserve">About the IAB </w:t>
      </w:r>
      <w:r w:rsidR="00296958" w:rsidRPr="00FE4B22">
        <w:rPr>
          <w:lang w:val="en-US"/>
        </w:rPr>
        <w:t>internet advertising revenue report</w:t>
      </w:r>
    </w:p>
    <w:p w14:paraId="65125633" w14:textId="77777777" w:rsidR="00DB1B71" w:rsidRPr="00FE4B22" w:rsidRDefault="00DB1B71" w:rsidP="00DB1B71">
      <w:pPr>
        <w:pStyle w:val="BodyText"/>
        <w:rPr>
          <w:lang w:val="en-US"/>
        </w:rPr>
      </w:pPr>
    </w:p>
    <w:p w14:paraId="0B81E14F" w14:textId="06AFB73C" w:rsidR="00DB1B71" w:rsidRPr="00D40001" w:rsidRDefault="00DB1B71" w:rsidP="00F34CAF">
      <w:pPr>
        <w:pStyle w:val="CommentText"/>
      </w:pPr>
      <w:r w:rsidRPr="00FE4B22">
        <w:rPr>
          <w:lang w:val="en-US"/>
        </w:rPr>
        <w:t xml:space="preserve">Conducted by </w:t>
      </w:r>
      <w:r w:rsidR="00D40001" w:rsidRPr="00D40001">
        <w:rPr>
          <w:lang w:val="en-US"/>
        </w:rPr>
        <w:t>PwC Advisory Services LLC</w:t>
      </w:r>
      <w:r w:rsidR="00D40001">
        <w:rPr>
          <w:lang w:val="en-US"/>
        </w:rPr>
        <w:t xml:space="preserve"> </w:t>
      </w:r>
      <w:r w:rsidRPr="00FE4B22">
        <w:rPr>
          <w:lang w:val="en-US"/>
        </w:rPr>
        <w:t>(“PwC”) on an ongoing basis, with results released quarterly, the “IAB Internet Advertising Revenue Report” was initiated by the Interactive Advertising Bureau (IAB) in 1996. This report utilizes data and information reported directly to PwC, publicly available online corporate data, and information provided by online ad selling companies.</w:t>
      </w:r>
    </w:p>
    <w:p w14:paraId="10AD5411" w14:textId="670BF716" w:rsidR="00DB1B71" w:rsidRPr="00FE4B22" w:rsidRDefault="00DB1B71" w:rsidP="00DB1B71">
      <w:pPr>
        <w:pStyle w:val="BodyText"/>
        <w:rPr>
          <w:lang w:val="en-US"/>
        </w:rPr>
      </w:pPr>
      <w:r w:rsidRPr="00FE4B22">
        <w:rPr>
          <w:lang w:val="en-US"/>
        </w:rPr>
        <w:t xml:space="preserve">The results reported are considered </w:t>
      </w:r>
      <w:r w:rsidR="00D40001">
        <w:rPr>
          <w:lang w:val="en-US"/>
        </w:rPr>
        <w:t>to be an</w:t>
      </w:r>
      <w:r w:rsidRPr="00FE4B22">
        <w:rPr>
          <w:lang w:val="en-US"/>
        </w:rPr>
        <w:t xml:space="preserve"> accurate measurement of internet/online/mobile advertising revenues because much of the data is compiled directly from information supplied by companies selling advertising online. </w:t>
      </w:r>
      <w:r w:rsidR="00D40001">
        <w:rPr>
          <w:lang w:val="en-US"/>
        </w:rPr>
        <w:t xml:space="preserve">The </w:t>
      </w:r>
      <w:r w:rsidRPr="00FE4B22">
        <w:rPr>
          <w:lang w:val="en-US"/>
        </w:rPr>
        <w:t>report includes data reflecting online advertising revenues from websites, commercial online services, ad networks and exchanges, mobile devices, and email providers, as well as other companies selling online advertising.</w:t>
      </w:r>
    </w:p>
    <w:p w14:paraId="647EC4C6" w14:textId="77777777" w:rsidR="00410229" w:rsidRPr="00FE4B22" w:rsidRDefault="00DB1B71" w:rsidP="00DB1B71">
      <w:pPr>
        <w:pStyle w:val="BodyText"/>
        <w:rPr>
          <w:lang w:val="en-US"/>
        </w:rPr>
      </w:pPr>
      <w:r w:rsidRPr="00FE4B22">
        <w:rPr>
          <w:lang w:val="en-US"/>
        </w:rPr>
        <w:t>The report is conducted independently by PwC on behalf of the IAB. PwC does not audit the information and provides no opinion or other form of assurance with respect to the information. Only aggregate results are published and individual company information is held in strict confidence with PwC. Further details regarding scope and methodology are provided in the appendix to this report.</w:t>
      </w:r>
    </w:p>
    <w:p w14:paraId="6E4FCD66" w14:textId="009F6973" w:rsidR="00151F01" w:rsidRDefault="00151F01" w:rsidP="00DB1B71">
      <w:pPr>
        <w:pStyle w:val="BodyText"/>
        <w:rPr>
          <w:lang w:val="en-US"/>
        </w:rPr>
      </w:pPr>
    </w:p>
    <w:p w14:paraId="1CA43833" w14:textId="5BBD72B9" w:rsidR="007A0761" w:rsidRDefault="007A0761" w:rsidP="00DB1B71">
      <w:pPr>
        <w:pStyle w:val="BodyText"/>
        <w:rPr>
          <w:lang w:val="en-US"/>
        </w:rPr>
      </w:pPr>
      <w:r w:rsidRPr="004973FF">
        <w:rPr>
          <w:noProof/>
          <w:lang w:val="en-US"/>
        </w:rPr>
        <w:drawing>
          <wp:inline distT="0" distB="0" distL="0" distR="0" wp14:anchorId="0DE716D3" wp14:editId="70918489">
            <wp:extent cx="2113026" cy="42937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113026" cy="429371"/>
                    </a:xfrm>
                    <a:prstGeom prst="rect">
                      <a:avLst/>
                    </a:prstGeom>
                    <a:noFill/>
                    <a:ln w="9525">
                      <a:noFill/>
                      <a:miter lim="800000"/>
                      <a:headEnd/>
                      <a:tailEnd/>
                    </a:ln>
                  </pic:spPr>
                </pic:pic>
              </a:graphicData>
            </a:graphic>
          </wp:inline>
        </w:drawing>
      </w:r>
    </w:p>
    <w:p w14:paraId="7F110618" w14:textId="77777777" w:rsidR="007A0761" w:rsidRPr="00FE4B22" w:rsidRDefault="007A0761" w:rsidP="00DB1B71">
      <w:pPr>
        <w:pStyle w:val="BodyText"/>
        <w:rPr>
          <w:lang w:val="en-US"/>
        </w:rPr>
      </w:pPr>
    </w:p>
    <w:p w14:paraId="0687AA5C" w14:textId="77777777" w:rsidR="00641F73" w:rsidRPr="00FE4B22" w:rsidRDefault="00151F01" w:rsidP="006B6647">
      <w:pPr>
        <w:pStyle w:val="BodyText"/>
        <w:rPr>
          <w:lang w:val="en-US"/>
        </w:rPr>
      </w:pPr>
      <w:r w:rsidRPr="00FE4B22">
        <w:rPr>
          <w:lang w:val="en-US"/>
        </w:rPr>
        <w:t>David Silverman</w:t>
      </w:r>
      <w:r w:rsidRPr="00FE4B22">
        <w:rPr>
          <w:lang w:val="en-US"/>
        </w:rPr>
        <w:br/>
        <w:t>PwC</w:t>
      </w:r>
    </w:p>
    <w:p w14:paraId="1D9F38E8" w14:textId="77777777" w:rsidR="00641F73" w:rsidRPr="00FE4B22" w:rsidRDefault="00641F73">
      <w:pPr>
        <w:rPr>
          <w:rFonts w:cs="Georgia"/>
          <w:color w:val="000000"/>
          <w:lang w:val="en-US"/>
        </w:rPr>
      </w:pPr>
      <w:r w:rsidRPr="00FE4B22">
        <w:rPr>
          <w:lang w:val="en-US"/>
        </w:rPr>
        <w:br w:type="page"/>
      </w:r>
    </w:p>
    <w:p w14:paraId="0056D994" w14:textId="77777777" w:rsidR="00151F01" w:rsidRPr="00FE4B22" w:rsidRDefault="00151F01" w:rsidP="00641F73">
      <w:pPr>
        <w:pStyle w:val="Heading1"/>
        <w:keepNext w:val="0"/>
        <w:keepLines w:val="0"/>
        <w:rPr>
          <w:sz w:val="48"/>
          <w:szCs w:val="48"/>
          <w:lang w:val="en-US"/>
        </w:rPr>
      </w:pPr>
      <w:bookmarkStart w:id="3" w:name="_Toc337407277"/>
      <w:r w:rsidRPr="00FE4B22">
        <w:rPr>
          <w:sz w:val="48"/>
          <w:szCs w:val="48"/>
          <w:lang w:val="en-US"/>
        </w:rPr>
        <w:lastRenderedPageBreak/>
        <w:t>Executive summary</w:t>
      </w:r>
      <w:bookmarkEnd w:id="3"/>
    </w:p>
    <w:bookmarkEnd w:id="2"/>
    <w:p w14:paraId="0FE37E77" w14:textId="77777777" w:rsidR="00800FEF" w:rsidRDefault="00800FEF" w:rsidP="00800FEF">
      <w:pPr>
        <w:pStyle w:val="Heading2"/>
        <w:rPr>
          <w:b w:val="0"/>
          <w:bCs w:val="0"/>
          <w:i w:val="0"/>
        </w:rPr>
      </w:pPr>
      <w:r>
        <w:rPr>
          <w:color w:val="A12020"/>
        </w:rPr>
        <w:t>IAB</w:t>
      </w:r>
      <w:r>
        <w:rPr>
          <w:color w:val="A12020"/>
          <w:spacing w:val="-11"/>
        </w:rPr>
        <w:t xml:space="preserve"> </w:t>
      </w:r>
      <w:r>
        <w:rPr>
          <w:color w:val="A12020"/>
        </w:rPr>
        <w:t>internet</w:t>
      </w:r>
      <w:r>
        <w:rPr>
          <w:color w:val="A12020"/>
          <w:spacing w:val="-11"/>
        </w:rPr>
        <w:t xml:space="preserve"> </w:t>
      </w:r>
      <w:r>
        <w:rPr>
          <w:color w:val="A12020"/>
        </w:rPr>
        <w:t>advertising</w:t>
      </w:r>
      <w:r>
        <w:rPr>
          <w:color w:val="A12020"/>
          <w:spacing w:val="-11"/>
        </w:rPr>
        <w:t xml:space="preserve"> </w:t>
      </w:r>
      <w:r>
        <w:rPr>
          <w:color w:val="A12020"/>
        </w:rPr>
        <w:t>revenue</w:t>
      </w:r>
      <w:r>
        <w:rPr>
          <w:color w:val="A12020"/>
          <w:spacing w:val="-10"/>
        </w:rPr>
        <w:t xml:space="preserve"> </w:t>
      </w:r>
      <w:r>
        <w:rPr>
          <w:color w:val="A12020"/>
        </w:rPr>
        <w:t>report</w:t>
      </w:r>
      <w:r>
        <w:rPr>
          <w:color w:val="A12020"/>
          <w:spacing w:val="-11"/>
        </w:rPr>
        <w:t xml:space="preserve"> </w:t>
      </w:r>
      <w:r>
        <w:rPr>
          <w:color w:val="A12020"/>
        </w:rPr>
        <w:t>2015</w:t>
      </w:r>
      <w:r>
        <w:rPr>
          <w:color w:val="A12020"/>
          <w:spacing w:val="-11"/>
        </w:rPr>
        <w:t xml:space="preserve"> </w:t>
      </w:r>
      <w:r>
        <w:rPr>
          <w:color w:val="A12020"/>
        </w:rPr>
        <w:t>second</w:t>
      </w:r>
      <w:r>
        <w:rPr>
          <w:color w:val="A12020"/>
          <w:spacing w:val="-10"/>
        </w:rPr>
        <w:t xml:space="preserve"> </w:t>
      </w:r>
      <w:r>
        <w:rPr>
          <w:color w:val="A12020"/>
        </w:rPr>
        <w:t>quarter</w:t>
      </w:r>
      <w:r>
        <w:rPr>
          <w:color w:val="A12020"/>
          <w:w w:val="99"/>
        </w:rPr>
        <w:t xml:space="preserve"> </w:t>
      </w:r>
      <w:r>
        <w:rPr>
          <w:color w:val="A12020"/>
        </w:rPr>
        <w:t>and</w:t>
      </w:r>
      <w:r>
        <w:rPr>
          <w:color w:val="A12020"/>
          <w:spacing w:val="-5"/>
        </w:rPr>
        <w:t xml:space="preserve"> </w:t>
      </w:r>
      <w:r>
        <w:rPr>
          <w:color w:val="A12020"/>
        </w:rPr>
        <w:t>first</w:t>
      </w:r>
      <w:r>
        <w:rPr>
          <w:color w:val="A12020"/>
          <w:spacing w:val="-4"/>
        </w:rPr>
        <w:t xml:space="preserve"> </w:t>
      </w:r>
      <w:r>
        <w:rPr>
          <w:color w:val="A12020"/>
        </w:rPr>
        <w:t>six</w:t>
      </w:r>
      <w:r>
        <w:rPr>
          <w:color w:val="A12020"/>
          <w:spacing w:val="-5"/>
        </w:rPr>
        <w:t xml:space="preserve"> </w:t>
      </w:r>
      <w:r>
        <w:rPr>
          <w:color w:val="A12020"/>
        </w:rPr>
        <w:t>months</w:t>
      </w:r>
      <w:r>
        <w:rPr>
          <w:color w:val="A12020"/>
          <w:spacing w:val="-4"/>
        </w:rPr>
        <w:t xml:space="preserve"> </w:t>
      </w:r>
      <w:r>
        <w:rPr>
          <w:color w:val="A12020"/>
        </w:rPr>
        <w:t>highlights</w:t>
      </w:r>
    </w:p>
    <w:p w14:paraId="6B2615DF" w14:textId="77777777" w:rsidR="00002E90" w:rsidRPr="00FE4B22" w:rsidRDefault="00002E90" w:rsidP="00002E90">
      <w:pPr>
        <w:pStyle w:val="BodyText"/>
        <w:rPr>
          <w:lang w:val="en-US"/>
        </w:rPr>
      </w:pPr>
    </w:p>
    <w:p w14:paraId="448116AA" w14:textId="5DF7FC1E" w:rsidR="006927B4" w:rsidRDefault="00800FEF" w:rsidP="00DA43F2">
      <w:pPr>
        <w:pStyle w:val="BodyText"/>
        <w:rPr>
          <w:lang w:val="en-US"/>
        </w:rPr>
      </w:pPr>
      <w:r w:rsidRPr="00800FEF">
        <w:rPr>
          <w:lang w:val="en-US"/>
        </w:rPr>
        <w:t>Internet advertising revenues (“revenues”) in the United States totaled $27.5 billion for the first six months of 2015, with Q1 2015 accounting for approximately $13.2 billion and Q2 2015 accounting for approximately $14.3 billion. Revenues for the first six months of 2015 increased 19.0% over the first six months of 2014.</w:t>
      </w:r>
    </w:p>
    <w:p w14:paraId="2E61188F" w14:textId="77777777" w:rsidR="00800FEF" w:rsidRPr="00FE4B22" w:rsidRDefault="00800FEF" w:rsidP="00DA43F2">
      <w:pPr>
        <w:pStyle w:val="BodyText"/>
        <w:rPr>
          <w:lang w:val="en-US"/>
        </w:rPr>
      </w:pPr>
    </w:p>
    <w:p w14:paraId="274F4B3B" w14:textId="537C9739" w:rsidR="006927B4" w:rsidRPr="00FE4B22" w:rsidRDefault="00002E90" w:rsidP="006927B4">
      <w:pPr>
        <w:pStyle w:val="TableTextGeorgia"/>
        <w:keepNext w:val="0"/>
        <w:keepLines w:val="0"/>
        <w:rPr>
          <w:b/>
          <w:color w:val="A32020" w:themeColor="text2"/>
          <w:sz w:val="24"/>
          <w:szCs w:val="24"/>
        </w:rPr>
      </w:pPr>
      <w:r w:rsidRPr="007E797E">
        <w:rPr>
          <w:b/>
          <w:color w:val="A32020" w:themeColor="text2"/>
          <w:sz w:val="24"/>
          <w:szCs w:val="24"/>
        </w:rPr>
        <w:t xml:space="preserve">Key </w:t>
      </w:r>
      <w:r w:rsidRPr="00FE4B22">
        <w:rPr>
          <w:b/>
          <w:color w:val="A32020" w:themeColor="text2"/>
          <w:sz w:val="24"/>
          <w:szCs w:val="24"/>
        </w:rPr>
        <w:t xml:space="preserve">trends underlying </w:t>
      </w:r>
      <w:r w:rsidR="00D40001">
        <w:rPr>
          <w:b/>
          <w:color w:val="A32020" w:themeColor="text2"/>
          <w:sz w:val="24"/>
          <w:szCs w:val="24"/>
        </w:rPr>
        <w:t>Half-Year (</w:t>
      </w:r>
      <w:r w:rsidR="00A13847">
        <w:rPr>
          <w:b/>
          <w:color w:val="A32020" w:themeColor="text2"/>
          <w:sz w:val="24"/>
          <w:szCs w:val="24"/>
        </w:rPr>
        <w:t>HY</w:t>
      </w:r>
      <w:r w:rsidR="00D40001">
        <w:rPr>
          <w:b/>
          <w:color w:val="A32020" w:themeColor="text2"/>
          <w:sz w:val="24"/>
          <w:szCs w:val="24"/>
        </w:rPr>
        <w:t>)</w:t>
      </w:r>
      <w:r w:rsidR="00A13847">
        <w:rPr>
          <w:b/>
          <w:color w:val="A32020" w:themeColor="text2"/>
          <w:sz w:val="24"/>
          <w:szCs w:val="24"/>
        </w:rPr>
        <w:t xml:space="preserve"> </w:t>
      </w:r>
      <w:r w:rsidR="00800FEF">
        <w:rPr>
          <w:b/>
          <w:color w:val="A32020" w:themeColor="text2"/>
          <w:sz w:val="24"/>
          <w:szCs w:val="24"/>
        </w:rPr>
        <w:t xml:space="preserve">2015 </w:t>
      </w:r>
      <w:r w:rsidRPr="00FE4B22">
        <w:rPr>
          <w:b/>
          <w:color w:val="A32020" w:themeColor="text2"/>
          <w:sz w:val="24"/>
          <w:szCs w:val="24"/>
        </w:rPr>
        <w:t>results</w:t>
      </w:r>
    </w:p>
    <w:tbl>
      <w:tblPr>
        <w:tblStyle w:val="DP-Plain"/>
        <w:tblW w:w="0" w:type="auto"/>
        <w:tblLook w:val="04A0" w:firstRow="1" w:lastRow="0" w:firstColumn="1" w:lastColumn="0" w:noHBand="0" w:noVBand="1"/>
      </w:tblPr>
      <w:tblGrid>
        <w:gridCol w:w="10198"/>
      </w:tblGrid>
      <w:tr w:rsidR="00151F01" w:rsidRPr="00FE4B22" w14:paraId="6AE9FB5A" w14:textId="77777777" w:rsidTr="00C152CC">
        <w:trPr>
          <w:cnfStyle w:val="100000000000" w:firstRow="1" w:lastRow="0" w:firstColumn="0" w:lastColumn="0" w:oddVBand="0" w:evenVBand="0" w:oddHBand="0" w:evenHBand="0" w:firstRowFirstColumn="0" w:firstRowLastColumn="0" w:lastRowFirstColumn="0" w:lastRowLastColumn="0"/>
          <w:trHeight w:val="2479"/>
        </w:trPr>
        <w:tc>
          <w:tcPr>
            <w:tcW w:w="10342" w:type="dxa"/>
            <w:shd w:val="clear" w:color="auto" w:fill="auto"/>
          </w:tcPr>
          <w:p w14:paraId="031F6A4D" w14:textId="62F081F8" w:rsidR="00566A22" w:rsidRPr="00800FEF" w:rsidRDefault="00800FEF" w:rsidP="00DA43F2">
            <w:pPr>
              <w:pStyle w:val="TableTextGeorgia"/>
            </w:pPr>
            <w:r w:rsidRPr="00800FEF">
              <w:rPr>
                <w:b/>
              </w:rPr>
              <w:t xml:space="preserve">Revenues increase 19.0% in HY 2015 — </w:t>
            </w:r>
            <w:r w:rsidRPr="00800FEF">
              <w:t>Internet advertising revenues in the United States totaled $14.3 billion in the second quarter of 2015, an increase of 8.5% from the 2015 first-quarter total of $13.2 billion and an increase of 22.5% from the 2014 second-quarter total of $11.7 billion. Year-to-date revenues through June 2015 totaled $27.5 billion, up 19.0% from the $23.1 billion reported in 2014.</w:t>
            </w:r>
          </w:p>
          <w:p w14:paraId="1F0E6C9D" w14:textId="464DA29F" w:rsidR="00B13CDF" w:rsidRDefault="00B13CDF" w:rsidP="00C152CC">
            <w:pPr>
              <w:widowControl w:val="0"/>
              <w:autoSpaceDE w:val="0"/>
              <w:autoSpaceDN w:val="0"/>
              <w:adjustRightInd w:val="0"/>
              <w:rPr>
                <w:rFonts w:ascii="Georgia" w:eastAsia="Times New Roman" w:hAnsi="Georgia" w:cs="Times New Roman"/>
                <w:i/>
                <w:color w:val="auto"/>
                <w:lang w:val="en-US"/>
              </w:rPr>
            </w:pPr>
          </w:p>
          <w:p w14:paraId="076979E3" w14:textId="0454ACAF" w:rsidR="00B13CDF" w:rsidRPr="00C152CC" w:rsidRDefault="00B13CDF" w:rsidP="00B13CDF">
            <w:pPr>
              <w:widowControl w:val="0"/>
              <w:autoSpaceDE w:val="0"/>
              <w:autoSpaceDN w:val="0"/>
              <w:adjustRightInd w:val="0"/>
              <w:rPr>
                <w:rFonts w:ascii="Georgia" w:eastAsia="Times New Roman" w:hAnsi="Georgia" w:cs="Times New Roman"/>
                <w:i/>
                <w:color w:val="auto"/>
                <w:lang w:val="en-US"/>
              </w:rPr>
            </w:pPr>
            <w:r w:rsidRPr="00B13CDF">
              <w:rPr>
                <w:rFonts w:ascii="Georgia" w:eastAsia="Times New Roman" w:hAnsi="Georgia" w:cs="Times New Roman"/>
                <w:i/>
                <w:color w:val="auto"/>
                <w:lang w:val="en-US"/>
              </w:rPr>
              <w:t>“Advertisers are more committed than ever to connect with audie</w:t>
            </w:r>
            <w:r>
              <w:rPr>
                <w:rFonts w:ascii="Georgia" w:eastAsia="Times New Roman" w:hAnsi="Georgia" w:cs="Times New Roman"/>
                <w:i/>
                <w:color w:val="auto"/>
                <w:lang w:val="en-US"/>
              </w:rPr>
              <w:t xml:space="preserve">nces on digital screens. </w:t>
            </w:r>
            <w:r w:rsidRPr="00B13CDF">
              <w:rPr>
                <w:rFonts w:ascii="Georgia" w:eastAsia="Times New Roman" w:hAnsi="Georgia" w:cs="Times New Roman"/>
                <w:i/>
                <w:color w:val="auto"/>
                <w:lang w:val="en-US"/>
              </w:rPr>
              <w:t>Content is key to winning consumer attention on mobile, in digital video, on desktop, and more – throughout the day."</w:t>
            </w:r>
          </w:p>
          <w:p w14:paraId="4622F93F" w14:textId="6C67B8B7" w:rsidR="00F652E7" w:rsidRPr="00C152CC" w:rsidRDefault="00F652E7" w:rsidP="00DA43F2">
            <w:pPr>
              <w:pStyle w:val="TableTextGeorgia"/>
              <w:rPr>
                <w:i/>
                <w:color w:val="auto"/>
              </w:rPr>
            </w:pPr>
          </w:p>
          <w:p w14:paraId="46C0BB9B" w14:textId="77777777" w:rsidR="00151F01" w:rsidRPr="00FE4B22" w:rsidRDefault="004D7DE6" w:rsidP="0069679F">
            <w:pPr>
              <w:pStyle w:val="TableTextGeorgia"/>
              <w:ind w:left="5940" w:hanging="342"/>
            </w:pPr>
            <w:r w:rsidRPr="00FE4B22">
              <w:t xml:space="preserve">— </w:t>
            </w:r>
            <w:r w:rsidR="00151F01" w:rsidRPr="00FE4B22">
              <w:t xml:space="preserve">Randall Rothenberg, </w:t>
            </w:r>
            <w:r w:rsidR="00DD59A9" w:rsidRPr="00FE4B22">
              <w:t>P</w:t>
            </w:r>
            <w:r w:rsidR="00151F01" w:rsidRPr="00FE4B22">
              <w:t>resident and CEO, IAB</w:t>
            </w:r>
          </w:p>
        </w:tc>
      </w:tr>
      <w:tr w:rsidR="00151F01" w:rsidRPr="00FE4B22" w14:paraId="298C26E5" w14:textId="77777777" w:rsidTr="006927B4">
        <w:tc>
          <w:tcPr>
            <w:tcW w:w="10342" w:type="dxa"/>
          </w:tcPr>
          <w:p w14:paraId="56A30F14" w14:textId="19D91A76" w:rsidR="005E06B3" w:rsidRDefault="00D4441D" w:rsidP="00A24F94">
            <w:pPr>
              <w:pStyle w:val="TableTextGeorgia"/>
            </w:pPr>
            <w:r>
              <w:rPr>
                <w:b/>
              </w:rPr>
              <w:t>Social</w:t>
            </w:r>
            <w:r w:rsidRPr="00800FEF">
              <w:rPr>
                <w:b/>
              </w:rPr>
              <w:t xml:space="preserve"> </w:t>
            </w:r>
            <w:r w:rsidR="00800FEF" w:rsidRPr="00800FEF">
              <w:rPr>
                <w:b/>
              </w:rPr>
              <w:t xml:space="preserve">advertising increases </w:t>
            </w:r>
            <w:r w:rsidRPr="00800FEF">
              <w:rPr>
                <w:b/>
              </w:rPr>
              <w:t>5</w:t>
            </w:r>
            <w:r>
              <w:rPr>
                <w:b/>
              </w:rPr>
              <w:t>1</w:t>
            </w:r>
            <w:r w:rsidR="00800FEF" w:rsidRPr="00800FEF">
              <w:rPr>
                <w:b/>
              </w:rPr>
              <w:t>% in HY 2015 —</w:t>
            </w:r>
            <w:r w:rsidR="00800FEF" w:rsidRPr="00800FEF">
              <w:t xml:space="preserve"> </w:t>
            </w:r>
            <w:r>
              <w:t xml:space="preserve">Social advertising </w:t>
            </w:r>
            <w:r w:rsidR="00800FEF" w:rsidRPr="00800FEF">
              <w:t>in the United States totaled $</w:t>
            </w:r>
            <w:r>
              <w:t>4</w:t>
            </w:r>
            <w:r w:rsidR="00800FEF" w:rsidRPr="00800FEF">
              <w:t>.</w:t>
            </w:r>
            <w:r>
              <w:t>4</w:t>
            </w:r>
            <w:r w:rsidRPr="00800FEF">
              <w:t xml:space="preserve"> </w:t>
            </w:r>
            <w:r w:rsidR="00800FEF" w:rsidRPr="00800FEF">
              <w:t>billion during HY 2015, up from $</w:t>
            </w:r>
            <w:r>
              <w:t>2.9</w:t>
            </w:r>
            <w:r w:rsidR="00800FEF" w:rsidRPr="00800FEF">
              <w:t xml:space="preserve"> billion in the first six months of 2014.</w:t>
            </w:r>
          </w:p>
          <w:p w14:paraId="4913105D" w14:textId="77777777" w:rsidR="00800FEF" w:rsidRPr="002D27B0" w:rsidRDefault="00800FEF" w:rsidP="00A24F94">
            <w:pPr>
              <w:pStyle w:val="TableTextGeorgia"/>
              <w:rPr>
                <w:color w:val="auto"/>
              </w:rPr>
            </w:pPr>
          </w:p>
          <w:p w14:paraId="207B8CEC" w14:textId="4CB0E377" w:rsidR="002E07E9" w:rsidRPr="006C2A47" w:rsidRDefault="00F27B96" w:rsidP="0090562E">
            <w:pPr>
              <w:pStyle w:val="TableTextGeorgia"/>
              <w:rPr>
                <w:i/>
                <w:color w:val="auto"/>
              </w:rPr>
            </w:pPr>
            <w:r w:rsidRPr="00F63B18">
              <w:rPr>
                <w:i/>
                <w:color w:val="auto"/>
              </w:rPr>
              <w:t xml:space="preserve"> </w:t>
            </w:r>
            <w:r w:rsidR="00982E88" w:rsidRPr="00F63B18">
              <w:rPr>
                <w:i/>
                <w:color w:val="auto"/>
              </w:rPr>
              <w:t xml:space="preserve"> “</w:t>
            </w:r>
            <w:r w:rsidR="006C2A47" w:rsidRPr="006C2A47">
              <w:rPr>
                <w:i/>
                <w:color w:val="auto"/>
              </w:rPr>
              <w:t>We’re witnessing a seismic shift in consumer behavior to the always-on, connected consumer. As a result, we’ve seen Social continue to fuel the growth of digital, particularly with respect to Mobile and Video.</w:t>
            </w:r>
            <w:r w:rsidR="006C2A47">
              <w:rPr>
                <w:i/>
                <w:color w:val="auto"/>
              </w:rPr>
              <w:t>”</w:t>
            </w:r>
          </w:p>
          <w:p w14:paraId="48866641" w14:textId="32DF8EF6" w:rsidR="0090562E" w:rsidRPr="00DC6B47" w:rsidRDefault="0090562E" w:rsidP="005579EE">
            <w:pPr>
              <w:pStyle w:val="TableTextGeorgia"/>
              <w:rPr>
                <w:i/>
                <w:color w:val="A32020" w:themeColor="text2"/>
              </w:rPr>
            </w:pPr>
          </w:p>
          <w:p w14:paraId="670DAC58" w14:textId="77777777" w:rsidR="00C24873" w:rsidRPr="002D27B0" w:rsidRDefault="00C24873" w:rsidP="007F67E6">
            <w:pPr>
              <w:pStyle w:val="TableTextGeorgia"/>
              <w:rPr>
                <w:i/>
                <w:color w:val="auto"/>
              </w:rPr>
            </w:pPr>
          </w:p>
          <w:p w14:paraId="705A1F8F" w14:textId="77777777" w:rsidR="00151F01" w:rsidRDefault="004D7DE6" w:rsidP="0069679F">
            <w:pPr>
              <w:pStyle w:val="TableTextGeorgia"/>
              <w:ind w:firstLine="6948"/>
            </w:pPr>
            <w:r w:rsidRPr="002D27B0">
              <w:rPr>
                <w:color w:val="auto"/>
              </w:rPr>
              <w:t xml:space="preserve">— </w:t>
            </w:r>
            <w:r w:rsidR="00AC4D13" w:rsidRPr="002D27B0">
              <w:rPr>
                <w:color w:val="auto"/>
              </w:rPr>
              <w:t>David Silverman</w:t>
            </w:r>
            <w:r w:rsidR="00AC4D13" w:rsidRPr="00FE4B22">
              <w:t xml:space="preserve">, </w:t>
            </w:r>
            <w:r w:rsidR="00DD59A9" w:rsidRPr="00FE4B22">
              <w:t>P</w:t>
            </w:r>
            <w:r w:rsidR="00AC4D13" w:rsidRPr="00FE4B22">
              <w:t>artner, PwC</w:t>
            </w:r>
          </w:p>
          <w:p w14:paraId="129998EB" w14:textId="77777777" w:rsidR="0069679F" w:rsidRPr="00FE4B22" w:rsidRDefault="0069679F" w:rsidP="0069679F">
            <w:pPr>
              <w:pStyle w:val="TableTextGeorgia"/>
              <w:ind w:firstLine="6948"/>
            </w:pPr>
          </w:p>
        </w:tc>
      </w:tr>
    </w:tbl>
    <w:p w14:paraId="00BCE986" w14:textId="77777777" w:rsidR="00641F73" w:rsidRPr="00FE4B22" w:rsidRDefault="00641F73">
      <w:pPr>
        <w:pStyle w:val="BodyText"/>
        <w:rPr>
          <w:lang w:val="en-US"/>
        </w:rPr>
      </w:pPr>
    </w:p>
    <w:p w14:paraId="6A577459" w14:textId="77777777" w:rsidR="005A7175" w:rsidRPr="00FE4B22" w:rsidRDefault="005A7175">
      <w:pPr>
        <w:spacing w:after="240"/>
        <w:rPr>
          <w:rFonts w:asciiTheme="majorHAnsi" w:eastAsiaTheme="majorEastAsia" w:hAnsiTheme="majorHAnsi" w:cstheme="majorBidi"/>
          <w:b/>
          <w:bCs/>
          <w:i/>
          <w:sz w:val="56"/>
          <w:szCs w:val="28"/>
          <w:lang w:val="en-US"/>
        </w:rPr>
      </w:pPr>
      <w:r w:rsidRPr="00FE4B22">
        <w:rPr>
          <w:lang w:val="en-US"/>
        </w:rPr>
        <w:br w:type="page"/>
      </w:r>
    </w:p>
    <w:p w14:paraId="38175CCA" w14:textId="77777777" w:rsidR="00151F01" w:rsidRPr="00FE4B22" w:rsidRDefault="0020172A" w:rsidP="00373D25">
      <w:pPr>
        <w:pStyle w:val="Heading1"/>
        <w:rPr>
          <w:sz w:val="48"/>
          <w:szCs w:val="48"/>
          <w:lang w:val="en-US"/>
        </w:rPr>
      </w:pPr>
      <w:bookmarkStart w:id="4" w:name="_Toc337407278"/>
      <w:r>
        <w:rPr>
          <w:sz w:val="48"/>
          <w:szCs w:val="48"/>
          <w:lang w:val="en-US"/>
        </w:rPr>
        <w:lastRenderedPageBreak/>
        <w:t>Year-to-date</w:t>
      </w:r>
      <w:r w:rsidR="00002E90" w:rsidRPr="00FE4B22">
        <w:rPr>
          <w:sz w:val="48"/>
          <w:szCs w:val="48"/>
          <w:lang w:val="en-US"/>
        </w:rPr>
        <w:t xml:space="preserve"> revenues show strong growth</w:t>
      </w:r>
      <w:bookmarkEnd w:id="4"/>
    </w:p>
    <w:p w14:paraId="734F8A3F" w14:textId="77777777" w:rsidR="00002E90" w:rsidRPr="00FE4B22" w:rsidRDefault="00002E90" w:rsidP="00002E90">
      <w:pPr>
        <w:pStyle w:val="Heading2"/>
        <w:rPr>
          <w:lang w:val="en-US"/>
        </w:rPr>
      </w:pPr>
    </w:p>
    <w:p w14:paraId="4D777D0F" w14:textId="77777777" w:rsidR="00AC4D13" w:rsidRPr="00FE4B22" w:rsidRDefault="00AC4D13" w:rsidP="00373D25">
      <w:pPr>
        <w:pStyle w:val="Heading2"/>
        <w:spacing w:after="240"/>
        <w:rPr>
          <w:lang w:val="en-US"/>
        </w:rPr>
      </w:pPr>
    </w:p>
    <w:tbl>
      <w:tblPr>
        <w:tblStyle w:val="DP-Plain"/>
        <w:tblW w:w="2913" w:type="pct"/>
        <w:tblLook w:val="04A0" w:firstRow="1" w:lastRow="0" w:firstColumn="1" w:lastColumn="0" w:noHBand="0" w:noVBand="1"/>
      </w:tblPr>
      <w:tblGrid>
        <w:gridCol w:w="5941"/>
      </w:tblGrid>
      <w:tr w:rsidR="00E963BF" w:rsidRPr="00FE4B22" w14:paraId="7C9D48F2" w14:textId="77777777" w:rsidTr="00641F73">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7C05911F" w14:textId="2FC439E1" w:rsidR="00E963BF" w:rsidRPr="00FE4B22" w:rsidRDefault="008F618D" w:rsidP="00800FEF">
            <w:pPr>
              <w:pStyle w:val="TableTextGeorgia"/>
              <w:rPr>
                <w:b/>
                <w:color w:val="A32020" w:themeColor="text2"/>
              </w:rPr>
            </w:pPr>
            <w:r>
              <w:rPr>
                <w:b/>
                <w:color w:val="A32020" w:themeColor="text2"/>
              </w:rPr>
              <w:t xml:space="preserve">HY </w:t>
            </w:r>
            <w:r w:rsidR="00E963BF" w:rsidRPr="007E797E">
              <w:rPr>
                <w:b/>
                <w:color w:val="A32020" w:themeColor="text2"/>
              </w:rPr>
              <w:t>201</w:t>
            </w:r>
            <w:r w:rsidR="00800FEF">
              <w:rPr>
                <w:b/>
                <w:color w:val="A32020" w:themeColor="text2"/>
              </w:rPr>
              <w:t>4</w:t>
            </w:r>
            <w:r w:rsidR="0068113D" w:rsidRPr="00FE4B22">
              <w:rPr>
                <w:b/>
                <w:color w:val="A32020" w:themeColor="text2"/>
              </w:rPr>
              <w:t xml:space="preserve"> </w:t>
            </w:r>
            <w:r w:rsidR="00E963BF" w:rsidRPr="00FE4B22">
              <w:rPr>
                <w:b/>
                <w:color w:val="A32020" w:themeColor="text2"/>
              </w:rPr>
              <w:t xml:space="preserve">vs. </w:t>
            </w:r>
            <w:r>
              <w:rPr>
                <w:b/>
                <w:color w:val="A32020" w:themeColor="text2"/>
              </w:rPr>
              <w:t xml:space="preserve">HY </w:t>
            </w:r>
            <w:r w:rsidR="00886354" w:rsidRPr="00FE4B22">
              <w:rPr>
                <w:b/>
                <w:color w:val="A32020" w:themeColor="text2"/>
              </w:rPr>
              <w:t>201</w:t>
            </w:r>
            <w:r w:rsidR="00800FEF">
              <w:rPr>
                <w:b/>
                <w:color w:val="A32020" w:themeColor="text2"/>
              </w:rPr>
              <w:t>5</w:t>
            </w:r>
            <w:r w:rsidR="00C13CA0">
              <w:rPr>
                <w:b/>
                <w:color w:val="A32020" w:themeColor="text2"/>
              </w:rPr>
              <w:t xml:space="preserve"> ($ </w:t>
            </w:r>
            <w:r w:rsidR="00E963BF" w:rsidRPr="00FE4B22">
              <w:rPr>
                <w:b/>
                <w:color w:val="A32020" w:themeColor="text2"/>
              </w:rPr>
              <w:t>billions</w:t>
            </w:r>
            <w:r w:rsidR="00C13CA0">
              <w:rPr>
                <w:b/>
                <w:color w:val="A32020" w:themeColor="text2"/>
              </w:rPr>
              <w:t>)</w:t>
            </w:r>
          </w:p>
        </w:tc>
      </w:tr>
    </w:tbl>
    <w:p w14:paraId="39046154" w14:textId="77777777" w:rsidR="008F491E" w:rsidRPr="00FE4B22" w:rsidRDefault="008F491E" w:rsidP="00373D25">
      <w:pPr>
        <w:pStyle w:val="BodyText"/>
        <w:keepNext/>
        <w:keepLines/>
        <w:spacing w:after="40"/>
        <w:rPr>
          <w:lang w:val="en-US"/>
        </w:rPr>
      </w:pPr>
    </w:p>
    <w:p w14:paraId="78169F44" w14:textId="223AC8CF" w:rsidR="00641F73" w:rsidRPr="00FE4B22" w:rsidRDefault="00295E8D" w:rsidP="00373D25">
      <w:pPr>
        <w:pStyle w:val="BodyText"/>
        <w:keepNext/>
        <w:keepLines/>
        <w:rPr>
          <w:lang w:val="en-US"/>
        </w:rPr>
      </w:pPr>
      <w:r w:rsidRPr="007E797E">
        <w:rPr>
          <w:noProof/>
          <w:lang w:val="en-US"/>
        </w:rPr>
        <w:drawing>
          <wp:anchor distT="0" distB="0" distL="114300" distR="114300" simplePos="0" relativeHeight="251129856" behindDoc="0" locked="0" layoutInCell="1" allowOverlap="1" wp14:anchorId="216D18FF" wp14:editId="55793299">
            <wp:simplePos x="0" y="0"/>
            <wp:positionH relativeFrom="column">
              <wp:posOffset>1860550</wp:posOffset>
            </wp:positionH>
            <wp:positionV relativeFrom="paragraph">
              <wp:posOffset>397983</wp:posOffset>
            </wp:positionV>
            <wp:extent cx="540385" cy="583990"/>
            <wp:effectExtent l="0" t="0" r="0" b="6985"/>
            <wp:wrapNone/>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40385" cy="583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274141C5" wp14:editId="04388A81">
            <wp:extent cx="3997960" cy="456184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CA4D5F" w:rsidRPr="007E797E">
        <w:rPr>
          <w:noProof/>
          <w:lang w:val="en-US"/>
        </w:rPr>
        <mc:AlternateContent>
          <mc:Choice Requires="wps">
            <w:drawing>
              <wp:anchor distT="0" distB="0" distL="114300" distR="114300" simplePos="0" relativeHeight="251132928" behindDoc="0" locked="0" layoutInCell="1" allowOverlap="1" wp14:anchorId="3FD0DFFF" wp14:editId="6C89BB35">
                <wp:simplePos x="0" y="0"/>
                <wp:positionH relativeFrom="column">
                  <wp:posOffset>4337050</wp:posOffset>
                </wp:positionH>
                <wp:positionV relativeFrom="paragraph">
                  <wp:posOffset>607695</wp:posOffset>
                </wp:positionV>
                <wp:extent cx="2250440" cy="1666875"/>
                <wp:effectExtent l="0" t="0" r="16510" b="28575"/>
                <wp:wrapSquare wrapText="bothSides"/>
                <wp:docPr id="1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66875"/>
                        </a:xfrm>
                        <a:prstGeom prst="rect">
                          <a:avLst/>
                        </a:prstGeom>
                        <a:solidFill>
                          <a:srgbClr val="FFFFFF"/>
                        </a:solidFill>
                        <a:ln w="0">
                          <a:solidFill>
                            <a:schemeClr val="bg2">
                              <a:lumMod val="100000"/>
                              <a:lumOff val="0"/>
                            </a:schemeClr>
                          </a:solidFill>
                          <a:miter lim="800000"/>
                          <a:headEnd/>
                          <a:tailEnd/>
                        </a:ln>
                      </wps:spPr>
                      <wps:txbx>
                        <w:txbxContent>
                          <w:p w14:paraId="451A8689" w14:textId="542F6BF3" w:rsidR="00904969" w:rsidRPr="009F1141" w:rsidRDefault="00904969" w:rsidP="00A13847">
                            <w:pPr>
                              <w:pStyle w:val="Heading2"/>
                              <w:spacing w:after="240"/>
                            </w:pPr>
                            <w:r>
                              <w:t xml:space="preserve">Revenues for HY 2015 </w:t>
                            </w:r>
                            <w:proofErr w:type="spellStart"/>
                            <w:r>
                              <w:t>tota</w:t>
                            </w:r>
                            <w:r w:rsidRPr="00295E8D">
                              <w:t>led</w:t>
                            </w:r>
                            <w:proofErr w:type="spellEnd"/>
                            <w:r w:rsidRPr="00295E8D">
                              <w:t xml:space="preserve"> $27.5 billion, $4.4 billion (19.0%) higher than in HY 2014</w:t>
                            </w:r>
                          </w:p>
                          <w:p w14:paraId="25A80C2A" w14:textId="77777777" w:rsidR="00904969" w:rsidRPr="009F1141" w:rsidRDefault="00904969" w:rsidP="004D7DE6">
                            <w:pPr>
                              <w:pStyle w:val="Heading2"/>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DFFF" id="Text Box 5" o:spid="_x0000_s1031" type="#_x0000_t202" style="position:absolute;margin-left:341.5pt;margin-top:47.85pt;width:177.2pt;height:131.2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cRRgIAAI4EAAAOAAAAZHJzL2Uyb0RvYy54bWysVNuO2yAQfa/Uf0C8N07cJJtacVbbbFNV&#10;2l6k3X4AxthGBYYCiZ1+fQecpOnuW1U/IJgZDmfmzHh9O2hFDsJ5Caaks8mUEmE41NK0Jf3+tHuz&#10;osQHZmqmwIiSHoWnt5vXr9a9LUQOHahaOIIgxhe9LWkXgi2yzPNOaOYnYIVBZwNOs4BH12a1Yz2i&#10;a5Xl0+ky68HV1gEX3qP1fnTSTcJvGsHD16bxIhBVUuQW0urSWsU126xZ0TpmO8lPNNg/sNBMGnz0&#10;AnXPAiN7J19AackdeGjChIPOoGkkFykHzGY2fZbNY8esSLlgcby9lMn/P1j+5fDNEVmjdvmcEsM0&#10;ivQkhkDew0AWsT699QWGPVoMDAOaMTbl6u0D8B+eGNh2zLTizjnoO8Fq5DeLN7OrqyOOjyBV/xlq&#10;fIbtAySgoXE6Fg/LQRAddTpetIlUOBrzfDGdz9HF0TdbLperm8QuY8X5unU+fBSgSdyU1KH4CZ4d&#10;HnyIdFhxDomveVCy3kml0sG11VY5cmDYKLv0pQyehSlD+kjt5f3YsOKCULV5ilF7jbmOqLNp/MaO&#10;Qzv25WhPJuSWej5CJKZ/sdMy4JQoqUu6ukKJtf5g6tTDgUk17hFKmVPxY73HyoehGpLOb8+aVlAf&#10;UQ0H41DgEOOmA/eLkh4HoqT+5545QYn6ZFDRd7NU/pAO88VNjlq4a0917WGGI1RJAyXjdhvGqdtb&#10;J9sOXxp7yMAddkEjkz6xXUZWJ/rY9KkYpwGNU3V9TlF/fiOb3wAAAP//AwBQSwMEFAAGAAgAAAAh&#10;AEw0asviAAAACwEAAA8AAABkcnMvZG93bnJldi54bWxMj81OwzAQhO9IvIO1SFwQtUloG0I2FaoE&#10;4tAL5e+6SUwSEa+D7baBp8c9wXE0o5lvitVkBrHXzveWEa5mCoTm2jY9twgvz/eXGQgfiBsaLGuE&#10;b+1hVZ6eFJQ39sBPer8NrYgl7HNC6EIYcyl93WlDfmZHzdH7sM5QiNK1snF0iOVmkIlSC2mo57jQ&#10;0ajXna4/tzuD8HDxuknWin9o81U9vrs0U29UI56fTXe3IIKewl8YjvgRHcrIVNkdN14MCIssjV8C&#10;ws18CeIYUOnyGkSFkM6zBGRZyP8fyl8AAAD//wMAUEsBAi0AFAAGAAgAAAAhALaDOJL+AAAA4QEA&#10;ABMAAAAAAAAAAAAAAAAAAAAAAFtDb250ZW50X1R5cGVzXS54bWxQSwECLQAUAAYACAAAACEAOP0h&#10;/9YAAACUAQAACwAAAAAAAAAAAAAAAAAvAQAAX3JlbHMvLnJlbHNQSwECLQAUAAYACAAAACEA/Crn&#10;EUYCAACOBAAADgAAAAAAAAAAAAAAAAAuAgAAZHJzL2Uyb0RvYy54bWxQSwECLQAUAAYACAAAACEA&#10;TDRqy+IAAAALAQAADwAAAAAAAAAAAAAAAACgBAAAZHJzL2Rvd25yZXYueG1sUEsFBgAAAAAEAAQA&#10;8wAAAK8FAAAAAA==&#10;" strokecolor="white [3214]" strokeweight="0">
                <v:textbox>
                  <w:txbxContent>
                    <w:p w14:paraId="451A8689" w14:textId="542F6BF3" w:rsidR="00904969" w:rsidRPr="009F1141" w:rsidRDefault="00904969" w:rsidP="00A13847">
                      <w:pPr>
                        <w:pStyle w:val="Heading2"/>
                        <w:spacing w:after="240"/>
                      </w:pPr>
                      <w:r>
                        <w:t>Revenues for HY 2015 tota</w:t>
                      </w:r>
                      <w:r w:rsidRPr="00295E8D">
                        <w:t>led $27.5 billion, $4.4 billion (19.0%) higher than in HY 2014</w:t>
                      </w:r>
                    </w:p>
                    <w:p w14:paraId="25A80C2A" w14:textId="77777777" w:rsidR="00904969" w:rsidRPr="009F1141" w:rsidRDefault="00904969" w:rsidP="004D7DE6">
                      <w:pPr>
                        <w:pStyle w:val="Heading2"/>
                        <w:spacing w:after="240"/>
                      </w:pPr>
                    </w:p>
                  </w:txbxContent>
                </v:textbox>
                <w10:wrap type="square"/>
              </v:shape>
            </w:pict>
          </mc:Fallback>
        </mc:AlternateContent>
      </w:r>
    </w:p>
    <w:p w14:paraId="16E8E60C" w14:textId="77777777" w:rsidR="00641F73" w:rsidRPr="00FE4B22" w:rsidRDefault="00641F73">
      <w:pPr>
        <w:rPr>
          <w:lang w:val="en-US"/>
        </w:rPr>
      </w:pPr>
      <w:r w:rsidRPr="00FE4B22">
        <w:rPr>
          <w:lang w:val="en-US"/>
        </w:rPr>
        <w:br w:type="page"/>
      </w:r>
    </w:p>
    <w:p w14:paraId="7FCE14E0" w14:textId="77777777" w:rsidR="008F491E" w:rsidRPr="00FE4B22" w:rsidRDefault="008F491E" w:rsidP="008F491E">
      <w:pPr>
        <w:pStyle w:val="Heading1"/>
        <w:rPr>
          <w:sz w:val="48"/>
          <w:szCs w:val="48"/>
          <w:lang w:val="en-US"/>
        </w:rPr>
      </w:pPr>
      <w:bookmarkStart w:id="5" w:name="_Toc337407279"/>
      <w:bookmarkStart w:id="6" w:name="_Toc276638173"/>
      <w:r w:rsidRPr="00FE4B22">
        <w:rPr>
          <w:sz w:val="48"/>
          <w:szCs w:val="48"/>
          <w:lang w:val="en-US"/>
        </w:rPr>
        <w:lastRenderedPageBreak/>
        <w:t>Detailed findings</w:t>
      </w:r>
      <w:bookmarkEnd w:id="5"/>
    </w:p>
    <w:p w14:paraId="4D59499E" w14:textId="1A11E3B3" w:rsidR="00F25C1F" w:rsidRDefault="00295E8D" w:rsidP="008F491E">
      <w:pPr>
        <w:pStyle w:val="BodyText"/>
        <w:rPr>
          <w:rFonts w:asciiTheme="majorHAnsi" w:eastAsiaTheme="majorEastAsia" w:hAnsiTheme="majorHAnsi" w:cstheme="majorBidi"/>
          <w:b/>
          <w:bCs/>
          <w:i/>
          <w:color w:val="A32020" w:themeColor="text2"/>
          <w:sz w:val="32"/>
          <w:szCs w:val="26"/>
          <w:lang w:val="en-US"/>
        </w:rPr>
      </w:pPr>
      <w:r w:rsidRPr="00295E8D">
        <w:rPr>
          <w:rFonts w:asciiTheme="majorHAnsi" w:eastAsiaTheme="majorEastAsia" w:hAnsiTheme="majorHAnsi" w:cstheme="majorBidi"/>
          <w:b/>
          <w:bCs/>
          <w:i/>
          <w:color w:val="A32020" w:themeColor="text2"/>
          <w:sz w:val="32"/>
          <w:szCs w:val="26"/>
          <w:lang w:val="en-US"/>
        </w:rPr>
        <w:t>Revenues total</w:t>
      </w:r>
      <w:r w:rsidR="003957A0">
        <w:rPr>
          <w:rFonts w:asciiTheme="majorHAnsi" w:eastAsiaTheme="majorEastAsia" w:hAnsiTheme="majorHAnsi" w:cstheme="majorBidi"/>
          <w:b/>
          <w:bCs/>
          <w:i/>
          <w:color w:val="A32020" w:themeColor="text2"/>
          <w:sz w:val="32"/>
          <w:szCs w:val="26"/>
          <w:lang w:val="en-US"/>
        </w:rPr>
        <w:t>ed</w:t>
      </w:r>
      <w:r w:rsidRPr="00295E8D">
        <w:rPr>
          <w:rFonts w:asciiTheme="majorHAnsi" w:eastAsiaTheme="majorEastAsia" w:hAnsiTheme="majorHAnsi" w:cstheme="majorBidi"/>
          <w:b/>
          <w:bCs/>
          <w:i/>
          <w:color w:val="A32020" w:themeColor="text2"/>
          <w:sz w:val="32"/>
          <w:szCs w:val="26"/>
          <w:lang w:val="en-US"/>
        </w:rPr>
        <w:t xml:space="preserve"> $14.3 billion in Q2 2015</w:t>
      </w:r>
    </w:p>
    <w:p w14:paraId="2CAC4CA4" w14:textId="77777777" w:rsidR="00295E8D" w:rsidRDefault="00295E8D" w:rsidP="008F491E">
      <w:pPr>
        <w:pStyle w:val="BodyText"/>
        <w:rPr>
          <w:lang w:val="en-US"/>
        </w:rPr>
      </w:pPr>
    </w:p>
    <w:p w14:paraId="03EDC919" w14:textId="53884B99" w:rsidR="008F618D" w:rsidRDefault="00295E8D" w:rsidP="008F491E">
      <w:pPr>
        <w:pStyle w:val="BodyText"/>
        <w:rPr>
          <w:lang w:val="en-US"/>
        </w:rPr>
      </w:pPr>
      <w:r w:rsidRPr="00295E8D">
        <w:rPr>
          <w:lang w:val="en-US"/>
        </w:rPr>
        <w:t>Total 2015 second-quarter revenues were $2.62 billion (22.5%) higher than in the second quarter of 2014 and $1.12 million (8.5%) higher than in the first quarter of 2015.</w:t>
      </w:r>
    </w:p>
    <w:p w14:paraId="2EC91555" w14:textId="77777777" w:rsidR="00295E8D" w:rsidRPr="00FE4B22" w:rsidRDefault="00295E8D" w:rsidP="008F491E">
      <w:pPr>
        <w:pStyle w:val="BodyText"/>
        <w:rPr>
          <w:lang w:val="en-US"/>
        </w:rPr>
      </w:pPr>
    </w:p>
    <w:p w14:paraId="54487D67" w14:textId="77777777" w:rsidR="0077516D" w:rsidRPr="00FE4B22" w:rsidRDefault="0077516D" w:rsidP="008F491E">
      <w:pPr>
        <w:pStyle w:val="BodyText"/>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8F00AE" w:rsidRPr="00FE4B22" w14:paraId="3DFCF219" w14:textId="77777777" w:rsidTr="008F00AE">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7BFFB088" w14:textId="7E8F6B4C" w:rsidR="008F00AE" w:rsidRPr="00FE4B22" w:rsidRDefault="008F00AE" w:rsidP="00295E8D">
            <w:pPr>
              <w:pStyle w:val="TableTextGeorgia"/>
              <w:rPr>
                <w:b/>
                <w:color w:val="A32020" w:themeColor="text2"/>
              </w:rPr>
            </w:pPr>
            <w:r w:rsidRPr="007E797E">
              <w:rPr>
                <w:b/>
                <w:color w:val="A32020" w:themeColor="text2"/>
              </w:rPr>
              <w:t>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295E8D">
              <w:rPr>
                <w:b/>
                <w:color w:val="A32020" w:themeColor="text2"/>
              </w:rPr>
              <w:t>4</w:t>
            </w:r>
            <w:r w:rsidRPr="00FE4B22">
              <w:rPr>
                <w:b/>
                <w:color w:val="A32020" w:themeColor="text2"/>
              </w:rPr>
              <w:t xml:space="preserve"> vs. Q</w:t>
            </w:r>
            <w:r w:rsidR="008F618D">
              <w:rPr>
                <w:b/>
                <w:color w:val="A32020" w:themeColor="text2"/>
              </w:rPr>
              <w:t>2</w:t>
            </w:r>
            <w:r w:rsidRPr="00FE4B22">
              <w:rPr>
                <w:b/>
                <w:color w:val="A32020" w:themeColor="text2"/>
              </w:rPr>
              <w:t xml:space="preserve"> </w:t>
            </w:r>
            <w:r w:rsidR="00C13CA0">
              <w:rPr>
                <w:b/>
                <w:color w:val="A32020" w:themeColor="text2"/>
              </w:rPr>
              <w:t>20</w:t>
            </w:r>
            <w:r w:rsidRPr="00FE4B22">
              <w:rPr>
                <w:b/>
                <w:color w:val="A32020" w:themeColor="text2"/>
              </w:rPr>
              <w:t>1</w:t>
            </w:r>
            <w:r w:rsidR="00295E8D">
              <w:rPr>
                <w:b/>
                <w:color w:val="A32020" w:themeColor="text2"/>
              </w:rPr>
              <w:t>5</w:t>
            </w:r>
            <w:r w:rsidRPr="00FE4B22">
              <w:rPr>
                <w:b/>
                <w:color w:val="A32020" w:themeColor="text2"/>
              </w:rPr>
              <w:t xml:space="preserve"> </w:t>
            </w:r>
            <w:r w:rsidR="00F45688" w:rsidRPr="00FE4B22">
              <w:rPr>
                <w:b/>
                <w:color w:val="A32020" w:themeColor="text2"/>
              </w:rPr>
              <w:t>($</w:t>
            </w:r>
            <w:r w:rsidRPr="00FE4B22">
              <w:rPr>
                <w:b/>
                <w:color w:val="A32020" w:themeColor="text2"/>
              </w:rPr>
              <w:t xml:space="preserve"> billions</w:t>
            </w:r>
            <w:r w:rsidR="00F45688" w:rsidRPr="00FE4B22">
              <w:rPr>
                <w:b/>
                <w:color w:val="A32020" w:themeColor="text2"/>
              </w:rPr>
              <w:t>)</w:t>
            </w:r>
          </w:p>
        </w:tc>
        <w:tc>
          <w:tcPr>
            <w:tcW w:w="139" w:type="pct"/>
            <w:tcBorders>
              <w:bottom w:val="nil"/>
            </w:tcBorders>
            <w:shd w:val="clear" w:color="auto" w:fill="auto"/>
          </w:tcPr>
          <w:p w14:paraId="1B2442A0" w14:textId="77777777" w:rsidR="008F00AE" w:rsidRPr="00FE4B22" w:rsidRDefault="008F00AE" w:rsidP="008F00AE">
            <w:pPr>
              <w:pStyle w:val="TableTextGeorgia"/>
              <w:rPr>
                <w:color w:val="A32020" w:themeColor="text2"/>
              </w:rPr>
            </w:pPr>
          </w:p>
        </w:tc>
        <w:tc>
          <w:tcPr>
            <w:tcW w:w="2430" w:type="pct"/>
            <w:tcBorders>
              <w:bottom w:val="single" w:sz="8" w:space="0" w:color="A32020" w:themeColor="text2"/>
            </w:tcBorders>
            <w:shd w:val="clear" w:color="auto" w:fill="auto"/>
          </w:tcPr>
          <w:p w14:paraId="591CB948" w14:textId="25EBFA02" w:rsidR="008F00AE" w:rsidRPr="00FE4B22" w:rsidRDefault="00E438B4" w:rsidP="00295E8D">
            <w:pPr>
              <w:pStyle w:val="TableTextGeorgia"/>
              <w:rPr>
                <w:b/>
                <w:color w:val="A32020" w:themeColor="text2"/>
              </w:rPr>
            </w:pPr>
            <w:r w:rsidRPr="00FE4B22">
              <w:rPr>
                <w:b/>
                <w:color w:val="A32020" w:themeColor="text2"/>
              </w:rPr>
              <w:t>Q</w:t>
            </w:r>
            <w:r w:rsidR="008F618D">
              <w:rPr>
                <w:b/>
                <w:color w:val="A32020" w:themeColor="text2"/>
              </w:rPr>
              <w:t>1</w:t>
            </w:r>
            <w:r w:rsidR="008F00AE" w:rsidRPr="00FE4B22">
              <w:rPr>
                <w:b/>
                <w:color w:val="A32020" w:themeColor="text2"/>
              </w:rPr>
              <w:t xml:space="preserve"> </w:t>
            </w:r>
            <w:r w:rsidR="00C13CA0">
              <w:rPr>
                <w:b/>
                <w:color w:val="A32020" w:themeColor="text2"/>
              </w:rPr>
              <w:t>20</w:t>
            </w:r>
            <w:r w:rsidR="000B66A4" w:rsidRPr="00FE4B22">
              <w:rPr>
                <w:b/>
                <w:color w:val="A32020" w:themeColor="text2"/>
              </w:rPr>
              <w:t>1</w:t>
            </w:r>
            <w:r w:rsidR="00295E8D">
              <w:rPr>
                <w:b/>
                <w:color w:val="A32020" w:themeColor="text2"/>
              </w:rPr>
              <w:t>5</w:t>
            </w:r>
            <w:r w:rsidR="000B66A4" w:rsidRPr="00FE4B22">
              <w:rPr>
                <w:b/>
                <w:color w:val="A32020" w:themeColor="text2"/>
              </w:rPr>
              <w:t xml:space="preserve"> </w:t>
            </w:r>
            <w:r w:rsidR="008F00AE" w:rsidRPr="00FE4B22">
              <w:rPr>
                <w:b/>
                <w:color w:val="A32020" w:themeColor="text2"/>
              </w:rPr>
              <w:t>vs. Q</w:t>
            </w:r>
            <w:r w:rsidR="008F618D">
              <w:rPr>
                <w:b/>
                <w:color w:val="A32020" w:themeColor="text2"/>
              </w:rPr>
              <w:t>2</w:t>
            </w:r>
            <w:r w:rsidR="008F00AE" w:rsidRPr="00FE4B22">
              <w:rPr>
                <w:b/>
                <w:color w:val="A32020" w:themeColor="text2"/>
              </w:rPr>
              <w:t xml:space="preserve"> </w:t>
            </w:r>
            <w:r w:rsidR="00C13CA0">
              <w:rPr>
                <w:b/>
                <w:color w:val="A32020" w:themeColor="text2"/>
              </w:rPr>
              <w:t>20</w:t>
            </w:r>
            <w:r w:rsidR="008F00AE" w:rsidRPr="00FE4B22">
              <w:rPr>
                <w:b/>
                <w:color w:val="A32020" w:themeColor="text2"/>
              </w:rPr>
              <w:t>1</w:t>
            </w:r>
            <w:r w:rsidR="00295E8D">
              <w:rPr>
                <w:b/>
                <w:color w:val="A32020" w:themeColor="text2"/>
              </w:rPr>
              <w:t>5</w:t>
            </w:r>
            <w:r w:rsidR="008F00AE" w:rsidRPr="00FE4B22">
              <w:rPr>
                <w:b/>
                <w:color w:val="A32020" w:themeColor="text2"/>
              </w:rPr>
              <w:t xml:space="preserve"> </w:t>
            </w:r>
            <w:r w:rsidR="00F45688" w:rsidRPr="00FE4B22">
              <w:rPr>
                <w:b/>
                <w:color w:val="A32020" w:themeColor="text2"/>
              </w:rPr>
              <w:t>($</w:t>
            </w:r>
            <w:r w:rsidR="00626492" w:rsidRPr="00FE4B22">
              <w:rPr>
                <w:b/>
                <w:color w:val="A32020" w:themeColor="text2"/>
              </w:rPr>
              <w:t xml:space="preserve"> </w:t>
            </w:r>
            <w:r w:rsidR="008F00AE" w:rsidRPr="00FE4B22">
              <w:rPr>
                <w:b/>
                <w:color w:val="A32020" w:themeColor="text2"/>
              </w:rPr>
              <w:t>billions</w:t>
            </w:r>
            <w:r w:rsidR="00F45688" w:rsidRPr="00FE4B22">
              <w:rPr>
                <w:b/>
                <w:color w:val="A32020" w:themeColor="text2"/>
              </w:rPr>
              <w:t>)</w:t>
            </w:r>
          </w:p>
        </w:tc>
      </w:tr>
    </w:tbl>
    <w:p w14:paraId="5CF4C176" w14:textId="0E1BA48D" w:rsidR="008F491E" w:rsidRPr="00FE4B22" w:rsidRDefault="00295E8D" w:rsidP="00B034D8">
      <w:pPr>
        <w:pStyle w:val="BodyText"/>
        <w:spacing w:after="40"/>
        <w:rPr>
          <w:lang w:val="en-US"/>
        </w:rPr>
      </w:pPr>
      <w:r>
        <w:rPr>
          <w:noProof/>
          <w:lang w:val="en-US"/>
        </w:rPr>
        <w:drawing>
          <wp:anchor distT="0" distB="0" distL="114300" distR="114300" simplePos="0" relativeHeight="251310080" behindDoc="0" locked="0" layoutInCell="1" allowOverlap="1" wp14:anchorId="6105A35B" wp14:editId="0C99A67B">
            <wp:simplePos x="0" y="0"/>
            <wp:positionH relativeFrom="column">
              <wp:posOffset>4678577</wp:posOffset>
            </wp:positionH>
            <wp:positionV relativeFrom="paragraph">
              <wp:posOffset>435448</wp:posOffset>
            </wp:positionV>
            <wp:extent cx="476033" cy="265814"/>
            <wp:effectExtent l="0" t="0" r="635" b="1270"/>
            <wp:wrapNone/>
            <wp:docPr id="61" name="Picture 15"/>
            <wp:cNvGraphicFramePr/>
            <a:graphic xmlns:a="http://schemas.openxmlformats.org/drawingml/2006/main">
              <a:graphicData uri="http://schemas.openxmlformats.org/drawingml/2006/picture">
                <pic:pic xmlns:pic="http://schemas.openxmlformats.org/drawingml/2006/picture">
                  <pic:nvPicPr>
                    <pic:cNvPr id="61" name="Picture 15"/>
                    <pic:cNvPicPr/>
                  </pic:nvPicPr>
                  <pic:blipFill>
                    <a:blip r:embed="rId30" cstate="print"/>
                    <a:srcRect/>
                    <a:stretch>
                      <a:fillRect/>
                    </a:stretch>
                  </pic:blipFill>
                  <pic:spPr bwMode="auto">
                    <a:xfrm>
                      <a:off x="0" y="0"/>
                      <a:ext cx="481247" cy="26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254784" behindDoc="0" locked="0" layoutInCell="1" allowOverlap="1" wp14:anchorId="03402502" wp14:editId="55846A6C">
            <wp:simplePos x="0" y="0"/>
            <wp:positionH relativeFrom="column">
              <wp:posOffset>1467544</wp:posOffset>
            </wp:positionH>
            <wp:positionV relativeFrom="paragraph">
              <wp:posOffset>477978</wp:posOffset>
            </wp:positionV>
            <wp:extent cx="477384" cy="648586"/>
            <wp:effectExtent l="0" t="0" r="0" b="0"/>
            <wp:wrapNone/>
            <wp:docPr id="58" name="Picture 15"/>
            <wp:cNvGraphicFramePr/>
            <a:graphic xmlns:a="http://schemas.openxmlformats.org/drawingml/2006/main">
              <a:graphicData uri="http://schemas.openxmlformats.org/drawingml/2006/picture">
                <pic:pic xmlns:pic="http://schemas.openxmlformats.org/drawingml/2006/picture">
                  <pic:nvPicPr>
                    <pic:cNvPr id="58" name="Picture 15"/>
                    <pic:cNvPicPr/>
                  </pic:nvPicPr>
                  <pic:blipFill>
                    <a:blip r:embed="rId30" cstate="print"/>
                    <a:srcRect/>
                    <a:stretch>
                      <a:fillRect/>
                    </a:stretch>
                  </pic:blipFill>
                  <pic:spPr bwMode="auto">
                    <a:xfrm>
                      <a:off x="0" y="0"/>
                      <a:ext cx="479021" cy="650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FEF">
        <w:rPr>
          <w:noProof/>
          <w:lang w:val="en-US"/>
        </w:rPr>
        <w:drawing>
          <wp:inline distT="0" distB="0" distL="0" distR="0" wp14:anchorId="03E615FA" wp14:editId="2B1AA80F">
            <wp:extent cx="3198968" cy="4020687"/>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800FEF">
        <w:rPr>
          <w:noProof/>
          <w:lang w:val="en-US"/>
        </w:rPr>
        <w:drawing>
          <wp:inline distT="0" distB="0" distL="0" distR="0" wp14:anchorId="6AEC2D3B" wp14:editId="5D3EB7B3">
            <wp:extent cx="3209925" cy="4095115"/>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AEA482" w14:textId="686A66A3" w:rsidR="00641F73" w:rsidRPr="00FE4B22" w:rsidRDefault="00641F73">
      <w:pPr>
        <w:rPr>
          <w:lang w:val="en-US"/>
        </w:rPr>
      </w:pPr>
      <w:r w:rsidRPr="00FE4B22">
        <w:rPr>
          <w:lang w:val="en-US"/>
        </w:rPr>
        <w:br w:type="page"/>
      </w:r>
      <w:r w:rsidR="00800FEF">
        <w:rPr>
          <w:rFonts w:ascii="Times New Roman" w:hAnsi="Times New Roman" w:cs="Times New Roman"/>
          <w:noProof/>
          <w:sz w:val="24"/>
          <w:szCs w:val="24"/>
          <w:lang w:val="en-US"/>
        </w:rPr>
        <mc:AlternateContent>
          <mc:Choice Requires="wps">
            <w:drawing>
              <wp:anchor distT="0" distB="0" distL="114300" distR="114300" simplePos="0" relativeHeight="251627520" behindDoc="0" locked="0" layoutInCell="1" allowOverlap="1" wp14:anchorId="0E1C4400" wp14:editId="1AD8B01A">
                <wp:simplePos x="0" y="0"/>
                <wp:positionH relativeFrom="column">
                  <wp:posOffset>0</wp:posOffset>
                </wp:positionH>
                <wp:positionV relativeFrom="paragraph">
                  <wp:posOffset>-635</wp:posOffset>
                </wp:positionV>
                <wp:extent cx="3456940" cy="2374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56940" cy="237490"/>
                        </a:xfrm>
                        <a:prstGeom prst="rect">
                          <a:avLst/>
                        </a:prstGeom>
                        <a:noFill/>
                      </wps:spPr>
                      <wps:txbx>
                        <w:txbxContent>
                          <w:p w14:paraId="6D695D48" w14:textId="6B9A3D3C" w:rsidR="00904969" w:rsidRPr="00F32695" w:rsidRDefault="00904969"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2015</w:t>
                            </w:r>
                          </w:p>
                        </w:txbxContent>
                      </wps:txbx>
                      <wps:bodyPr vertOverflow="clip"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E1C4400" id="Text Box 18" o:spid="_x0000_s1032" type="#_x0000_t202" style="position:absolute;margin-left:0;margin-top:-.05pt;width:272.2pt;height:1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pnswEAAE8DAAAOAAAAZHJzL2Uyb0RvYy54bWysU1FP4zAMfkfiP0R5Zx1jwFGtQ3AIdBKC&#10;k+B+QJYma6QkzjnZ2v37c7J1IO7tdC+ua7ufP392F7eDs2yrMBrwDT+fTDlTXkJr/Lrhv94fz75x&#10;FpPwrbDgVcN3KvLb5enJog+1mkEHtlXICMTHug8N71IKdVVF2Skn4gSC8pTUgE4kesV11aLoCd3Z&#10;ajadXlU9YBsQpIqRog/7JF8WfK2VTK9aR5WYbThxS8Visatsq+VC1GsUoTPyQEP8AwsnjKemR6gH&#10;kQTboPkLyhmJEEGniQRXgdZGqjIDTXM+/TLNWyeCKrOQODEcZYr/D1a+bH8iMy3tjjblhaMdvash&#10;sXsYGIVInz7EmsreAhWmgeJUO8YjBfPYg0aXnzQQozwpvTuqm9EkBS/ml1c3c0pJys0uruc3Rf7q&#10;4+uAMT0pcCw7DUfaXhFVbJ9jIiZUOpbkZh4ejbU5ninuqWQvDauhjDQfaa6g3RF7utP0SkZb6Bsu&#10;rQmc9bT7hsffG4GKM/vDk7j5UEYHR2c1OpjsdyjntCdxt0mgTeGXu+97HUjR1grtw4Xls/j8Xqo+&#10;/oPlHwAAAP//AwBQSwMEFAAGAAgAAAAhABRoTtrcAAAABQEAAA8AAABkcnMvZG93bnJldi54bWxM&#10;j8FOwzAQRO9I/IO1SNxapzQUCNlUFYITEiINB45OvE2sxusQu234+7onOI5mNPMmX0+2F0cavXGM&#10;sJgnIIgbpw23CF/V2+wRhA+KteodE8IveVgX11e5yrQ7cUnHbWhFLGGfKYQuhCGT0jcdWeXnbiCO&#10;3s6NVoUox1bqUZ1iue3lXZKspFWG40KnBnrpqNlvDxZh883lq/n5qD/LXWmq6inh99Ue8fZm2jyD&#10;CDSFvzBc8CM6FJGpdgfWXvQI8UhAmC1ARPM+TVMQNcLyYQmyyOV/+uIMAAD//wMAUEsBAi0AFAAG&#10;AAgAAAAhALaDOJL+AAAA4QEAABMAAAAAAAAAAAAAAAAAAAAAAFtDb250ZW50X1R5cGVzXS54bWxQ&#10;SwECLQAUAAYACAAAACEAOP0h/9YAAACUAQAACwAAAAAAAAAAAAAAAAAvAQAAX3JlbHMvLnJlbHNQ&#10;SwECLQAUAAYACAAAACEAnmtKZ7MBAABPAwAADgAAAAAAAAAAAAAAAAAuAgAAZHJzL2Uyb0RvYy54&#10;bWxQSwECLQAUAAYACAAAACEAFGhO2twAAAAFAQAADwAAAAAAAAAAAAAAAAANBAAAZHJzL2Rvd25y&#10;ZXYueG1sUEsFBgAAAAAEAAQA8wAAABYFAAAAAA==&#10;" filled="f" stroked="f">
                <v:textbox inset="0,0,0,0">
                  <w:txbxContent>
                    <w:p w14:paraId="6D695D48" w14:textId="6B9A3D3C" w:rsidR="00904969" w:rsidRPr="00F32695" w:rsidRDefault="00904969" w:rsidP="00800FEF">
                      <w:pPr>
                        <w:pStyle w:val="NormalWeb"/>
                        <w:spacing w:before="0" w:beforeAutospacing="0" w:after="180" w:afterAutospacing="0"/>
                        <w:ind w:hanging="432"/>
                        <w:jc w:val="right"/>
                        <w:rPr>
                          <w:rFonts w:asciiTheme="majorHAnsi" w:hAnsiTheme="majorHAnsi"/>
                          <w:sz w:val="22"/>
                        </w:rPr>
                      </w:pPr>
                      <w:r w:rsidRPr="00F32695">
                        <w:rPr>
                          <w:rFonts w:asciiTheme="majorHAnsi" w:hAnsiTheme="majorHAnsi" w:cstheme="minorBidi"/>
                          <w:sz w:val="20"/>
                          <w:szCs w:val="21"/>
                        </w:rPr>
                        <w:t>Source: IAB/PwC Internet Ad Revenue Report, HY 2015</w:t>
                      </w:r>
                    </w:p>
                  </w:txbxContent>
                </v:textbox>
              </v:shape>
            </w:pict>
          </mc:Fallback>
        </mc:AlternateContent>
      </w:r>
    </w:p>
    <w:p w14:paraId="2AE9E47F" w14:textId="77777777" w:rsidR="006E6C65" w:rsidRPr="00FE4B22" w:rsidRDefault="006E6C65" w:rsidP="00641F73">
      <w:pPr>
        <w:pStyle w:val="Heading1"/>
        <w:keepNext w:val="0"/>
        <w:keepLines w:val="0"/>
        <w:rPr>
          <w:sz w:val="48"/>
          <w:szCs w:val="48"/>
          <w:lang w:val="en-US"/>
        </w:rPr>
      </w:pPr>
      <w:bookmarkStart w:id="7" w:name="_Toc337407280"/>
      <w:r w:rsidRPr="00FE4B22">
        <w:rPr>
          <w:sz w:val="48"/>
          <w:szCs w:val="48"/>
          <w:lang w:val="en-US"/>
        </w:rPr>
        <w:lastRenderedPageBreak/>
        <w:t xml:space="preserve">Historical </w:t>
      </w:r>
      <w:r w:rsidR="00772A19">
        <w:rPr>
          <w:sz w:val="48"/>
          <w:szCs w:val="48"/>
          <w:lang w:val="en-US"/>
        </w:rPr>
        <w:t>second-quarter</w:t>
      </w:r>
      <w:r w:rsidRPr="00FE4B22">
        <w:rPr>
          <w:sz w:val="48"/>
          <w:szCs w:val="48"/>
          <w:lang w:val="en-US"/>
        </w:rPr>
        <w:t xml:space="preserve"> revenue trends</w:t>
      </w:r>
      <w:bookmarkEnd w:id="7"/>
    </w:p>
    <w:p w14:paraId="69EFAABC" w14:textId="37D1BC55" w:rsidR="006E6C65" w:rsidRPr="00FE4B22" w:rsidRDefault="00C13CA0" w:rsidP="00641F73">
      <w:pPr>
        <w:pStyle w:val="Heading2"/>
        <w:keepNext w:val="0"/>
        <w:keepLines w:val="0"/>
        <w:rPr>
          <w:lang w:val="en-US"/>
        </w:rPr>
      </w:pPr>
      <w:r>
        <w:rPr>
          <w:lang w:val="en-US"/>
        </w:rPr>
        <w:t>Strong r</w:t>
      </w:r>
      <w:r w:rsidR="0077516D" w:rsidRPr="00FE4B22">
        <w:rPr>
          <w:lang w:val="en-US"/>
        </w:rPr>
        <w:t xml:space="preserve">evenue </w:t>
      </w:r>
      <w:r>
        <w:rPr>
          <w:lang w:val="en-US"/>
        </w:rPr>
        <w:t xml:space="preserve">growth </w:t>
      </w:r>
      <w:r w:rsidR="003957A0" w:rsidRPr="00FE4B22">
        <w:rPr>
          <w:lang w:val="en-US"/>
        </w:rPr>
        <w:t>continue</w:t>
      </w:r>
      <w:r w:rsidR="003957A0">
        <w:rPr>
          <w:lang w:val="en-US"/>
        </w:rPr>
        <w:t>d</w:t>
      </w:r>
      <w:r w:rsidR="003957A0" w:rsidRPr="00FE4B22">
        <w:rPr>
          <w:lang w:val="en-US"/>
        </w:rPr>
        <w:t xml:space="preserve"> </w:t>
      </w:r>
      <w:r w:rsidR="0077516D" w:rsidRPr="00FE4B22">
        <w:rPr>
          <w:lang w:val="en-US"/>
        </w:rPr>
        <w:t xml:space="preserve">in </w:t>
      </w:r>
      <w:r w:rsidR="008F618D">
        <w:rPr>
          <w:lang w:val="en-US"/>
        </w:rPr>
        <w:t xml:space="preserve">Q2 </w:t>
      </w:r>
      <w:r w:rsidR="0077516D" w:rsidRPr="00FE4B22">
        <w:rPr>
          <w:lang w:val="en-US"/>
        </w:rPr>
        <w:t>201</w:t>
      </w:r>
      <w:r w:rsidR="00822AA8">
        <w:rPr>
          <w:lang w:val="en-US"/>
        </w:rPr>
        <w:t>5</w:t>
      </w:r>
    </w:p>
    <w:p w14:paraId="2A75DCE5" w14:textId="77777777" w:rsidR="00F25C1F" w:rsidRDefault="00F25C1F" w:rsidP="00641F73">
      <w:pPr>
        <w:pStyle w:val="BodyText"/>
        <w:rPr>
          <w:lang w:val="en-US"/>
        </w:rPr>
      </w:pPr>
    </w:p>
    <w:p w14:paraId="745E1B11" w14:textId="0432CB45" w:rsidR="00772A19" w:rsidRDefault="00D45B70" w:rsidP="00641F73">
      <w:pPr>
        <w:pStyle w:val="BodyText"/>
        <w:rPr>
          <w:lang w:val="en-US"/>
        </w:rPr>
      </w:pPr>
      <w:r>
        <w:rPr>
          <w:lang w:val="en-US"/>
        </w:rPr>
        <w:t>2015 second-</w:t>
      </w:r>
      <w:r w:rsidR="00934C1C" w:rsidRPr="00934C1C">
        <w:rPr>
          <w:lang w:val="en-US"/>
        </w:rPr>
        <w:t>quarter revenues increased on a year-o</w:t>
      </w:r>
      <w:r>
        <w:rPr>
          <w:lang w:val="en-US"/>
        </w:rPr>
        <w:t>ver-year basis. The 2015 second-</w:t>
      </w:r>
      <w:r w:rsidR="00934C1C" w:rsidRPr="00934C1C">
        <w:rPr>
          <w:lang w:val="en-US"/>
        </w:rPr>
        <w:t>quarter was the highest</w:t>
      </w:r>
      <w:r w:rsidR="003957A0">
        <w:rPr>
          <w:lang w:val="en-US"/>
        </w:rPr>
        <w:t xml:space="preserve"> </w:t>
      </w:r>
      <w:r w:rsidR="00934C1C" w:rsidRPr="00934C1C">
        <w:rPr>
          <w:lang w:val="en-US"/>
        </w:rPr>
        <w:t xml:space="preserve">quarter on record, with the 22.5% year-over-year growth </w:t>
      </w:r>
      <w:r w:rsidR="000C3FDA">
        <w:rPr>
          <w:lang w:val="en-US"/>
        </w:rPr>
        <w:t>besting</w:t>
      </w:r>
      <w:r w:rsidR="00934C1C" w:rsidRPr="00934C1C">
        <w:rPr>
          <w:lang w:val="en-US"/>
        </w:rPr>
        <w:t xml:space="preserve"> the 10-year compound annual growth rate (CAGR) from 2006-2015 of </w:t>
      </w:r>
      <w:r w:rsidR="004C3B1D">
        <w:rPr>
          <w:lang w:val="en-US"/>
        </w:rPr>
        <w:t>15</w:t>
      </w:r>
      <w:r w:rsidR="00934C1C" w:rsidRPr="00934C1C">
        <w:rPr>
          <w:lang w:val="en-US"/>
        </w:rPr>
        <w:t>.0%.</w:t>
      </w:r>
    </w:p>
    <w:p w14:paraId="65AF0497" w14:textId="77777777" w:rsidR="00934C1C" w:rsidRPr="00FE4B22" w:rsidRDefault="00934C1C" w:rsidP="00641F73">
      <w:pPr>
        <w:pStyle w:val="BodyText"/>
        <w:rPr>
          <w:lang w:val="en-US"/>
        </w:rPr>
      </w:pPr>
    </w:p>
    <w:tbl>
      <w:tblPr>
        <w:tblStyle w:val="DP-Plain"/>
        <w:tblW w:w="5000" w:type="pct"/>
        <w:tblLook w:val="04A0" w:firstRow="1" w:lastRow="0" w:firstColumn="1" w:lastColumn="0" w:noHBand="0" w:noVBand="1"/>
      </w:tblPr>
      <w:tblGrid>
        <w:gridCol w:w="10198"/>
      </w:tblGrid>
      <w:tr w:rsidR="005D585C" w:rsidRPr="00FE4B22" w14:paraId="37EBD18F" w14:textId="77777777" w:rsidTr="007E797E">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59414473" w14:textId="1A8660EC" w:rsidR="005D585C" w:rsidRPr="00FE4B22" w:rsidRDefault="00772A19" w:rsidP="00FA3082">
            <w:pPr>
              <w:pStyle w:val="TableTextGeorgia"/>
              <w:keepNext w:val="0"/>
              <w:keepLines w:val="0"/>
              <w:rPr>
                <w:b/>
                <w:color w:val="A32020" w:themeColor="text2"/>
              </w:rPr>
            </w:pPr>
            <w:r>
              <w:rPr>
                <w:b/>
                <w:color w:val="A32020" w:themeColor="text2"/>
              </w:rPr>
              <w:t>Second-quarter</w:t>
            </w:r>
            <w:r w:rsidR="005D585C" w:rsidRPr="007E797E">
              <w:rPr>
                <w:b/>
                <w:color w:val="A32020" w:themeColor="text2"/>
              </w:rPr>
              <w:t xml:space="preserve"> revenue 200</w:t>
            </w:r>
            <w:r w:rsidR="00FA3082">
              <w:rPr>
                <w:b/>
                <w:color w:val="A32020" w:themeColor="text2"/>
              </w:rPr>
              <w:t>6</w:t>
            </w:r>
            <w:r w:rsidR="005D585C" w:rsidRPr="007E797E">
              <w:rPr>
                <w:b/>
                <w:color w:val="A32020" w:themeColor="text2"/>
              </w:rPr>
              <w:t>-201</w:t>
            </w:r>
            <w:r w:rsidR="00934C1C">
              <w:rPr>
                <w:b/>
                <w:color w:val="A32020" w:themeColor="text2"/>
              </w:rPr>
              <w:t>5</w:t>
            </w:r>
            <w:r w:rsidR="005D585C" w:rsidRPr="007E797E">
              <w:rPr>
                <w:b/>
                <w:color w:val="A32020" w:themeColor="text2"/>
              </w:rPr>
              <w:t xml:space="preserve"> ($ billions)</w:t>
            </w:r>
          </w:p>
        </w:tc>
      </w:tr>
    </w:tbl>
    <w:p w14:paraId="7DD95856" w14:textId="20F87143" w:rsidR="005E2344" w:rsidRDefault="00800FEF" w:rsidP="00967663">
      <w:pPr>
        <w:pStyle w:val="BodySingle"/>
        <w:ind w:left="360" w:hanging="360"/>
      </w:pPr>
      <w:r>
        <w:rPr>
          <w:rFonts w:ascii="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14:anchorId="045EC035" wp14:editId="05E890DE">
                <wp:simplePos x="0" y="0"/>
                <wp:positionH relativeFrom="column">
                  <wp:posOffset>0</wp:posOffset>
                </wp:positionH>
                <wp:positionV relativeFrom="paragraph">
                  <wp:posOffset>3645816</wp:posOffset>
                </wp:positionV>
                <wp:extent cx="3522345" cy="271145"/>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71145"/>
                        </a:xfrm>
                        <a:prstGeom prst="rect">
                          <a:avLst/>
                        </a:prstGeom>
                        <a:solidFill>
                          <a:srgbClr val="FFFFFF"/>
                        </a:solidFill>
                        <a:ln w="9525">
                          <a:noFill/>
                          <a:miter lim="800000"/>
                          <a:headEnd/>
                          <a:tailEnd/>
                        </a:ln>
                      </wps:spPr>
                      <wps:txbx>
                        <w:txbxContent>
                          <w:p w14:paraId="420075D0" w14:textId="0F20F527" w:rsidR="00904969" w:rsidRPr="00F32695" w:rsidRDefault="00904969" w:rsidP="00800FEF">
                            <w:pPr>
                              <w:rPr>
                                <w:rFonts w:asciiTheme="majorHAnsi" w:hAnsiTheme="majorHAnsi" w:cstheme="minorHAnsi"/>
                              </w:rPr>
                            </w:pPr>
                            <w:r w:rsidRPr="00F32695">
                              <w:rPr>
                                <w:rFonts w:asciiTheme="majorHAnsi" w:hAnsiTheme="majorHAnsi" w:cstheme="minorHAnsi"/>
                              </w:rPr>
                              <w:t>Source: IAB/PwC Internet Ad Revenue Report, HY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C035" id="Text Box 307" o:spid="_x0000_s1033" type="#_x0000_t202" style="position:absolute;left:0;text-align:left;margin-left:0;margin-top:287.05pt;width:277.35pt;height:2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xDJAIAACY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nedXlBim&#10;sUlPYgzkHYwkviFDg/UVOj5adA0jGrDTqVpvH4B/98TApmdmJ+6cg6EXrMUMixiZXYROOD6CNMMn&#10;aPEjtg+QgMbO6UgfEkIQHTt1PHcnJsPxcb4sy/liSQlHW3lVFCjHL1j1HG2dDx8EaBKFmjrsfkJn&#10;hwcfJtdnl/iZByXbrVQqKW7XbJQjB4aTsk3nhP6bmzJkqOnNslwmZAMxHqFZpWXASVZS1/Q6jyeG&#10;syqy8d60SQ5MqknGpJU50RMZmbgJYzOmXqTCInUNtEfky8E0uLhoKPTgflIy4NDW1P/YMycoUR8N&#10;cn5TLBZxypOyWF6VqLhLS3NpYYYjVE0DJZO4CWkzYtoG7rA3nUy0vWRyShmHMRF/Wpw47Zd68npZ&#10;7/UvAAAA//8DAFBLAwQUAAYACAAAACEAjrdgtN0AAAAIAQAADwAAAGRycy9kb3ducmV2LnhtbEyP&#10;zU7DMBCE70i8g7VIXBB1gvJT0mwqQAJx7c8DbOJtEjW2o9ht0rfHnOA4mtHMN+V20YO48uR6axDi&#10;VQSCTWNVb1qE4+HzeQ3CeTKKBmsY4cYOttX9XUmFsrPZ8XXvWxFKjCsIofN+LKR0Tcea3MqObIJ3&#10;spMmH+TUSjXRHMr1IF+iKJOaehMWOhr5o+PmvL9ohNP3/JS+zvWXP+a7JHunPq/tDfHxYXnbgPC8&#10;+L8w/OIHdKgCU20vRjkxIIQjHiHNkxhEsNM0yUHUCFmcrUFWpfx/oPoBAAD//wMAUEsBAi0AFAAG&#10;AAgAAAAhALaDOJL+AAAA4QEAABMAAAAAAAAAAAAAAAAAAAAAAFtDb250ZW50X1R5cGVzXS54bWxQ&#10;SwECLQAUAAYACAAAACEAOP0h/9YAAACUAQAACwAAAAAAAAAAAAAAAAAvAQAAX3JlbHMvLnJlbHNQ&#10;SwECLQAUAAYACAAAACEANXtsQyQCAAAmBAAADgAAAAAAAAAAAAAAAAAuAgAAZHJzL2Uyb0RvYy54&#10;bWxQSwECLQAUAAYACAAAACEAjrdgtN0AAAAIAQAADwAAAAAAAAAAAAAAAAB+BAAAZHJzL2Rvd25y&#10;ZXYueG1sUEsFBgAAAAAEAAQA8wAAAIgFAAAAAA==&#10;" stroked="f">
                <v:textbox>
                  <w:txbxContent>
                    <w:p w14:paraId="420075D0" w14:textId="0F20F527" w:rsidR="00904969" w:rsidRPr="00F32695" w:rsidRDefault="00904969" w:rsidP="00800FEF">
                      <w:pPr>
                        <w:rPr>
                          <w:rFonts w:asciiTheme="majorHAnsi" w:hAnsiTheme="majorHAnsi" w:cstheme="minorHAnsi"/>
                        </w:rPr>
                      </w:pPr>
                      <w:r w:rsidRPr="00F32695">
                        <w:rPr>
                          <w:rFonts w:asciiTheme="majorHAnsi" w:hAnsiTheme="majorHAnsi" w:cstheme="minorHAnsi"/>
                        </w:rPr>
                        <w:t>Source: IAB/PwC Internet Ad Revenue Report, HY 2015</w:t>
                      </w:r>
                    </w:p>
                  </w:txbxContent>
                </v:textbox>
              </v:shape>
            </w:pict>
          </mc:Fallback>
        </mc:AlternateContent>
      </w:r>
      <w:r>
        <w:rPr>
          <w:noProof/>
          <w:lang w:val="en-US"/>
        </w:rPr>
        <w:drawing>
          <wp:inline distT="0" distB="0" distL="0" distR="0" wp14:anchorId="6A1C841B" wp14:editId="61400246">
            <wp:extent cx="6468745" cy="3754755"/>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26BD02" w14:textId="77777777" w:rsidR="00800FEF" w:rsidRDefault="00800FEF" w:rsidP="00F315CB">
      <w:pPr>
        <w:rPr>
          <w:lang w:val="en-US"/>
        </w:rPr>
      </w:pPr>
    </w:p>
    <w:p w14:paraId="161ED142" w14:textId="082DAD08" w:rsidR="00641F73" w:rsidRPr="007E797E" w:rsidRDefault="00DE13C3" w:rsidP="00F315CB">
      <w:pPr>
        <w:rPr>
          <w:lang w:val="en-US"/>
        </w:rPr>
      </w:pPr>
      <w:r w:rsidRPr="00DE13C3">
        <w:rPr>
          <w:lang w:val="en-US"/>
        </w:rPr>
        <w:t>*</w:t>
      </w:r>
      <w:r>
        <w:rPr>
          <w:lang w:val="en-US"/>
        </w:rPr>
        <w:t xml:space="preserve"> CAGR: Compound Annual Growth Rate</w:t>
      </w:r>
      <w:r w:rsidR="00641F73" w:rsidRPr="007E797E">
        <w:rPr>
          <w:lang w:val="en-US"/>
        </w:rPr>
        <w:br w:type="page"/>
      </w:r>
    </w:p>
    <w:p w14:paraId="374E87C0" w14:textId="77777777" w:rsidR="00DC7DDE" w:rsidRPr="007E797E" w:rsidRDefault="007B3517" w:rsidP="00641F73">
      <w:pPr>
        <w:pStyle w:val="Heading1"/>
        <w:keepNext w:val="0"/>
        <w:keepLines w:val="0"/>
        <w:rPr>
          <w:sz w:val="48"/>
          <w:szCs w:val="48"/>
          <w:lang w:val="en-US"/>
        </w:rPr>
      </w:pPr>
      <w:bookmarkStart w:id="8" w:name="_Toc337407281"/>
      <w:r w:rsidRPr="007E797E">
        <w:rPr>
          <w:sz w:val="48"/>
          <w:szCs w:val="48"/>
          <w:lang w:val="en-US"/>
        </w:rPr>
        <w:lastRenderedPageBreak/>
        <w:t>Historical quarterly revenue trends</w:t>
      </w:r>
      <w:bookmarkEnd w:id="8"/>
    </w:p>
    <w:p w14:paraId="5ABAA21F" w14:textId="7913E76B" w:rsidR="00DC7DDE" w:rsidRPr="007E797E" w:rsidRDefault="00DC7DDE" w:rsidP="00641F73">
      <w:pPr>
        <w:pStyle w:val="Heading2"/>
        <w:keepNext w:val="0"/>
        <w:keepLines w:val="0"/>
        <w:rPr>
          <w:lang w:val="en-US"/>
        </w:rPr>
      </w:pPr>
      <w:r w:rsidRPr="007E797E">
        <w:rPr>
          <w:lang w:val="en-US"/>
        </w:rPr>
        <w:t xml:space="preserve">Quarterly growth </w:t>
      </w:r>
      <w:r w:rsidR="003957A0" w:rsidRPr="007E797E">
        <w:rPr>
          <w:lang w:val="en-US"/>
        </w:rPr>
        <w:t>continue</w:t>
      </w:r>
      <w:r w:rsidR="003957A0">
        <w:rPr>
          <w:lang w:val="en-US"/>
        </w:rPr>
        <w:t>d</w:t>
      </w:r>
      <w:r w:rsidR="003957A0" w:rsidRPr="007E797E">
        <w:rPr>
          <w:lang w:val="en-US"/>
        </w:rPr>
        <w:t xml:space="preserve"> </w:t>
      </w:r>
      <w:r w:rsidRPr="007E797E">
        <w:rPr>
          <w:lang w:val="en-US"/>
        </w:rPr>
        <w:t>upward trend</w:t>
      </w:r>
    </w:p>
    <w:p w14:paraId="44EA6324" w14:textId="77777777" w:rsidR="00F25C1F" w:rsidRDefault="00F25C1F" w:rsidP="00641F73">
      <w:pPr>
        <w:pStyle w:val="BodyText"/>
        <w:rPr>
          <w:lang w:val="en-US"/>
        </w:rPr>
      </w:pPr>
    </w:p>
    <w:p w14:paraId="6A560AA9" w14:textId="77777777" w:rsidR="002F235C" w:rsidRDefault="002F235C" w:rsidP="002F235C">
      <w:pPr>
        <w:pStyle w:val="BodyText"/>
      </w:pPr>
      <w:r>
        <w:t>From the momentum built in 2010, internet advertising continues to show strong growth. After a seasonal dip in Q1 2015, Q2 2015 revenues continued the upward trend.</w:t>
      </w:r>
    </w:p>
    <w:p w14:paraId="26BD445B" w14:textId="41DCCA2A" w:rsidR="00631B05" w:rsidRDefault="003957A0" w:rsidP="002F235C">
      <w:pPr>
        <w:pStyle w:val="BodyText"/>
      </w:pPr>
      <w:r>
        <w:t>Since 2010, a strong seasonal trend has emerged for internet advertising revenues. With each annual cycle, revenue peaks in the fourth quarter, and is followed by a dip in the first quarter before the upward trend starts again in the second quarter</w:t>
      </w:r>
      <w:r w:rsidR="002F235C">
        <w:t>.</w:t>
      </w:r>
    </w:p>
    <w:p w14:paraId="11DF7300" w14:textId="77777777" w:rsidR="002F235C" w:rsidRPr="007E797E" w:rsidRDefault="002F235C" w:rsidP="002F235C">
      <w:pPr>
        <w:pStyle w:val="BodyText"/>
        <w:rPr>
          <w:lang w:val="en-US"/>
        </w:rPr>
      </w:pPr>
    </w:p>
    <w:tbl>
      <w:tblPr>
        <w:tblStyle w:val="DP-Plain"/>
        <w:tblW w:w="5000" w:type="pct"/>
        <w:tblLook w:val="04A0" w:firstRow="1" w:lastRow="0" w:firstColumn="1" w:lastColumn="0" w:noHBand="0" w:noVBand="1"/>
      </w:tblPr>
      <w:tblGrid>
        <w:gridCol w:w="10198"/>
      </w:tblGrid>
      <w:tr w:rsidR="00DC7DDE" w:rsidRPr="00FE4B22" w14:paraId="4138F96E"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41E3E" w14:textId="60FFAB2F" w:rsidR="00DC7DDE" w:rsidRPr="00FE4B22" w:rsidRDefault="00DC7DDE" w:rsidP="00B03DAC">
            <w:pPr>
              <w:pStyle w:val="TableTextGeorgia"/>
              <w:keepNext w:val="0"/>
              <w:keepLines w:val="0"/>
              <w:rPr>
                <w:b/>
                <w:color w:val="A32020" w:themeColor="text2"/>
              </w:rPr>
            </w:pPr>
            <w:r w:rsidRPr="007E797E">
              <w:rPr>
                <w:b/>
                <w:color w:val="A32020" w:themeColor="text2"/>
              </w:rPr>
              <w:t xml:space="preserve">Quarterly </w:t>
            </w:r>
            <w:r w:rsidR="00781596" w:rsidRPr="007E797E">
              <w:rPr>
                <w:b/>
                <w:color w:val="A32020" w:themeColor="text2"/>
              </w:rPr>
              <w:t>r</w:t>
            </w:r>
            <w:r w:rsidRPr="00FE4B22">
              <w:rPr>
                <w:b/>
                <w:color w:val="A32020" w:themeColor="text2"/>
              </w:rPr>
              <w:t xml:space="preserve">evenue </w:t>
            </w:r>
            <w:r w:rsidR="00781596" w:rsidRPr="00FE4B22">
              <w:rPr>
                <w:b/>
                <w:color w:val="A32020" w:themeColor="text2"/>
              </w:rPr>
              <w:t>g</w:t>
            </w:r>
            <w:r w:rsidRPr="00FE4B22">
              <w:rPr>
                <w:b/>
                <w:color w:val="A32020" w:themeColor="text2"/>
              </w:rPr>
              <w:t xml:space="preserve">rowth </w:t>
            </w:r>
            <w:r w:rsidR="00781596" w:rsidRPr="00FE4B22">
              <w:rPr>
                <w:b/>
                <w:color w:val="A32020" w:themeColor="text2"/>
              </w:rPr>
              <w:t>t</w:t>
            </w:r>
            <w:r w:rsidRPr="00FE4B22">
              <w:rPr>
                <w:b/>
                <w:color w:val="A32020" w:themeColor="text2"/>
              </w:rPr>
              <w:t>rends</w:t>
            </w:r>
            <w:r w:rsidR="00BE5D16" w:rsidRPr="00FE4B22">
              <w:rPr>
                <w:b/>
                <w:color w:val="A32020" w:themeColor="text2"/>
              </w:rPr>
              <w:t xml:space="preserve"> </w:t>
            </w:r>
            <w:r w:rsidR="00EF30B1" w:rsidRPr="00FE4B22">
              <w:rPr>
                <w:b/>
                <w:color w:val="A32020" w:themeColor="text2"/>
              </w:rPr>
              <w:t>1996-201</w:t>
            </w:r>
            <w:r w:rsidR="00B03DAC">
              <w:rPr>
                <w:b/>
                <w:color w:val="A32020" w:themeColor="text2"/>
              </w:rPr>
              <w:t>5</w:t>
            </w:r>
            <w:r w:rsidR="000A271B" w:rsidRPr="00FE4B22">
              <w:rPr>
                <w:b/>
                <w:color w:val="A32020" w:themeColor="text2"/>
              </w:rPr>
              <w:t xml:space="preserve"> ($ billions)</w:t>
            </w:r>
          </w:p>
        </w:tc>
      </w:tr>
    </w:tbl>
    <w:p w14:paraId="5A7DDD9A" w14:textId="15C5582D" w:rsidR="00641F73" w:rsidRPr="00FE4B22" w:rsidRDefault="002F235C" w:rsidP="00800FEF">
      <w:pPr>
        <w:pStyle w:val="BodyText"/>
        <w:rPr>
          <w:lang w:val="en-US"/>
        </w:rPr>
      </w:pPr>
      <w:r>
        <w:rPr>
          <w:noProof/>
          <w:lang w:val="en-US"/>
        </w:rPr>
        <mc:AlternateContent>
          <mc:Choice Requires="wpg">
            <w:drawing>
              <wp:anchor distT="0" distB="0" distL="114300" distR="114300" simplePos="0" relativeHeight="251668480" behindDoc="0" locked="0" layoutInCell="1" allowOverlap="1" wp14:anchorId="521B4BAB" wp14:editId="6844EBBE">
                <wp:simplePos x="0" y="0"/>
                <wp:positionH relativeFrom="column">
                  <wp:posOffset>765795</wp:posOffset>
                </wp:positionH>
                <wp:positionV relativeFrom="paragraph">
                  <wp:posOffset>1475075</wp:posOffset>
                </wp:positionV>
                <wp:extent cx="4143507" cy="1674495"/>
                <wp:effectExtent l="0" t="0" r="28575" b="20955"/>
                <wp:wrapNone/>
                <wp:docPr id="115" name="Group 115"/>
                <wp:cNvGraphicFramePr/>
                <a:graphic xmlns:a="http://schemas.openxmlformats.org/drawingml/2006/main">
                  <a:graphicData uri="http://schemas.microsoft.com/office/word/2010/wordprocessingGroup">
                    <wpg:wgp>
                      <wpg:cNvGrpSpPr/>
                      <wpg:grpSpPr bwMode="auto">
                        <a:xfrm>
                          <a:off x="0" y="0"/>
                          <a:ext cx="4143507" cy="1674495"/>
                          <a:chOff x="0" y="0"/>
                          <a:chExt cx="7772" cy="4287"/>
                        </a:xfrm>
                      </wpg:grpSpPr>
                      <wps:wsp>
                        <wps:cNvPr id="60" name="AutoShape 91"/>
                        <wps:cNvCnPr>
                          <a:cxnSpLocks noChangeShapeType="1"/>
                        </wps:cNvCnPr>
                        <wps:spPr bwMode="auto">
                          <a:xfrm flipV="1">
                            <a:off x="7771" y="0"/>
                            <a:ext cx="1" cy="423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AutoShape 92"/>
                        <wps:cNvCnPr>
                          <a:cxnSpLocks noChangeShapeType="1"/>
                        </wps:cNvCnPr>
                        <wps:spPr bwMode="auto">
                          <a:xfrm flipV="1">
                            <a:off x="7269" y="704"/>
                            <a:ext cx="1" cy="352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AutoShape 93"/>
                        <wps:cNvCnPr>
                          <a:cxnSpLocks noChangeShapeType="1"/>
                        </wps:cNvCnPr>
                        <wps:spPr bwMode="auto">
                          <a:xfrm flipV="1">
                            <a:off x="6734" y="1283"/>
                            <a:ext cx="1" cy="29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AutoShape 94"/>
                        <wps:cNvCnPr>
                          <a:cxnSpLocks noChangeShapeType="1"/>
                        </wps:cNvCnPr>
                        <wps:spPr bwMode="auto">
                          <a:xfrm flipV="1">
                            <a:off x="6179" y="1363"/>
                            <a:ext cx="0" cy="2879"/>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AutoShape 95"/>
                        <wps:cNvCnPr>
                          <a:cxnSpLocks noChangeShapeType="1"/>
                        </wps:cNvCnPr>
                        <wps:spPr bwMode="auto">
                          <a:xfrm flipV="1">
                            <a:off x="5683" y="1385"/>
                            <a:ext cx="1" cy="28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AutoShape 96"/>
                        <wps:cNvCnPr>
                          <a:cxnSpLocks noChangeShapeType="1"/>
                        </wps:cNvCnPr>
                        <wps:spPr bwMode="auto">
                          <a:xfrm flipV="1">
                            <a:off x="5184" y="1970"/>
                            <a:ext cx="0" cy="227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AutoShape 97"/>
                        <wps:cNvCnPr>
                          <a:cxnSpLocks noChangeShapeType="1"/>
                        </wps:cNvCnPr>
                        <wps:spPr bwMode="auto">
                          <a:xfrm flipV="1">
                            <a:off x="4658" y="2469"/>
                            <a:ext cx="0" cy="175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AutoShape 98"/>
                        <wps:cNvCnPr>
                          <a:cxnSpLocks noChangeShapeType="1"/>
                        </wps:cNvCnPr>
                        <wps:spPr bwMode="auto">
                          <a:xfrm flipV="1">
                            <a:off x="4147" y="2976"/>
                            <a:ext cx="1" cy="1311"/>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99"/>
                        <wps:cNvCnPr>
                          <a:cxnSpLocks noChangeShapeType="1"/>
                        </wps:cNvCnPr>
                        <wps:spPr bwMode="auto">
                          <a:xfrm flipV="1">
                            <a:off x="3612" y="3232"/>
                            <a:ext cx="0" cy="1053"/>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AutoShape 100"/>
                        <wps:cNvCnPr>
                          <a:cxnSpLocks noChangeShapeType="1"/>
                        </wps:cNvCnPr>
                        <wps:spPr bwMode="auto">
                          <a:xfrm flipV="1">
                            <a:off x="3092" y="3505"/>
                            <a:ext cx="0" cy="75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AutoShape 101"/>
                        <wps:cNvCnPr>
                          <a:cxnSpLocks noChangeShapeType="1"/>
                        </wps:cNvCnPr>
                        <wps:spPr bwMode="auto">
                          <a:xfrm flipV="1">
                            <a:off x="2577" y="3474"/>
                            <a:ext cx="0" cy="796"/>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02"/>
                        <wps:cNvCnPr>
                          <a:cxnSpLocks noChangeShapeType="1"/>
                        </wps:cNvCnPr>
                        <wps:spPr bwMode="auto">
                          <a:xfrm flipV="1">
                            <a:off x="2025" y="3257"/>
                            <a:ext cx="1" cy="103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AutoShape 103"/>
                        <wps:cNvCnPr>
                          <a:cxnSpLocks noChangeShapeType="1"/>
                        </wps:cNvCnPr>
                        <wps:spPr bwMode="auto">
                          <a:xfrm flipV="1">
                            <a:off x="1530" y="3406"/>
                            <a:ext cx="0" cy="82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AutoShape 104"/>
                        <wps:cNvCnPr>
                          <a:cxnSpLocks noChangeShapeType="1"/>
                        </wps:cNvCnPr>
                        <wps:spPr bwMode="auto">
                          <a:xfrm flipV="1">
                            <a:off x="1010" y="3947"/>
                            <a:ext cx="1" cy="28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105"/>
                        <wps:cNvCnPr>
                          <a:cxnSpLocks noChangeShapeType="1"/>
                        </wps:cNvCnPr>
                        <wps:spPr bwMode="auto">
                          <a:xfrm flipV="1">
                            <a:off x="494" y="4091"/>
                            <a:ext cx="0" cy="162"/>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s:wsp>
                        <wps:cNvPr id="76" name="AutoShape 106"/>
                        <wps:cNvCnPr>
                          <a:cxnSpLocks noChangeShapeType="1"/>
                        </wps:cNvCnPr>
                        <wps:spPr bwMode="auto">
                          <a:xfrm flipV="1">
                            <a:off x="0" y="4193"/>
                            <a:ext cx="0" cy="47"/>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93EAE" id="Group 115" o:spid="_x0000_s1026" style="position:absolute;margin-left:60.3pt;margin-top:116.15pt;width:326.25pt;height:131.85pt;z-index:251668480" coordsize="777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BQ0QQAABQyAAAOAAAAZHJzL2Uyb0RvYy54bWzsm99vqzYUx98n7X9AvKfBYCCgpldXSdqX&#10;u61S7/buAgloYCNDm1bT/vcdHztpfk7ZjVSkyX1IwdjGPnx8+PrY3H55a2rntZBdJfjUJTee6xQ8&#10;E3nFV1P39+/3o4nrdD3jOasFL6bue9G5X+5+/ul23aaFL0pR54V0oBLepet26pZ936bjcZeVRcO6&#10;G9EWHC4uhWxYD6dyNc4lW0PtTT32PS8ar4XMWymyousgda4vundY/3JZZP1vy2VX9E49daFtPf5K&#10;/H1Wv+O7W5auJGvLKjPNYD/QioZVHG66rWrOeua8yOqoqqbKpOjEsr/JRDMWy2WVFdgH6A3xDnrz&#10;IMVLi31ZpetVuzUTmPbATj9cbfbr66N0qhyeHQldh7MGHhLe11EJYJ51u0oh14Nsn9pHaRJW+sx5&#10;Xv8icijBXnqB/X9bykbZAXrmvKGZ37dmLt56J4NESmgQerHrZHCNRDGlCd6JpVkJT+uoXFYuTMk4&#10;jn1djPqTWLVuzFJ9y7Fqp2mWajTg1H1YrLvOYk8lawt8EJ2yhbFYBEBpg32F7mMeJyHaZphvxh+l&#10;Mkb2xp/abyL7s3O4mJWMrwrM/f29BdthCWj+ThF10oG1T9vXWdZV+4cquGNpMA1xnWNjQ6IyM/WD&#10;fXuxtJVd/1CIxlEHU7frJatWZT8TnMOwEVJXz16/db029KaAuisX91VdQzpLa+6sp24S+iG2pxN1&#10;lauL6hqO42JWS+eVwQhkWVbwPsJ89UsD7Oh04qk/ZTmo7qVREGB+TIJHvK0GH/jeHWCI8BwLlgXL&#10;F+a4Z1Wtj6F0zVW9QB/0xBzpsflX4iWLyWJCR9SPFiPqzeejr/czOoruSRzOg/lsNid/q9YSmpZV&#10;nhdcdWzjJwi9jCrjsfQI33qKrQXH+7VjF6Gxm//YaMRDEaHRfhb5O45FTAfQP4t4GH1HxPtDEe9H&#10;CRIfe1Sjs3Ewhvkg9CfqwtZHWOanrmX+7Ov2jJcPTjAfDMR8FAcUmSf+BNuAfg3fqgZ6P4HXkoXe&#10;OvoLNeYZ6IGyI0ePXnZPp3yOtIlIrB09CaID6EGBKXUDYjCx0Ft1c+nE6gz02wnQjp43c6Adcf45&#10;0IcROHil50kwMbOjA3njT8LIQm+hvxL66ISnR64G8PQhmRh5k8RmOriBfuPpfZjmWnlj5c118gaC&#10;T0fyBuMjA0BPoxCCpErFUJjQYijjAHoIRlhPb4M3F8eNz8gboOwIegyQDAE9oTAGFfRJjGwfTWRJ&#10;QKynt9BfCz3MHI+gRy87APRBRCCACtAHfoBR0w/ojbwhXogzXBuy1KbBJTQbsvyPIUvQzkfQwxKL&#10;0hZDUO8lhvrQO5jJGurj0IYsrae/0tOr5c9DT0+8oZZj/TDW+iag8cHq1Ab6xGp6C/210J9YkCXe&#10;UCuyvgd7ALS+CXE2/aFvzOoU8QLr6i3111J/YkkWyBpI35AQmEbqqXcwlTWufuLbvTcW+muhP7Ek&#10;S/TOlwFEPSgrA30CgZy9oOVmI8LBBj27+cZuvvmXva6nY5bxiSVZiJEM5OlpolenqKe3eX7IG+Po&#10;SYTSy0ZvbPTmkv3dZ5g/sSJLtLIYwNFrL09JcnrnjXb+Fvj/KfC4qx4+PcBNtOYzCfVtw+45HO9+&#10;zHH3DwAAAP//AwBQSwMEFAAGAAgAAAAhAJjNLsfhAAAACwEAAA8AAABkcnMvZG93bnJldi54bWxM&#10;j01Lw0AQhu+C/2EZwZvdfGiqMZtSinoqgq0g3rbZaRKanQ3ZbZL+e8eTHl/m4X2fKVaz7cSIg28d&#10;KYgXEQikypmWagWf+9e7RxA+aDK6c4QKLuhhVV5fFTo3bqIPHHehFlxCPtcKmhD6XEpfNWi1X7ge&#10;iW9HN1gdOA61NIOeuNx2MomiTFrdEi80usdNg9Vpd7YK3iY9rdP4ZdyejpvL9/7h/Wsbo1K3N/P6&#10;GUTAOfzB8KvP6lCy08GdyXjRcU6ijFEFSZqkIJhYLtMYxEHB/VMWgSwL+f+H8gcAAP//AwBQSwEC&#10;LQAUAAYACAAAACEAtoM4kv4AAADhAQAAEwAAAAAAAAAAAAAAAAAAAAAAW0NvbnRlbnRfVHlwZXNd&#10;LnhtbFBLAQItABQABgAIAAAAIQA4/SH/1gAAAJQBAAALAAAAAAAAAAAAAAAAAC8BAABfcmVscy8u&#10;cmVsc1BLAQItABQABgAIAAAAIQBac0BQ0QQAABQyAAAOAAAAAAAAAAAAAAAAAC4CAABkcnMvZTJv&#10;RG9jLnhtbFBLAQItABQABgAIAAAAIQCYzS7H4QAAAAsBAAAPAAAAAAAAAAAAAAAAACsHAABkcnMv&#10;ZG93bnJldi54bWxQSwUGAAAAAAQABADzAAAAOQgAAAAA&#10;">
                <v:shapetype id="_x0000_t32" coordsize="21600,21600" o:spt="32" o:oned="t" path="m,l21600,21600e" filled="f">
                  <v:path arrowok="t" fillok="f" o:connecttype="none"/>
                  <o:lock v:ext="edit" shapetype="t"/>
                </v:shapetype>
                <v:shape id="AutoShape 91" o:spid="_x0000_s1027" type="#_x0000_t32" style="position:absolute;left:7771;width:1;height:4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XscAAAADbAAAADwAAAGRycy9kb3ducmV2LnhtbERPTWvCQBC9F/wPyxS81U1FpKSuYgWx&#10;ii00Cr0O2TEJzc6G3a3Gf+8cBI+P9z1b9K5VZwqx8WzgdZSBIi69bbgycDysX95AxYRssfVMBq4U&#10;YTEfPM0wt/7CP3QuUqUkhGOOBuqUulzrWNbkMI58RyzcyQeHSWCotA14kXDX6nGWTbXDhqWhxo5W&#10;NZV/xb8zMP1Iu+q7OHr6Wm1/9/EwKcNmYszwuV++g0rUp4f47v604pP1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7V7HAAAAA2wAAAA8AAAAAAAAAAAAAAAAA&#10;oQIAAGRycy9kb3ducmV2LnhtbFBLBQYAAAAABAAEAPkAAACOAwAAAAA=&#10;" strokecolor="#ffb600 [3209]"/>
                <v:shape id="AutoShape 92" o:spid="_x0000_s1028" type="#_x0000_t32" style="position:absolute;left:7269;top:704;width:1;height:35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sXcQAAADbAAAADwAAAGRycy9kb3ducmV2LnhtbESPQWvCQBSE7wX/w/IEb3WjSChpVqmC&#10;VKUtNAZ6fWRfk2D2bdjdmvjv3UKhx2Hmm2HyzWg6cSXnW8sKFvMEBHFldcu1gvK8f3wC4QOyxs4y&#10;KbiRh8168pBjpu3An3QtQi1iCfsMFTQh9JmUvmrIoJ/bnjh639YZDFG6WmqHQyw3nVwmSSoNthwX&#10;Guxp11B1KX6MgnQbTvVHUVp63x2/3vx5VbnXlVKz6fjyDCLQGP7Df/RBR24Jv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WxdxAAAANsAAAAPAAAAAAAAAAAA&#10;AAAAAKECAABkcnMvZG93bnJldi54bWxQSwUGAAAAAAQABAD5AAAAkgMAAAAA&#10;" strokecolor="#ffb600 [3209]"/>
                <v:shape id="AutoShape 93" o:spid="_x0000_s1029" type="#_x0000_t32" style="position:absolute;left:6734;top:1283;width:1;height: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JxsMAAADbAAAADwAAAGRycy9kb3ducmV2LnhtbESP3WoCMRSE7wu+QziCd5r1B5GtUVQQ&#10;rVTBVejtYXO6u3RzsiRRt29vCkIvh5lvhpkvW1OLOzlfWVYwHCQgiHOrKy4UXC/b/gyED8gaa8uk&#10;4Jc8LBedtzmm2j74TPcsFCKWsE9RQRlCk0rp85IM+oFtiKP3bZ3BEKUrpHb4iOWmlqMkmUqDFceF&#10;EhvalJT/ZDejYLoOh+KUXS0dNx9fn/4yyd1uolSv267eQQRqw3/4Re915Mbw9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ycbDAAAA2wAAAA8AAAAAAAAAAAAA&#10;AAAAoQIAAGRycy9kb3ducmV2LnhtbFBLBQYAAAAABAAEAPkAAACRAwAAAAA=&#10;" strokecolor="#ffb600 [3209]"/>
                <v:shape id="AutoShape 94" o:spid="_x0000_s1030" type="#_x0000_t32" style="position:absolute;left:6179;top:1363;width:0;height:28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RssMAAADbAAAADwAAAGRycy9kb3ducmV2LnhtbESPQWvCQBSE70L/w/IK3nTTEkTSbMQK&#10;RVuq0ETo9ZF9TYLZt2F31fTfdwuCx2Hmm2Hy1Wh6cSHnO8sKnuYJCOLa6o4bBcfqbbYE4QOyxt4y&#10;KfglD6viYZJjpu2Vv+hShkbEEvYZKmhDGDIpfd2SQT+3A3H0fqwzGKJ0jdQOr7Hc9PI5SRbSYMdx&#10;ocWBNi3Vp/JsFCxew0dzKI+W9pv3709fpbXbpkpNH8f1C4hAY7iHb/RORy6F/y/x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UbLDAAAA2wAAAA8AAAAAAAAAAAAA&#10;AAAAoQIAAGRycy9kb3ducmV2LnhtbFBLBQYAAAAABAAEAPkAAACRAwAAAAA=&#10;" strokecolor="#ffb600 [3209]"/>
                <v:shape id="AutoShape 95" o:spid="_x0000_s1031" type="#_x0000_t32" style="position:absolute;left:5683;top:1385;width:1;height:2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0KcQAAADbAAAADwAAAGRycy9kb3ducmV2LnhtbESPQWvCQBSE74X+h+UVejMbRaWk2YgK&#10;YitVaBR6fWRfk9Ds27C71fjv3YLQ4zDzzTD5YjCdOJPzrWUF4yQFQVxZ3XKt4HTcjF5A+ICssbNM&#10;Cq7kYVE8PuSYaXvhTzqXoRaxhH2GCpoQ+kxKXzVk0Ce2J47et3UGQ5SultrhJZabTk7SdC4NthwX&#10;Guxp3VD1U/4aBfNV2NWH8mRpv37/+vDHaeW2U6Wen4blK4hAQ/gP3+k3HbkZ/H2JP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PQpxAAAANsAAAAPAAAAAAAAAAAA&#10;AAAAAKECAABkcnMvZG93bnJldi54bWxQSwUGAAAAAAQABAD5AAAAkgMAAAAA&#10;" strokecolor="#ffb600 [3209]"/>
                <v:shape id="AutoShape 96" o:spid="_x0000_s1032" type="#_x0000_t32" style="position:absolute;left:5184;top:1970;width:0;height:22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qXsIAAADbAAAADwAAAGRycy9kb3ducmV2LnhtbESPQWvCQBSE7wX/w/KE3upGkVCiq6gg&#10;tmIFo+D1kX0mwezbsLtq+u9dodDjMPPNMNN5ZxpxJ+drywqGgwQEcWF1zaWC03H98QnCB2SNjWVS&#10;8Ese5rPe2xQzbR98oHseShFL2GeooAqhzaT0RUUG/cC2xNG7WGcwROlKqR0+Yrlp5ChJUmmw5rhQ&#10;YUurioprfjMK0mXYlvv8ZOln9X3e+eO4cJuxUu/9bjEBEagL/+E/+ktHLoX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5qXsIAAADbAAAADwAAAAAAAAAAAAAA&#10;AAChAgAAZHJzL2Rvd25yZXYueG1sUEsFBgAAAAAEAAQA+QAAAJADAAAAAA==&#10;" strokecolor="#ffb600 [3209]"/>
                <v:shape id="AutoShape 97" o:spid="_x0000_s1033" type="#_x0000_t32" style="position:absolute;left:4658;top:2469;width:0;height:1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PxcMAAADbAAAADwAAAGRycy9kb3ducmV2LnhtbESPQWvCQBSE74L/YXmCt2ajiJXoKiqU&#10;ttIWjILXR/aZBLNvw+6q6b/vCgWPw8w3wyxWnWnEjZyvLSsYJSkI4sLqmksFx8PbywyED8gaG8uk&#10;4Jc8rJb93gIzbe+8p1seShFL2GeooAqhzaT0RUUGfWJb4uidrTMYonSl1A7vsdw0cpymU2mw5rhQ&#10;YUvbiopLfjUKppuwK3/yo6Xv7efpyx8mhXufKDUcdOs5iEBdeIb/6Q8duVd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Sz8XDAAAA2wAAAA8AAAAAAAAAAAAA&#10;AAAAoQIAAGRycy9kb3ducmV2LnhtbFBLBQYAAAAABAAEAPkAAACRAwAAAAA=&#10;" strokecolor="#ffb600 [3209]"/>
                <v:shape id="AutoShape 98" o:spid="_x0000_s1034" type="#_x0000_t32" style="position:absolute;left:4147;top:2976;width:1;height:13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bt8AAAADbAAAADwAAAGRycy9kb3ducmV2LnhtbERPTWvCQBC9F/wPyxS81U1FpKSuYgWx&#10;ii00Cr0O2TEJzc6G3a3Gf+8cBI+P9z1b9K5VZwqx8WzgdZSBIi69bbgycDysX95AxYRssfVMBq4U&#10;YTEfPM0wt/7CP3QuUqUkhGOOBuqUulzrWNbkMI58RyzcyQeHSWCotA14kXDX6nGWTbXDhqWhxo5W&#10;NZV/xb8zMP1Iu+q7OHr6Wm1/9/EwKcNmYszwuV++g0rUp4f47v604pOx8kV+gJ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NW7fAAAAA2wAAAA8AAAAAAAAAAAAAAAAA&#10;oQIAAGRycy9kb3ducmV2LnhtbFBLBQYAAAAABAAEAPkAAACOAwAAAAA=&#10;" strokecolor="#ffb600 [3209]"/>
                <v:shape id="AutoShape 99" o:spid="_x0000_s1035" type="#_x0000_t32" style="position:absolute;left:3612;top:3232;width:0;height:10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LMMAAADbAAAADwAAAGRycy9kb3ducmV2LnhtbESPQWvCQBSE74L/YXmCt2ajiNToKiqU&#10;ttIWjILXR/aZBLNvw+6q6b/vCgWPw8w3wyxWnWnEjZyvLSsYJSkI4sLqmksFx8PbyysIH5A1NpZJ&#10;wS95WC37vQVm2t55T7c8lCKWsM9QQRVCm0npi4oM+sS2xNE7W2cwROlKqR3eY7lp5DhNp9JgzXGh&#10;wpa2FRWX/GoUTDdhV/7kR0vf28/Tlz9MCvc+UWo46NZzEIG68Az/0x86cjN4fI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B/izDAAAA2wAAAA8AAAAAAAAAAAAA&#10;AAAAoQIAAGRycy9kb3ducmV2LnhtbFBLBQYAAAAABAAEAPkAAACRAwAAAAA=&#10;" strokecolor="#ffb600 [3209]"/>
                <v:shape id="AutoShape 100" o:spid="_x0000_s1036" type="#_x0000_t32" style="position:absolute;left:3092;top:3505;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LBbMEAAADbAAAADwAAAGRycy9kb3ducmV2LnhtbERPW2vCMBR+F/wP4Qz2NtON4qQaZRbG&#10;LqhgFXw9NMe2rDkpSdZ2/355EHz8+O6rzWha0ZPzjWUFz7MEBHFpdcOVgvPp/WkBwgdkja1lUvBH&#10;Hjbr6WSFmbYDH6kvQiViCPsMFdQhdJmUvqzJoJ/ZjjhyV+sMhghdJbXDIYabVr4kyVwabDg21NhR&#10;XlP5U/waBfNt+K4OxdnSPv+67PwpLd1HqtTjw/i2BBFoDHfxzf2pFbzG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sFswQAAANsAAAAPAAAAAAAAAAAAAAAA&#10;AKECAABkcnMvZG93bnJldi54bWxQSwUGAAAAAAQABAD5AAAAjwMAAAAA&#10;" strokecolor="#ffb600 [3209]"/>
                <v:shape id="AutoShape 101" o:spid="_x0000_s1037" type="#_x0000_t32" style="position:absolute;left:2577;top:3474;width:0;height:7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k98MAAADbAAAADwAAAGRycy9kb3ducmV2LnhtbESPQWsCMRSE74X+h/AK3jRrES2rUawg&#10;atGCq+D1sXnuLm5eliTq+u9NQehxmJlvmMmsNbW4kfOVZQX9XgKCOLe64kLB8bDsfoHwAVljbZkU&#10;PMjDbPr+NsFU2zvv6ZaFQkQI+xQVlCE0qZQ+L8mg79mGOHpn6wyGKF0htcN7hJtafibJUBqsOC6U&#10;2NCipPySXY2C4Xf4KX6zo6XdYnPa+sMgd6uBUp2Pdj4GEagN/+FXe60VjPrw9yX+AD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ZPfDAAAA2wAAAA8AAAAAAAAAAAAA&#10;AAAAoQIAAGRycy9kb3ducmV2LnhtbFBLBQYAAAAABAAEAPkAAACRAwAAAAA=&#10;" strokecolor="#ffb600 [3209]"/>
                <v:shape id="AutoShape 102" o:spid="_x0000_s1038" type="#_x0000_t32" style="position:absolute;left:2025;top:3257;width:1;height:1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6gMQAAADbAAAADwAAAGRycy9kb3ducmV2LnhtbESPQWvCQBSE70L/w/IKvTWbimhJs5FW&#10;ELVooVHw+sg+k9Ds27C71fjv3ULB4zAz3zD5fDCdOJPzrWUFL0kKgriyuuVawWG/fH4F4QOyxs4y&#10;KbiSh3nxMMox0/bC33QuQy0ihH2GCpoQ+kxKXzVk0Ce2J47eyTqDIUpXS+3wEuGmk+M0nUqDLceF&#10;BntaNFT9lL9GwfQjfNZf5cHSbrE5bv1+UrnVRKmnx+H9DUSgIdzD/+21VjAbw9+X+AN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PqAxAAAANsAAAAPAAAAAAAAAAAA&#10;AAAAAKECAABkcnMvZG93bnJldi54bWxQSwUGAAAAAAQABAD5AAAAkgMAAAAA&#10;" strokecolor="#ffb600 [3209]"/>
                <v:shape id="AutoShape 103" o:spid="_x0000_s1039" type="#_x0000_t32" style="position:absolute;left:1530;top:3406;width:0;height: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fG8QAAADbAAAADwAAAGRycy9kb3ducmV2LnhtbESPQWsCMRSE74L/ITzBW81aRWU1SiuU&#10;1qKCq+D1sXnuLm5eliTV7b83hYLHYWa+YRar1tTiRs5XlhUMBwkI4tzqigsFp+PHywyED8gaa8uk&#10;4Jc8rJbdzgJTbe98oFsWChEh7FNUUIbQpFL6vCSDfmAb4uhdrDMYonSF1A7vEW5q+ZokE2mw4rhQ&#10;YkPrkvJr9mMUTN7Dd7HPTpZ2681564/j3H2Oler32rc5iEBteIb/219awXQE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F8bxAAAANsAAAAPAAAAAAAAAAAA&#10;AAAAAKECAABkcnMvZG93bnJldi54bWxQSwUGAAAAAAQABAD5AAAAkgMAAAAA&#10;" strokecolor="#ffb600 [3209]"/>
                <v:shape id="AutoShape 104" o:spid="_x0000_s1040" type="#_x0000_t32" style="position:absolute;left:1010;top:3947;width:1;height: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nHb8MAAADbAAAADwAAAGRycy9kb3ducmV2LnhtbESPQWvCQBSE7wX/w/KE3nRTCVaiq1Sh&#10;VEsVjILXR/aZBLNvw+5W4793C0KPw8x8w8wWnWnElZyvLSt4GyYgiAuray4VHA+fgwkIH5A1NpZJ&#10;wZ08LOa9lxlm2t54T9c8lCJC2GeooAqhzaT0RUUG/dC2xNE7W2cwROlKqR3eItw0cpQkY2mw5rhQ&#10;YUuriopL/msUjJfhu9zlR0vb1eb04w9p4b5SpV773ccURKAu/Ief7bVW8J7C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Zx2/DAAAA2wAAAA8AAAAAAAAAAAAA&#10;AAAAoQIAAGRycy9kb3ducmV2LnhtbFBLBQYAAAAABAAEAPkAAACRAwAAAAA=&#10;" strokecolor="#ffb600 [3209]"/>
                <v:shape id="AutoShape 105" o:spid="_x0000_s1041" type="#_x0000_t32" style="position:absolute;left:494;top:4091;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i9MQAAADbAAAADwAAAGRycy9kb3ducmV2LnhtbESPQWvCQBSE74X+h+UVequbilqJWaUV&#10;RC1WMAa8PrLPJDT7NuxuNf57t1DocZiZb5hs0ZtWXMj5xrKC10ECgri0uuFKQXFcvUxB+ICssbVM&#10;Cm7kYTF/fMgw1fbKB7rkoRIRwj5FBXUIXSqlL2sy6Ae2I47e2TqDIUpXSe3wGuGmlcMkmUiDDceF&#10;Gjta1lR+5z9GweQjfFb7vLD0tdyedv44Kt16pNTzU/8+AxGoD//hv/ZGK3gbw++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WL0xAAAANsAAAAPAAAAAAAAAAAA&#10;AAAAAKECAABkcnMvZG93bnJldi54bWxQSwUGAAAAAAQABAD5AAAAkgMAAAAA&#10;" strokecolor="#ffb600 [3209]"/>
                <v:shape id="AutoShape 106" o:spid="_x0000_s1042" type="#_x0000_t32" style="position:absolute;top:4193;width:0;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8g8MAAADbAAAADwAAAGRycy9kb3ducmV2LnhtbESPQWvCQBSE7wX/w/IEb3WjSCrRVVQo&#10;VWkLRsHrI/tMgtm3YXfV9N93hUKPw8x8w8yXnWnEnZyvLSsYDRMQxIXVNZcKTsf31ykIH5A1NpZJ&#10;wQ95WC56L3PMtH3wge55KEWEsM9QQRVCm0npi4oM+qFtiaN3sc5giNKVUjt8RLhp5DhJUmmw5rhQ&#10;YUubioprfjMK0nXYl9/5ydLXZnf+9MdJ4T4mSg363WoGIlAX/sN/7a1W8JbC80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H/IPDAAAA2wAAAA8AAAAAAAAAAAAA&#10;AAAAoQIAAGRycy9kb3ducmV2LnhtbFBLBQYAAAAABAAEAPkAAACRAwAAAAA=&#10;" strokecolor="#ffb600 [3209]"/>
              </v:group>
            </w:pict>
          </mc:Fallback>
        </mc:AlternateContent>
      </w:r>
      <w:r w:rsidR="00385FF5">
        <w:rPr>
          <w:noProof/>
          <w:lang w:val="en-US"/>
        </w:rPr>
        <mc:AlternateContent>
          <mc:Choice Requires="wps">
            <w:drawing>
              <wp:anchor distT="0" distB="0" distL="114300" distR="114300" simplePos="0" relativeHeight="251678720" behindDoc="0" locked="0" layoutInCell="1" allowOverlap="1" wp14:anchorId="73A19BE1" wp14:editId="40FE1132">
                <wp:simplePos x="0" y="0"/>
                <wp:positionH relativeFrom="column">
                  <wp:posOffset>5704205</wp:posOffset>
                </wp:positionH>
                <wp:positionV relativeFrom="paragraph">
                  <wp:posOffset>3122295</wp:posOffset>
                </wp:positionV>
                <wp:extent cx="557530" cy="274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DA49" w14:textId="3243723B" w:rsidR="00904969" w:rsidRPr="00385FF5" w:rsidRDefault="00904969" w:rsidP="00385FF5">
                            <w:pPr>
                              <w:rPr>
                                <w:rFonts w:asciiTheme="minorHAnsi" w:hAnsiTheme="minorHAnsi" w:cstheme="minorHAnsi"/>
                                <w:sz w:val="14"/>
                                <w:szCs w:val="14"/>
                              </w:rPr>
                            </w:pPr>
                            <w:r>
                              <w:rPr>
                                <w:rFonts w:asciiTheme="minorHAnsi" w:hAnsiTheme="minorHAnsi" w:cstheme="minorHAnsi"/>
                                <w:sz w:val="14"/>
                                <w:szCs w:val="14"/>
                              </w:rPr>
                              <w:t>1H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9BE1" id="Text Box 23" o:spid="_x0000_s1034" type="#_x0000_t202" style="position:absolute;margin-left:449.15pt;margin-top:245.85pt;width:43.9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AauwIAAME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E0wErSDHj2yvUF3co9ABPUZep2C2UMPhmYPcuizy1X397L8rpGQy4aKDbtVSg4NoxXEF9qX/sXT&#10;EUdbkPXwSVbgh26NdED7WnW2eFAOBOjQp6dTb2wsJQjjeBZPQFOCKpqRSeR659P0+LhX2nxgskP2&#10;kGEFrXfgdHevjQ2GpkcT60vIgreta38rXgjAcJSAa3hqdTYI183nJEhW89WceCSarjwS5Ll3WyyJ&#10;Ny3CWZxP8uUyD39ZvyFJG15VTFg3R2aF5M86d+D4yIkTt7RseWXhbEhabdbLVqEdBWYX7nMlB83Z&#10;zH8ZhisC5PIqpTAiwV2UeMV0PvNIQWIvmQVzLwiTu2QakITkxcuU7rlg/54SGjKcxFE8cukc9Kvc&#10;Ave9zY2mHTewO1reZXh+MqKpZeBKVK61hvJ2PF+UwoZ/LgW0+9hox1dL0ZGsZr/eu9GYHsdgLasn&#10;ILCSQDDgIuw9ODRS/cRogB2SYf1jSxXDqP0oYAiSkBC7dNyFxDPgLFKXmvWlhooSoDJsMBqPSzMu&#10;qm2v+KYBT+PYCXkLg1NzR2o7YWNUh3GDPeFyO+w0u4gu787qvHkXvwEAAP//AwBQSwMEFAAGAAgA&#10;AAAhAIUQo2XgAAAACwEAAA8AAABkcnMvZG93bnJldi54bWxMj8FOwzAQRO9I/IO1SNyoHZq2ccim&#10;QiCuIApF4uYm2yQiXkex24S/x5zguJqnmbfFdra9ONPoO8cIyUKBIK5c3XGD8P72dJOB8MFwbXrH&#10;hPBNHrbl5UVh8tpN/ErnXWhELGGfG4Q2hCGX0lctWeMXbiCO2dGN1oR4jo2sRzPFctvLW6XW0pqO&#10;40JrBnpoqfranSzC/vn4+ZGql+bRrobJzUqy1RLx+mq+vwMRaA5/MPzqR3Uoo9PBnbj2okfIdLaM&#10;KEKqkw2ISOhsnYA4IKyWqQZZFvL/D+UPAAAA//8DAFBLAQItABQABgAIAAAAIQC2gziS/gAAAOEB&#10;AAATAAAAAAAAAAAAAAAAAAAAAABbQ29udGVudF9UeXBlc10ueG1sUEsBAi0AFAAGAAgAAAAhADj9&#10;If/WAAAAlAEAAAsAAAAAAAAAAAAAAAAALwEAAF9yZWxzLy5yZWxzUEsBAi0AFAAGAAgAAAAhAM7K&#10;YBq7AgAAwQUAAA4AAAAAAAAAAAAAAAAALgIAAGRycy9lMm9Eb2MueG1sUEsBAi0AFAAGAAgAAAAh&#10;AIUQo2XgAAAACwEAAA8AAAAAAAAAAAAAAAAAFQUAAGRycy9kb3ducmV2LnhtbFBLBQYAAAAABAAE&#10;APMAAAAiBgAAAAA=&#10;" filled="f" stroked="f">
                <v:textbox>
                  <w:txbxContent>
                    <w:p w14:paraId="7474DA49" w14:textId="3243723B" w:rsidR="00904969" w:rsidRPr="00385FF5" w:rsidRDefault="00904969" w:rsidP="00385FF5">
                      <w:pPr>
                        <w:rPr>
                          <w:rFonts w:asciiTheme="minorHAnsi" w:hAnsiTheme="minorHAnsi" w:cstheme="minorHAnsi"/>
                          <w:sz w:val="14"/>
                          <w:szCs w:val="14"/>
                        </w:rPr>
                      </w:pPr>
                      <w:r>
                        <w:rPr>
                          <w:rFonts w:asciiTheme="minorHAnsi" w:hAnsiTheme="minorHAnsi" w:cstheme="minorHAnsi"/>
                          <w:sz w:val="14"/>
                          <w:szCs w:val="14"/>
                        </w:rPr>
                        <w:t>1H 2015</w:t>
                      </w:r>
                    </w:p>
                  </w:txbxContent>
                </v:textbox>
              </v:shape>
            </w:pict>
          </mc:Fallback>
        </mc:AlternateContent>
      </w:r>
      <w:r w:rsidR="00385FF5">
        <w:rPr>
          <w:noProof/>
          <w:lang w:val="en-US"/>
        </w:rPr>
        <mc:AlternateContent>
          <mc:Choice Requires="wps">
            <w:drawing>
              <wp:anchor distT="0" distB="0" distL="114300" distR="114300" simplePos="0" relativeHeight="251674624" behindDoc="0" locked="0" layoutInCell="1" allowOverlap="1" wp14:anchorId="0503079B" wp14:editId="6FA5A6D4">
                <wp:simplePos x="0" y="0"/>
                <wp:positionH relativeFrom="column">
                  <wp:posOffset>5424805</wp:posOffset>
                </wp:positionH>
                <wp:positionV relativeFrom="paragraph">
                  <wp:posOffset>3122295</wp:posOffset>
                </wp:positionV>
                <wp:extent cx="457200" cy="2743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DBF9" w14:textId="2A9CC0BA"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079B" id="Text Box 22" o:spid="_x0000_s1035" type="#_x0000_t202" style="position:absolute;margin-left:427.15pt;margin-top:245.85pt;width:3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AuA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RxFGgraA0RMbDLqXAwIR9KfvdAJmjx0YmgHkgLOrVXcPsviukZDLmooNu1NK9jWjJeQX2pf+2dPR&#10;j7ZO1v0nWUIcujXSORoq1drmQTsQeAecno/Y2FwKEJLJDPDGqABVNCPXkcPOp8nhcae0+cBki+wh&#10;xQqgd87p7kEbmwxNDiY2lpA5bxoHfyMuBGA4SiA0PLU6m4RD8yUO4tV8NSceiaYrjwRZ5t3lS+JN&#10;83A2ya6z5TILf9m4IUlqXpZM2DAHZoXkz5Dbc3zkxJFbWja8tO5sSlpt1stGoR0FZufucy0HzcnM&#10;v0zDNQFqeVVSGJHgPoq9fDqfeSQnEy+eBXMvCOP7eBqQmGT5ZUkPXLB/Lwn1KY4n0WTk0inpV7UF&#10;7ntbG01abmB3NLxN8fxoRBPLwJUoHbSG8mY8n7XCpn9qBcB9ANrx1VJ0JKsZ1oMbjdlhDNayfAYC&#10;KwkEAy7C3oNDLdVPjHrYISnWP7ZUMYyajwKGIA4JsUvHXRyBMVLnmvW5hooCXKXYYDQel2ZcVNtO&#10;8U0NkcaxE/IOBqfijtR2wsas9uMGe8LVtt9pdhGd353VafMufgMAAP//AwBQSwMEFAAGAAgAAAAh&#10;AACd+WXgAAAACwEAAA8AAABkcnMvZG93bnJldi54bWxMj8FOwzAMhu9IvENkJG4s2daOtTSdEIgr&#10;aINN4pY1XlvROFWTreXtMSc42v70+/uLzeQ6ccEhtJ40zGcKBFLlbUu1ho/3l7s1iBANWdN5Qg3f&#10;GGBTXl8VJrd+pC1edrEWHEIhNxqaGPtcylA16EyY+R6Jbyc/OBN5HGppBzNyuOvkQqmVdKYl/tCY&#10;Hp8arL52Z6dh/3r6PCTqrX52aT/6SUlymdT69mZ6fAARcYp/MPzqszqU7HT0Z7JBdBrWabJkVEOS&#10;ze9BMJEtVrw5akiXSQayLOT/DuUPAAAA//8DAFBLAQItABQABgAIAAAAIQC2gziS/gAAAOEBAAAT&#10;AAAAAAAAAAAAAAAAAAAAAABbQ29udGVudF9UeXBlc10ueG1sUEsBAi0AFAAGAAgAAAAhADj9If/W&#10;AAAAlAEAAAsAAAAAAAAAAAAAAAAALwEAAF9yZWxzLy5yZWxzUEsBAi0AFAAGAAgAAAAhAL/OeIC4&#10;AgAAwQUAAA4AAAAAAAAAAAAAAAAALgIAAGRycy9lMm9Eb2MueG1sUEsBAi0AFAAGAAgAAAAhAACd&#10;+WXgAAAACwEAAA8AAAAAAAAAAAAAAAAAEgUAAGRycy9kb3ducmV2LnhtbFBLBQYAAAAABAAEAPMA&#10;AAAfBgAAAAA=&#10;" filled="f" stroked="f">
                <v:textbox>
                  <w:txbxContent>
                    <w:p w14:paraId="41F1DBF9" w14:textId="2A9CC0BA"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2014</w:t>
                      </w:r>
                    </w:p>
                  </w:txbxContent>
                </v:textbox>
              </v:shape>
            </w:pict>
          </mc:Fallback>
        </mc:AlternateContent>
      </w:r>
      <w:r w:rsidR="00385FF5">
        <w:rPr>
          <w:noProof/>
          <w:lang w:val="en-US"/>
        </w:rPr>
        <mc:AlternateContent>
          <mc:Choice Requires="wps">
            <w:drawing>
              <wp:anchor distT="0" distB="0" distL="114300" distR="114300" simplePos="0" relativeHeight="251639808" behindDoc="0" locked="0" layoutInCell="1" allowOverlap="1" wp14:anchorId="3EE08267" wp14:editId="27E0A1A3">
                <wp:simplePos x="0" y="0"/>
                <wp:positionH relativeFrom="column">
                  <wp:posOffset>395605</wp:posOffset>
                </wp:positionH>
                <wp:positionV relativeFrom="paragraph">
                  <wp:posOffset>3122295</wp:posOffset>
                </wp:positionV>
                <wp:extent cx="457200" cy="27432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3F8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8267" id="Text Box 97" o:spid="_x0000_s1036" type="#_x0000_t202" style="position:absolute;margin-left:31.15pt;margin-top:245.85pt;width:36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BluQIAAMEFAAAOAAAAZHJzL2Uyb0RvYy54bWysVNtunDAQfa/Uf7D8TrjUuwsobJQsS1Up&#10;vUhJP8ALZrEKNrW9C2nVf+/Y7C3JS9WWB2TPjOd2zsz1zdi1aM+U5lJkOLwKMGKilBUX2wx/fSy8&#10;GCNtqKhoKwXL8BPT+Gb59s310Kcsko1sK6YQOBE6HfoMN8b0qe/rsmEd1VeyZwKUtVQdNXBVW79S&#10;dADvXetHQTD3B6mqXsmSaQ3SfFLipfNf16w0n+taM4PaDENuxv2V+2/s319e03SraN/w8pAG/Yss&#10;OsoFBD25yqmhaKf4K1cdL5XUsjZXpex8Wde8ZK4GqCYMXlTz0NCeuVqgObo/tUn/P7flp/0XhXiV&#10;4WSBkaAdYPTIRoPu5IhABP0Zep2C2UMPhmYEOeDsatX9vSy/aSTkqqFiy26VkkPDaAX5hfalf/F0&#10;8qOtk83wUVYQh+6MdI7GWnW2edAOBN4Bp6cTNjaXEoRktgC8MSpBFS3Iu8hh59P0+LhX2rxnskP2&#10;kGEF0DvndH+vjU2GpkcTG0vIgretg78VzwRgOEkgNDy1OpuEQ/NnEiTreB0Tj0TztUeCPPduixXx&#10;5kW4mOXv8tUqD3/ZuCFJG15VTNgwR2aF5M+QO3B84sSJW1q2vLLubEpabTerVqE9BWYX7nMtB83Z&#10;zH+ehmsC1PKipDAiwV2UeMU8XnikIDMvWQSxF4TJXTIPSELy4nlJ91ywfy8JDUC6WTSbuHRO+kVt&#10;gfte10bTjhvYHS3vMhyfjGhqGbgWlYPWUN5O54tW2PTPrQC4j0A7vlqKTmQ142Z0oxEfx2Ajqycg&#10;sJJAMOAi7D04NFL9wGiAHZJh/X1HFcOo/SBgCJKQELt03MURGCN1qdlcaqgowVWGDUbTcWWmRbXr&#10;Fd82EGkaOyFvYXBq7khtJ2zK6jBusCdcbYedZhfR5d1ZnTfv8jcAAAD//wMAUEsDBBQABgAIAAAA&#10;IQC884Ia3gAAAAoBAAAPAAAAZHJzL2Rvd25yZXYueG1sTI/BTsMwDIbvSLxDZCRuLNnaDVrqTgjE&#10;FbTBJnHLGq+taJyqydby9mQnONr+9Pv7i/VkO3GmwbeOEeYzBYK4cqblGuHz4/XuAYQPmo3uHBPC&#10;D3lYl9dXhc6NG3lD522oRQxhn2uEJoQ+l9JXDVntZ64njrejG6wOcRxqaQY9xnDbyYVSK2l1y/FD&#10;o3t6bqj63p4swu7t+LVP1Xv9Ypf96CYl2WYS8fZmenoEEWgKfzBc9KM6lNHp4E5svOgQVoskkghp&#10;Nr8HcQGSNG4OCMskzUCWhfxfofwFAAD//wMAUEsBAi0AFAAGAAgAAAAhALaDOJL+AAAA4QEAABMA&#10;AAAAAAAAAAAAAAAAAAAAAFtDb250ZW50X1R5cGVzXS54bWxQSwECLQAUAAYACAAAACEAOP0h/9YA&#10;AACUAQAACwAAAAAAAAAAAAAAAAAvAQAAX3JlbHMvLnJlbHNQSwECLQAUAAYACAAAACEAUG7QZbkC&#10;AADBBQAADgAAAAAAAAAAAAAAAAAuAgAAZHJzL2Uyb0RvYy54bWxQSwECLQAUAAYACAAAACEAvPOC&#10;Gt4AAAAKAQAADwAAAAAAAAAAAAAAAAATBQAAZHJzL2Rvd25yZXYueG1sUEsFBgAAAAAEAAQA8wAA&#10;AB4GAAAAAA==&#10;" filled="f" stroked="f">
                <v:textbox>
                  <w:txbxContent>
                    <w:p w14:paraId="6B443F8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1996</w:t>
                      </w:r>
                    </w:p>
                  </w:txbxContent>
                </v:textbox>
              </v:shape>
            </w:pict>
          </mc:Fallback>
        </mc:AlternateContent>
      </w:r>
      <w:r w:rsidR="00385FF5">
        <w:rPr>
          <w:noProof/>
          <w:lang w:val="en-US"/>
        </w:rPr>
        <mc:AlternateContent>
          <mc:Choice Requires="wps">
            <w:drawing>
              <wp:anchor distT="0" distB="0" distL="114300" distR="114300" simplePos="0" relativeHeight="251631616" behindDoc="0" locked="0" layoutInCell="1" allowOverlap="1" wp14:anchorId="5464ECE2" wp14:editId="3F6BDBEB">
                <wp:simplePos x="0" y="0"/>
                <wp:positionH relativeFrom="column">
                  <wp:posOffset>675005</wp:posOffset>
                </wp:positionH>
                <wp:positionV relativeFrom="paragraph">
                  <wp:posOffset>3122930</wp:posOffset>
                </wp:positionV>
                <wp:extent cx="457200" cy="2743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12A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ECE2" id="Text Box 98" o:spid="_x0000_s1037" type="#_x0000_t202" style="position:absolute;margin-left:53.15pt;margin-top:245.9pt;width:36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rmtwIAAME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4CUoC1g9MQGg+7lgEAE/ek7nYDZYweGZgA54Oxq1d2DLL5rJOSypmLD7pSSfc1oCfmF9qV/9nT0&#10;o62Tdf9JlhCHbo10joZKtbZ50A4E3gGn5yM2NpcChGQyA7wxKkAVzch15LDzaXJ43CltPjDZIntI&#10;sQLonXO6e9DGJkOTg4mNJWTOm8bB34gLARiOEggNT63OJuHQfImDeDVfzYlHounKI0GWeXf5knjT&#10;PJxNsutsuczCXzZuSJKalyUTNsyBWSH5M+T2HB85ceSWlg0vrTubklab9bJRaEeB2bn7XMtBczLz&#10;L9NwTYBaXpUURiS4j2Ivn85nHsnJxItnwdwLwvg+ngYkJll+WdIDF+zfS0I9kG4STUYunZJ+VVvg&#10;vre10aTlBnZHw9sUz49GNLEMXInSQWsob8bzWSts+qdWANwHoB1fLUVHspphPYyjcRiDtSyfgcBK&#10;AsGAi7D34FBL9ROjHnZIivWPLVUMo+ajgCGIQ0Ls0nEXR2CM1Llmfa6hogBXKTYYjcelGRfVtlN8&#10;U0OkceyEvIPBqbgjtZ2wMav9uMGecLXtd5pdROd3Z3XavIvfAAAA//8DAFBLAwQUAAYACAAAACEA&#10;ysgThN4AAAALAQAADwAAAGRycy9kb3ducmV2LnhtbEyPwW7CMBBE75X6D9ZW4lZsCqGQxkFVUa+t&#10;gILUm4mXJGq8jmJD0r/vcirHmX2anclWg2vEBbtQe9IwGSsQSIW3NZUavnbvjwsQIRqypvGEGn4x&#10;wCq/v8tMan1PG7xsYyk4hEJqNFQxtqmUoajQmTD2LRLfTr5zJrLsSmk703O4a+STUnPpTE38oTIt&#10;vlVY/GzPTsP+4/R9mKnPcu2StveDkuSWUuvRw/D6AiLiEP9huNbn6pBzp6M/kw2iYa3mU0Y1zJYT&#10;3nAlnhfsHDUk00SBzDN5uyH/AwAA//8DAFBLAQItABQABgAIAAAAIQC2gziS/gAAAOEBAAATAAAA&#10;AAAAAAAAAAAAAAAAAABbQ29udGVudF9UeXBlc10ueG1sUEsBAi0AFAAGAAgAAAAhADj9If/WAAAA&#10;lAEAAAsAAAAAAAAAAAAAAAAALwEAAF9yZWxzLy5yZWxzUEsBAi0AFAAGAAgAAAAhAPTqmua3AgAA&#10;wQUAAA4AAAAAAAAAAAAAAAAALgIAAGRycy9lMm9Eb2MueG1sUEsBAi0AFAAGAAgAAAAhAMrIE4Te&#10;AAAACwEAAA8AAAAAAAAAAAAAAAAAEQUAAGRycy9kb3ducmV2LnhtbFBLBQYAAAAABAAEAPMAAAAc&#10;BgAAAAA=&#10;" filled="f" stroked="f">
                <v:textbox>
                  <w:txbxContent>
                    <w:p w14:paraId="4FB512A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1997</w:t>
                      </w:r>
                    </w:p>
                  </w:txbxContent>
                </v:textbox>
              </v:shape>
            </w:pict>
          </mc:Fallback>
        </mc:AlternateContent>
      </w:r>
      <w:r w:rsidR="00385FF5">
        <w:rPr>
          <w:noProof/>
          <w:lang w:val="en-US"/>
        </w:rPr>
        <mc:AlternateContent>
          <mc:Choice Requires="wps">
            <w:drawing>
              <wp:anchor distT="0" distB="0" distL="114300" distR="114300" simplePos="0" relativeHeight="251633664" behindDoc="0" locked="0" layoutInCell="1" allowOverlap="1" wp14:anchorId="40CC0897" wp14:editId="3844B8A1">
                <wp:simplePos x="0" y="0"/>
                <wp:positionH relativeFrom="column">
                  <wp:posOffset>954405</wp:posOffset>
                </wp:positionH>
                <wp:positionV relativeFrom="paragraph">
                  <wp:posOffset>3122930</wp:posOffset>
                </wp:positionV>
                <wp:extent cx="457200" cy="27432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47C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0897" id="Text Box 112" o:spid="_x0000_s1038" type="#_x0000_t202" style="position:absolute;margin-left:75.15pt;margin-top:245.9pt;width:36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v1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RhhJGgLTXpig0H3ckD2DCrUdzoBx8cOXM0ABvB22eruQRbfNRJyWVOxYXdKyb5mtASGob3pn10d&#10;cbQFWfefZAmB6NZIBzRUqrXlg4IgQIdOPR+7Y8kUcEgmM+g4RgWYohm5jlz3fJocLndKmw9Mtsgu&#10;Uqyg+Q6c7h60sWRocnCxsYTMedM4ATTi4gAcxxMIDVetzZJw/XyJg3g1X82JR6LpyiNBlnl3+ZJ4&#10;0zycTbLrbLnMwl82bkiSmpclEzbMQVsh+bPe7VU+quKoLi0bXlo4S0mrzXrZKLSjoO3cfa7kYDm5&#10;+Zc0XBEgl1cphREJ7qPYy6fzmUdyMvHiWTD3gjC+j6cBiUmWX6b0wAX795RQn+J4Ek1GLZ1Iv8ot&#10;cN/b3GjScgPTo+FtiudHJ5pYBa5E6VprKG/G9VkpLP1TKaDdh0Y7vVqJjmI1w3oYH4fTmhXzWpbP&#10;oGAlQWEgRhh9sKil+olRD2MkxfrHliqGUfNRwCuIQ0Ls3HEbp2CM1LllfW6hogCoFBuMxuXSjLNq&#10;2ym+qSHS+O6EvIOXU3Gn6hOr/XuDUeGS2481O4vO987rNHwXvwEAAP//AwBQSwMEFAAGAAgAAAAh&#10;AMiLGlXeAAAACwEAAA8AAABkcnMvZG93bnJldi54bWxMj81OwzAQhO9IvIO1SNzoummDaIhTIRBX&#10;EOVH4ubG2yQiXkex24S3ZznBcWY/zc6U29n36kRj7AIbWC40KOI6uI4bA2+vj1c3oGKy7GwfmAx8&#10;U4RtdX5W2sKFiV/otEuNkhCOhTXQpjQUiLFuydu4CAOx3A5h9DaJHBt0o50k3PeYaX2N3nYsH1o7&#10;0H1L9dfu6A28Px0+P9b6uXnw+TCFWSP7DRpzeTHf3YJKNKc/GH7rS3WopNM+HNlF1YvO9UpQA+vN&#10;UjYIkWWZOHsD+SrXgFWJ/zdUPwAAAP//AwBQSwECLQAUAAYACAAAACEAtoM4kv4AAADhAQAAEwAA&#10;AAAAAAAAAAAAAAAAAAAAW0NvbnRlbnRfVHlwZXNdLnhtbFBLAQItABQABgAIAAAAIQA4/SH/1gAA&#10;AJQBAAALAAAAAAAAAAAAAAAAAC8BAABfcmVscy8ucmVsc1BLAQItABQABgAIAAAAIQD70rv1uAIA&#10;AMQFAAAOAAAAAAAAAAAAAAAAAC4CAABkcnMvZTJvRG9jLnhtbFBLAQItABQABgAIAAAAIQDIixpV&#10;3gAAAAsBAAAPAAAAAAAAAAAAAAAAABIFAABkcnMvZG93bnJldi54bWxQSwUGAAAAAAQABADzAAAA&#10;HQYAAAAA&#10;" filled="f" stroked="f">
                <v:textbox>
                  <w:txbxContent>
                    <w:p w14:paraId="05E747C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1998</w:t>
                      </w:r>
                    </w:p>
                  </w:txbxContent>
                </v:textbox>
              </v:shape>
            </w:pict>
          </mc:Fallback>
        </mc:AlternateContent>
      </w:r>
      <w:r w:rsidR="00385FF5">
        <w:rPr>
          <w:noProof/>
          <w:lang w:val="en-US"/>
        </w:rPr>
        <mc:AlternateContent>
          <mc:Choice Requires="wps">
            <w:drawing>
              <wp:anchor distT="0" distB="0" distL="114300" distR="114300" simplePos="0" relativeHeight="251635712" behindDoc="0" locked="0" layoutInCell="1" allowOverlap="1" wp14:anchorId="7C32B80F" wp14:editId="0D2AA691">
                <wp:simplePos x="0" y="0"/>
                <wp:positionH relativeFrom="column">
                  <wp:posOffset>1233805</wp:posOffset>
                </wp:positionH>
                <wp:positionV relativeFrom="paragraph">
                  <wp:posOffset>3122930</wp:posOffset>
                </wp:positionV>
                <wp:extent cx="457200" cy="27432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20B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B80F" id="Text Box 113" o:spid="_x0000_s1039" type="#_x0000_t202" style="position:absolute;margin-left:97.15pt;margin-top:245.9pt;width:36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x6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vMZI0BaK9MQGg+7lgOwbZKjvdAKKjx2omgEEoO2i1d2DLL5rJOSypmLD7pSSfc1oCR6G9qd/9nXE&#10;0RZk3X+SJRiiWyMd0FCp1qYPEoIAHSr1fKyOdaaARzKZQcUxKkAUzch15Krn0+TwuVPafGCyRfaQ&#10;YgXFd+B096CNdYYmBxVrS8icN40jQCMuHkBxfAHT8NXKrBOuni9xEK/mqznxSDRdeSTIMu8uXxJv&#10;moezSXadLZdZ+MvaDUlS87Jkwpo5cCskf1a7PctHVhzZpWXDSwtnXdJqs142Cu0ocDt3y6UcJCc1&#10;/9INlwSI5VVIYUSC+yj28ul85pGcTLx4Fsy9IIzv42lAYpLllyE9cMH+PSTUpzieRJORSyenX8UW&#10;uPU2Npq03MD0aHib4vlRiSaWgStRutIaypvxfJYK6/4pFVDuQ6EdXy1FR7KaYT3sm+PQB2tZPgOD&#10;lQSGARlh9MGhluonRj2MkRTrH1uqGEbNRwFdEIeE2LnjLo7BGKlzyfpcQkUBUCk2GI3HpRln1bZT&#10;fFODpbHvhLyDzqm4Y7VtsdGrfb/BqHDB7ceanUXnd6d1Gr6L3wAAAP//AwBQSwMEFAAGAAgAAAAh&#10;AD2dW03eAAAACwEAAA8AAABkcnMvZG93bnJldi54bWxMj8FOwzAQRO9I/IO1SNyo3TaJSIhTIRBX&#10;EAUq9ebG2yQiXkex24S/ZznR48w+zc6Um9n14oxj6DxpWC4UCKTa244aDZ8fL3f3IEI0ZE3vCTX8&#10;YIBNdX1VmsL6id7xvI2N4BAKhdHQxjgUUoa6RWfCwg9IfDv60ZnIcmykHc3E4a6XK6Uy6UxH/KE1&#10;Az61WH9vT07D1+txv0vUW/Ps0mHys5Lkcqn17c38+AAi4hz/Yfirz9Wh4k4HfyIbRM86T9aMakjy&#10;JW9gYpVl7Bw0pOtUgaxKebmh+gUAAP//AwBQSwECLQAUAAYACAAAACEAtoM4kv4AAADhAQAAEwAA&#10;AAAAAAAAAAAAAAAAAAAAW0NvbnRlbnRfVHlwZXNdLnhtbFBLAQItABQABgAIAAAAIQA4/SH/1gAA&#10;AJQBAAALAAAAAAAAAAAAAAAAAC8BAABfcmVscy8ucmVsc1BLAQItABQABgAIAAAAIQCbqix6uAIA&#10;AMQFAAAOAAAAAAAAAAAAAAAAAC4CAABkcnMvZTJvRG9jLnhtbFBLAQItABQABgAIAAAAIQA9nVtN&#10;3gAAAAsBAAAPAAAAAAAAAAAAAAAAABIFAABkcnMvZG93bnJldi54bWxQSwUGAAAAAAQABADzAAAA&#10;HQYAAAAA&#10;" filled="f" stroked="f">
                <v:textbox>
                  <w:txbxContent>
                    <w:p w14:paraId="725D20B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1999</w:t>
                      </w:r>
                    </w:p>
                  </w:txbxContent>
                </v:textbox>
              </v:shape>
            </w:pict>
          </mc:Fallback>
        </mc:AlternateContent>
      </w:r>
      <w:r w:rsidR="00385FF5">
        <w:rPr>
          <w:noProof/>
          <w:lang w:val="en-US"/>
        </w:rPr>
        <mc:AlternateContent>
          <mc:Choice Requires="wps">
            <w:drawing>
              <wp:anchor distT="0" distB="0" distL="114300" distR="114300" simplePos="0" relativeHeight="251641856" behindDoc="0" locked="0" layoutInCell="1" allowOverlap="1" wp14:anchorId="32DFF273" wp14:editId="5E01FBED">
                <wp:simplePos x="0" y="0"/>
                <wp:positionH relativeFrom="column">
                  <wp:posOffset>1513205</wp:posOffset>
                </wp:positionH>
                <wp:positionV relativeFrom="paragraph">
                  <wp:posOffset>3122930</wp:posOffset>
                </wp:positionV>
                <wp:extent cx="457200" cy="27432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B7DF"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F273" id="Text Box 96" o:spid="_x0000_s1040" type="#_x0000_t202" style="position:absolute;margin-left:119.15pt;margin-top:245.9pt;width:36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PUuQ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x1OMBG0Boyc2GHQvBwQi6E/f6QTMHjswNAPIAWdXq+4eZPFdIyGXNRUbdqeU7GtGS8gvtC/9s6ej&#10;H22drPtPsoQ4dGukczRUqrXNg3Yg8A44PR+xsbkUICSTGeCNUQGqaEauI4edT5PD405p84HJFtlD&#10;ihVA75zT3YM2NhmaHExsLCFz3jQO/kZcCMBwlEBoeGp1NgmH5kscxKv5ak48Ek1XHgmyzLvLl8Sb&#10;5uFskl1ny2UW/rJxQ5LUvCyZsGEOzArJnyG35/jIiSO3tGx4ad3ZlLTarJeNQjsKzM7d51oOmpOZ&#10;f5mGawLU8qqkMCLBfRR7+XQ+80hOJl48C+ZeEMb38TQgMcnyy5IeuGD/XhLqgXSTaDJy6ZT0q9oC&#10;972tjSYtN7A7Gt6meH40ooll4EqUDlpDeTOez1ph0z+1AuA+AO34aik6ktUM68GNRhgd5mAty2dg&#10;sJLAMCAjLD441FL9xKiHJZJi/WNLFcOo+ShgCuKQELt13MUxGCN1rlmfa6gowFWKDUbjcWnGTbXt&#10;FN/UEGmcOyHvYHIq7lhtR2zMaj9vsChccfulZjfR+d1ZnVbv4jcAAAD//wMAUEsDBBQABgAIAAAA&#10;IQBfvkTj3wAAAAsBAAAPAAAAZHJzL2Rvd25yZXYueG1sTI9NT8MwDIbvSPyHyEjcWNJ1RVupOyEQ&#10;VxDjQ+KWtV5b0ThVk63l32NO7Gj70evnLbaz69WJxtB5RkgWBhRx5euOG4T3t6ebNagQLde290wI&#10;PxRgW15eFDav/cSvdNrFRkkIh9witDEOudahasnZsPADsdwOfnQ2yjg2uh7tJOGu10tjbrWzHcuH&#10;1g700FL1vTs6hI/nw9fnyrw0jy4bJj8bzW6jEa+v5vs7UJHm+A/Dn76oQylOe3/kOqgeYZmuU0ER&#10;VptEOgiRJkY2e4QszQzostDnHcpfAAAA//8DAFBLAQItABQABgAIAAAAIQC2gziS/gAAAOEBAAAT&#10;AAAAAAAAAAAAAAAAAAAAAABbQ29udGVudF9UeXBlc10ueG1sUEsBAi0AFAAGAAgAAAAhADj9If/W&#10;AAAAlAEAAAsAAAAAAAAAAAAAAAAALwEAAF9yZWxzLy5yZWxzUEsBAi0AFAAGAAgAAAAhANNos9S5&#10;AgAAwgUAAA4AAAAAAAAAAAAAAAAALgIAAGRycy9lMm9Eb2MueG1sUEsBAi0AFAAGAAgAAAAhAF++&#10;ROPfAAAACwEAAA8AAAAAAAAAAAAAAAAAEwUAAGRycy9kb3ducmV2LnhtbFBLBQYAAAAABAAEAPMA&#10;AAAfBgAAAAA=&#10;" filled="f" stroked="f">
                <v:textbox>
                  <w:txbxContent>
                    <w:p w14:paraId="52C9B7DF"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2000</w:t>
                      </w:r>
                    </w:p>
                  </w:txbxContent>
                </v:textbox>
              </v:shape>
            </w:pict>
          </mc:Fallback>
        </mc:AlternateContent>
      </w:r>
      <w:r w:rsidR="00385FF5">
        <w:rPr>
          <w:noProof/>
          <w:lang w:val="en-US"/>
        </w:rPr>
        <mc:AlternateContent>
          <mc:Choice Requires="wps">
            <w:drawing>
              <wp:anchor distT="0" distB="0" distL="114300" distR="114300" simplePos="0" relativeHeight="251643904" behindDoc="0" locked="0" layoutInCell="1" allowOverlap="1" wp14:anchorId="604785AC" wp14:editId="3D401211">
                <wp:simplePos x="0" y="0"/>
                <wp:positionH relativeFrom="column">
                  <wp:posOffset>1792605</wp:posOffset>
                </wp:positionH>
                <wp:positionV relativeFrom="paragraph">
                  <wp:posOffset>3122295</wp:posOffset>
                </wp:positionV>
                <wp:extent cx="457200" cy="27432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6A3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85AC" id="Text Box 114" o:spid="_x0000_s1041" type="#_x0000_t202" style="position:absolute;margin-left:141.15pt;margin-top:245.85pt;width:36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JBgJ2kKRnthg0L0ckH2DDPWdTkDxsQNVM4AAtF20unuQxXeNhFzWVGzYnVKyrxktwcPQ/vTPvo44&#10;2oKs+0+yBEN0a6QDGirV2vRBQhCgQ6Wej9WxzhTwSCYzqDhGBYiiGbmOXPV8mhw+d0qbD0y2yB5S&#10;rKD4DpzuHrSxztDkoGJtCZnzpnEEaMTFAyiOL2AavlqZdcLV8yUO4tV8NSceiaYrjwRZ5t3lS+JN&#10;83A2ya6z5TILf1m7IUlqXpZMWDMHboXkz2q3Z/nIiiO7tGx4aeGsS1pt1stGoR0FbuduuZSD5KTm&#10;X7rhkgCxvAopjEhwH8VePp3PPJKTiRfPgrkXhPF9PA1ITLL8MqQHLti/h4T6FMeTaDJy6eT0q9gC&#10;t97GRpOWG5geDW9TPD8q0cQycCVKV1pDeTOez1Jh3T+lAsp9KLTjq6XoSFYzrIexOa4PfbCW5TMw&#10;WElgGJARRh8caql+YtTDGEmx/rGlimHUfBTQBXFIiJ077uIYjJE6l6zPJVQUAJVig9F4XJpxVm07&#10;xTc1WBr7Tsg76JyKO1bbFhu92vcbjAoX3H6s2Vl0fndap+G7+A0AAP//AwBQSwMEFAAGAAgAAAAh&#10;ADEm7UnfAAAACwEAAA8AAABkcnMvZG93bnJldi54bWxMj8tOwzAQRfdI/IM1SOyo3TygCXEqBGIL&#10;ojwkdm48TSLicRS7Tfh7hhUsZ+bozrnVdnGDOOEUek8a1isFAqnxtqdWw9vr49UGRIiGrBk8oYZv&#10;DLCtz88qU1o/0wuedrEVHEKhNBq6GMdSytB06ExY+RGJbwc/ORN5nFppJzNzuBtkotS1dKYn/tCZ&#10;Ee87bL52R6fh/enw+ZGp5/bB5ePsFyXJFVLry4vl7hZExCX+wfCrz+pQs9PeH8kGMWhINknKqIas&#10;WN+AYCLNM97sNeRpVoCsK/m/Q/0DAAD//wMAUEsBAi0AFAAGAAgAAAAhALaDOJL+AAAA4QEAABMA&#10;AAAAAAAAAAAAAAAAAAAAAFtDb250ZW50X1R5cGVzXS54bWxQSwECLQAUAAYACAAAACEAOP0h/9YA&#10;AACUAQAACwAAAAAAAAAAAAAAAAAvAQAAX3JlbHMvLnJlbHNQSwECLQAUAAYACAAAACEAm7foi7gC&#10;AADEBQAADgAAAAAAAAAAAAAAAAAuAgAAZHJzL2Uyb0RvYy54bWxQSwECLQAUAAYACAAAACEAMSbt&#10;Sd8AAAALAQAADwAAAAAAAAAAAAAAAAASBQAAZHJzL2Rvd25yZXYueG1sUEsFBgAAAAAEAAQA8wAA&#10;AB4GAAAAAA==&#10;" filled="f" stroked="f">
                <v:textbox>
                  <w:txbxContent>
                    <w:p w14:paraId="265B6A3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2001</w:t>
                      </w:r>
                    </w:p>
                  </w:txbxContent>
                </v:textbox>
              </v:shape>
            </w:pict>
          </mc:Fallback>
        </mc:AlternateContent>
      </w:r>
      <w:r w:rsidR="00385FF5">
        <w:rPr>
          <w:noProof/>
          <w:lang w:val="en-US"/>
        </w:rPr>
        <mc:AlternateContent>
          <mc:Choice Requires="wps">
            <w:drawing>
              <wp:anchor distT="0" distB="0" distL="114300" distR="114300" simplePos="0" relativeHeight="251645952" behindDoc="0" locked="0" layoutInCell="1" allowOverlap="1" wp14:anchorId="24EB050A" wp14:editId="69DC2338">
                <wp:simplePos x="0" y="0"/>
                <wp:positionH relativeFrom="column">
                  <wp:posOffset>2072005</wp:posOffset>
                </wp:positionH>
                <wp:positionV relativeFrom="paragraph">
                  <wp:posOffset>3122295</wp:posOffset>
                </wp:positionV>
                <wp:extent cx="457200" cy="27432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48A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050A" id="Text Box 109" o:spid="_x0000_s1042" type="#_x0000_t202" style="position:absolute;margin-left:163.15pt;margin-top:245.85pt;width:3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5j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iDEStIUiPbHBoHs5IPsGGeo7nYDiYweqZgABaLtodfcgi+8aCbmsqdiwO6VkXzNagoeh/emffR1x&#10;tAVZ959kCYbo1kgHNFSqtemDhCBAh0o9H6tjnSngkUxmUHGMChBFM3Iduer5NDl87pQ2H5hskT2k&#10;WEHxHTjdPWhjnaHJQcXaEjLnTeMI0IiLB1AcX8A0fLUy64Sr50scxKv5ak48Ek1XHgmyzLvLl8Sb&#10;5uFskl1ny2UW/rJ2Q5LUvCyZsGYO3ArJn9Vuz/KRFUd2adnw0sJZl7TarJeNQjsK3M7dcikHyUnN&#10;v3TDJQFieRVSGJHgPoq9fDqfeSQnEy+eBXMvCOP7eBqQmGT5ZUgPXLB/Dwn1KY4n0WTk0snpV7EF&#10;br2NjSYtNzA9Gt6meH5Uooll4EqUrrSG8mY8n6XCun9KBZT7UGjHV0vRkaxmWA9jc5BDH6xl+QwM&#10;VhIYBmSE0QeHWqqfGPUwRlKsf2ypYhg1HwV0QRwSYueOuzgGY6TOJetzCRUFQKXYYDQel2acVdtO&#10;8U0Nlsa+E/IOOqfijtW2xUav9v0Go8IFtx9rdhad353WafgufgMAAP//AwBQSwMEFAAGAAgAAAAh&#10;ALyu+sXgAAAACwEAAA8AAABkcnMvZG93bnJldi54bWxMj8FOwzAMhu9IvENkJG4s2dqNtdSdEIgr&#10;aINN4pY1WVvROFWTreXtMSc42v70+/uLzeQ6cbFDaD0hzGcKhKXKm5ZqhI/3l7s1iBA1Gd15sgjf&#10;NsCmvL4qdG78SFt72cVacAiFXCM0Mfa5lKFqrNNh5ntLfDv5wenI41BLM+iRw10nF0qtpNMt8YdG&#10;9/apsdXX7uwQ9q+nz0Oq3upnt+xHPylJLpOItzfT4wOIaKf4B8OvPqtDyU5HfyYTRIeQLFYJowhp&#10;Nr8HwUSSrXlzRFgmaQayLOT/DuUPAAAA//8DAFBLAQItABQABgAIAAAAIQC2gziS/gAAAOEBAAAT&#10;AAAAAAAAAAAAAAAAAAAAAABbQ29udGVudF9UeXBlc10ueG1sUEsBAi0AFAAGAAgAAAAhADj9If/W&#10;AAAAlAEAAAsAAAAAAAAAAAAAAAAALwEAAF9yZWxzLy5yZWxzUEsBAi0AFAAGAAgAAAAhAL2l3mO4&#10;AgAAxAUAAA4AAAAAAAAAAAAAAAAALgIAAGRycy9lMm9Eb2MueG1sUEsBAi0AFAAGAAgAAAAhALyu&#10;+sXgAAAACwEAAA8AAAAAAAAAAAAAAAAAEgUAAGRycy9kb3ducmV2LnhtbFBLBQYAAAAABAAEAPMA&#10;AAAfBgAAAAA=&#10;" filled="f" stroked="f">
                <v:textbox>
                  <w:txbxContent>
                    <w:p w14:paraId="30D048A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2002</w:t>
                      </w:r>
                    </w:p>
                  </w:txbxContent>
                </v:textbox>
              </v:shape>
            </w:pict>
          </mc:Fallback>
        </mc:AlternateContent>
      </w:r>
      <w:r w:rsidR="00385FF5">
        <w:rPr>
          <w:noProof/>
          <w:lang w:val="en-US"/>
        </w:rPr>
        <mc:AlternateContent>
          <mc:Choice Requires="wps">
            <w:drawing>
              <wp:anchor distT="0" distB="0" distL="114300" distR="114300" simplePos="0" relativeHeight="251648000" behindDoc="0" locked="0" layoutInCell="1" allowOverlap="1" wp14:anchorId="36DF05B7" wp14:editId="26D8E529">
                <wp:simplePos x="0" y="0"/>
                <wp:positionH relativeFrom="column">
                  <wp:posOffset>2351405</wp:posOffset>
                </wp:positionH>
                <wp:positionV relativeFrom="paragraph">
                  <wp:posOffset>3122295</wp:posOffset>
                </wp:positionV>
                <wp:extent cx="457200" cy="27432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70D2"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05B7" id="Text Box 110" o:spid="_x0000_s1043" type="#_x0000_t202" style="position:absolute;margin-left:185.15pt;margin-top:245.85pt;width:3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3auQ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xDyI2gLRXpig0H3ckD2DDLUdzoBx8cOXM0ABvB20eruQRbfNRJyWVOxYXdKyb5mtASGob3pn10d&#10;cbQFWfefZAkP0a2RDmioVGvTBwlBgA5Mno/VsWQKOCSTGVQcowJM0YxcR46bT5PD5U5p84HJFtlF&#10;ihUU34HT3YM2lgxNDi72LSFz3jROAI24OADH8QSehqvWZkm4er7EQbyar+bEI9F05ZEgy7y7fEm8&#10;aR7OJtl1tlxm4S/7bkiSmpclE/aZg7ZC8me126t8VMVRXVo2vLRwlpJWm/WyUWhHQdu5+1zKwXJy&#10;8y9puCRALK9CCiMS3Eexl0/nM4/kZOLFs2DuBWF8H08DEpMsvwzpgQv27yGhPsXxJJqMWjqRfhVb&#10;4L63sdGk5QamR8PbFM+PTjSxClyJ0pXWUN6M67NUWPqnVEC5D4V2erUSHcVqhvUwNsfk0AdrWT6D&#10;gpUEhYEYYfTBopbqJ0Y9jJEU6x9bqhhGzUcBXRCHhICbcRunYIzUuWV9bqGiAKgUG4zG5dKMs2rb&#10;Kb6p4aWx74S8g86puFO1bbGR1b7fYFS44PZjzc6i873zOg3fxW8AAAD//wMAUEsDBBQABgAIAAAA&#10;IQD7UBoX3wAAAAsBAAAPAAAAZHJzL2Rvd25yZXYueG1sTI9NT8MwDIbvSPyHyEjcWLI1Y7TUnRCI&#10;K4jxIXHLmqytaJyqydby7zEnONp+9Pp5y+3se3FyY+wCISwXCoSjOtiOGoS318erGxAxGbKmD+QQ&#10;vl2EbXV+VprChole3GmXGsEhFAuD0KY0FFLGunXexEUYHPHtEEZvEo9jI+1oJg73vVwpdS296Yg/&#10;tGZw962rv3ZHj/D+dPj80Oq5efDrYQqzkuRziXh5Md/dgkhuTn8w/OqzOlTstA9HslH0CNlGZYwi&#10;6Hy5AcGE1ive7BHWmc5BVqX836H6AQAA//8DAFBLAQItABQABgAIAAAAIQC2gziS/gAAAOEBAAAT&#10;AAAAAAAAAAAAAAAAAAAAAABbQ29udGVudF9UeXBlc10ueG1sUEsBAi0AFAAGAAgAAAAhADj9If/W&#10;AAAAlAEAAAsAAAAAAAAAAAAAAAAALwEAAF9yZWxzLy5yZWxzUEsBAi0AFAAGAAgAAAAhANnHvdq5&#10;AgAAxAUAAA4AAAAAAAAAAAAAAAAALgIAAGRycy9lMm9Eb2MueG1sUEsBAi0AFAAGAAgAAAAhAPtQ&#10;GhffAAAACwEAAA8AAAAAAAAAAAAAAAAAEwUAAGRycy9kb3ducmV2LnhtbFBLBQYAAAAABAAEAPMA&#10;AAAfBgAAAAA=&#10;" filled="f" stroked="f">
                <v:textbox>
                  <w:txbxContent>
                    <w:p w14:paraId="005470D2"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2003</w:t>
                      </w:r>
                    </w:p>
                  </w:txbxContent>
                </v:textbox>
              </v:shape>
            </w:pict>
          </mc:Fallback>
        </mc:AlternateContent>
      </w:r>
      <w:r w:rsidR="00385FF5">
        <w:rPr>
          <w:noProof/>
          <w:lang w:val="en-US"/>
        </w:rPr>
        <mc:AlternateContent>
          <mc:Choice Requires="wps">
            <w:drawing>
              <wp:anchor distT="0" distB="0" distL="114300" distR="114300" simplePos="0" relativeHeight="251650048" behindDoc="0" locked="0" layoutInCell="1" allowOverlap="1" wp14:anchorId="6E726D7B" wp14:editId="019E0956">
                <wp:simplePos x="0" y="0"/>
                <wp:positionH relativeFrom="column">
                  <wp:posOffset>2630805</wp:posOffset>
                </wp:positionH>
                <wp:positionV relativeFrom="paragraph">
                  <wp:posOffset>3122295</wp:posOffset>
                </wp:positionV>
                <wp:extent cx="457200" cy="27432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FC17"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6D7B" id="Text Box 111" o:spid="_x0000_s1044" type="#_x0000_t202" style="position:absolute;margin-left:207.15pt;margin-top:245.85pt;width:3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FXuQIAAMQ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hhgJ2kKTHthg0EoOyJ5BhfpOJ+B434GrGcAA3o6t7u5k8VUjIdc1FTu2VEr2NaMlZOhu+mdX&#10;RxxtQbb9B1lCILo30gENlWpt+aAgCNChU4+n7thkCjgkkxl0HKMCTNGMXEeuez5Njpc7pc07Jltk&#10;FylW0HwHTg932gANcD262FhC5rxpnAAacXEAjuMJhIar1maTcP38EQfxZr6ZE49E041Hgizzlvma&#10;eNM8nE2y62y9zsKfNm5IkpqXJRM2zFFbIfmz3j2pfFTFSV1aNry0cDYlrXbbdaPQgYK2c/fZZkHy&#10;Z27+ZRrODFxeUAojEqyi2Mun85lHcjLx4lkw94IwXsXTgMQkyy8p3XHB/p0S6lMcT6LJqKXfcgvc&#10;95obTVpuYHo0vE3x/OREE6vAjShdaw3lzbg+K4VN/7kUULFjo51erURHsZphO4yPY3p8B1tZPoKC&#10;lQSFgRhh9MGiluo7Rj2MkRTrb3uqGEbNewGvIA4JsXPHbZyCMVLnlu25hYoCoFJsMBqXazPOqn2n&#10;+K6GSOO7E3IJL6fiTtX2iY1ZASW7gVHhyD2NNTuLzvfO63n4Ln4BAAD//wMAUEsDBBQABgAIAAAA&#10;IQDtINpg3wAAAAsBAAAPAAAAZHJzL2Rvd25yZXYueG1sTI/LTsMwEEX3SPyDNUjsqB3qlibEqRCI&#10;LYjykNi58TSJiMdR7Dbh7xlWsJvH0Z0z5Xb2vTjhGLtABrKFAoFUB9dRY+Dt9fFqAyImS872gdDA&#10;N0bYVudnpS1cmOgFT7vUCA6hWFgDbUpDIWWsW/Q2LsKAxLtDGL1N3I6NdKOdONz38lqptfS2I77Q&#10;2gHvW6y/dkdv4P3p8Pmh1XPz4FfDFGYlyefSmMuL+e4WRMI5/cHwq8/qULHTPhzJRdEb0JleMspF&#10;nt2AYEJv1jzZG1gtdQ6yKuX/H6ofAAAA//8DAFBLAQItABQABgAIAAAAIQC2gziS/gAAAOEBAAAT&#10;AAAAAAAAAAAAAAAAAAAAAABbQ29udGVudF9UeXBlc10ueG1sUEsBAi0AFAAGAAgAAAAhADj9If/W&#10;AAAAlAEAAAsAAAAAAAAAAAAAAAAALwEAAF9yZWxzLy5yZWxzUEsBAi0AFAAGAAgAAAAhALgksVe5&#10;AgAAxAUAAA4AAAAAAAAAAAAAAAAALgIAAGRycy9lMm9Eb2MueG1sUEsBAi0AFAAGAAgAAAAhAO0g&#10;2mDfAAAACwEAAA8AAAAAAAAAAAAAAAAAEwUAAGRycy9kb3ducmV2LnhtbFBLBQYAAAAABAAEAPMA&#10;AAAfBgAAAAA=&#10;" filled="f" stroked="f">
                <v:textbox>
                  <w:txbxContent>
                    <w:p w14:paraId="43E3FC17"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2004</w:t>
                      </w:r>
                    </w:p>
                  </w:txbxContent>
                </v:textbox>
              </v:shape>
            </w:pict>
          </mc:Fallback>
        </mc:AlternateContent>
      </w:r>
      <w:r w:rsidR="00385FF5">
        <w:rPr>
          <w:noProof/>
          <w:lang w:val="en-US"/>
        </w:rPr>
        <mc:AlternateContent>
          <mc:Choice Requires="wps">
            <w:drawing>
              <wp:anchor distT="0" distB="0" distL="114300" distR="114300" simplePos="0" relativeHeight="251652096" behindDoc="0" locked="0" layoutInCell="1" allowOverlap="1" wp14:anchorId="24D64EBB" wp14:editId="5E3064F6">
                <wp:simplePos x="0" y="0"/>
                <wp:positionH relativeFrom="column">
                  <wp:posOffset>2910205</wp:posOffset>
                </wp:positionH>
                <wp:positionV relativeFrom="paragraph">
                  <wp:posOffset>3122295</wp:posOffset>
                </wp:positionV>
                <wp:extent cx="457200" cy="27432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680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4EBB" id="Text Box 106" o:spid="_x0000_s1045" type="#_x0000_t202" style="position:absolute;margin-left:229.15pt;margin-top:245.85pt;width:3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zTuA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I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7G5pgd+mAty2dg&#10;sJLAMCAjjD441FL9xKiHMZJi/WNLFcOo+SigC+KQEDt33MUxGCN1LlmfS6goACrFBqPxuDTjrNp2&#10;im9qsDT2nZB30DkVd6y2LTZ6te83GBUuuP1Ys7Po/O60TsN38RsAAP//AwBQSwMEFAAGAAgAAAAh&#10;ALPs8/beAAAACwEAAA8AAABkcnMvZG93bnJldi54bWxMj0FPwzAMhe9I/IfISNxYsq0da2k6IRBX&#10;EBsgccsar63WOFWTreXf453g9uz39Py52EyuE2ccQutJw3ymQCBV3rZUa/jYvdytQYRoyJrOE2r4&#10;wQCb8vqqMLn1I73jeRtrwSUUcqOhibHPpQxVg86Eme+R2Dv4wZnI41BLO5iRy10nF0qtpDMt8YXG&#10;9PjUYHXcnpyGz9fD91ei3upnl/ajn5Qkl0mtb2+mxwcQEaf4F4YLPqNDyUx7fyIbRKchSddLjrLI&#10;5vcgOJEuFW/2F5FkIMtC/v+h/AUAAP//AwBQSwECLQAUAAYACAAAACEAtoM4kv4AAADhAQAAEwAA&#10;AAAAAAAAAAAAAAAAAAAAW0NvbnRlbnRfVHlwZXNdLnhtbFBLAQItABQABgAIAAAAIQA4/SH/1gAA&#10;AJQBAAALAAAAAAAAAAAAAAAAAC8BAABfcmVscy8ucmVsc1BLAQItABQABgAIAAAAIQCfTBzTuAIA&#10;AMQFAAAOAAAAAAAAAAAAAAAAAC4CAABkcnMvZTJvRG9jLnhtbFBLAQItABQABgAIAAAAIQCz7PP2&#10;3gAAAAsBAAAPAAAAAAAAAAAAAAAAABIFAABkcnMvZG93bnJldi54bWxQSwUGAAAAAAQABADzAAAA&#10;HQYAAAAA&#10;" filled="f" stroked="f">
                <v:textbox>
                  <w:txbxContent>
                    <w:p w14:paraId="3FA6680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2005</w:t>
                      </w:r>
                    </w:p>
                  </w:txbxContent>
                </v:textbox>
              </v:shape>
            </w:pict>
          </mc:Fallback>
        </mc:AlternateContent>
      </w:r>
      <w:r w:rsidR="00385FF5">
        <w:rPr>
          <w:noProof/>
          <w:lang w:val="en-US"/>
        </w:rPr>
        <mc:AlternateContent>
          <mc:Choice Requires="wps">
            <w:drawing>
              <wp:anchor distT="0" distB="0" distL="114300" distR="114300" simplePos="0" relativeHeight="251637760" behindDoc="0" locked="0" layoutInCell="1" allowOverlap="1" wp14:anchorId="5A64FEBF" wp14:editId="4D1FF615">
                <wp:simplePos x="0" y="0"/>
                <wp:positionH relativeFrom="column">
                  <wp:posOffset>4027805</wp:posOffset>
                </wp:positionH>
                <wp:positionV relativeFrom="paragraph">
                  <wp:posOffset>3122295</wp:posOffset>
                </wp:positionV>
                <wp:extent cx="457200" cy="27432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2B8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FEBF" id="Text Box 104" o:spid="_x0000_s1046" type="#_x0000_t202" style="position:absolute;margin-left:317.15pt;margin-top:245.85pt;width:3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0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whGgnZQpEc2GnQnR2TfIENDr1NQfOhB1YwgAG0Xre7vZflNIyFXDRVbdquUHBpGK/AwtD/9i68T&#10;jrYgm+GjrMAQ3RnpgMZadTZ9kBAE6FCpp1N1rDMlPJLZAiqOUQmiaEHeRa56Pk2Pn3ulzXsmO2QP&#10;GVZQfAdO9/faWGdoelSxtoQseNs6ArTi2QMoTi9gGr5amXXC1fNnEiTreB0Tj0TztUeCPPduixXx&#10;5kW4mOXv8tUqD39ZuyFJG15VTFgzR26F5M9qd2D5xIoTu7RseWXhrEtabTerVqE9BW4XbrmUg+Ss&#10;5j93wyUBYnkRUhiR4C5KvGIeLzxSkJmXLILYC8LkLpkHJCF58Tykey7Yv4eEhgwns2g2cens9IvY&#10;Ardex0bTjhuYHi3vMhyflGhqGbgWlSutobydzhepsO6fUwHlPhba8dVSdCKrGTfj1BzxsQ82snoC&#10;BisJDAMywuiDQyPVD4wGGCMZ1t93VDGM2g8CuiAJCbFzx10cgzFSl5LNpYSKEqAybDCajiszzapd&#10;r/i2AUtT3wl5C51Tc8dq22KTV4d+g1HhgjuMNTuLLu9O6zx8l78BAAD//wMAUEsDBBQABgAIAAAA&#10;IQBAhib13wAAAAsBAAAPAAAAZHJzL2Rvd25yZXYueG1sTI/BTsMwDIbvSLxDZCRuLBntOlqaTgjE&#10;FcRgk7hljddWNE7VZGt5e8wJjrY//f7+cjO7XpxxDJ0nDcuFAoFUe9tRo+Hj/fnmDkSIhqzpPaGG&#10;bwywqS4vSlNYP9EbnrexERxCoTAa2hiHQspQt+hMWPgBiW9HPzoTeRwbaUczcbjr5a1SmXSmI/7Q&#10;mgEfW6y/tienYfdy/Nyn6rV5cqth8rOS5HKp9fXV/HAPIuIc/2D41Wd1qNjp4E9kg+g1ZEmaMKoh&#10;zZdrEEysVcabg4ZVkuYgq1L+71D9AAAA//8DAFBLAQItABQABgAIAAAAIQC2gziS/gAAAOEBAAAT&#10;AAAAAAAAAAAAAAAAAAAAAABbQ29udGVudF9UeXBlc10ueG1sUEsBAi0AFAAGAAgAAAAhADj9If/W&#10;AAAAlAEAAAsAAAAAAAAAAAAAAAAALwEAAF9yZWxzLy5yZWxzUEsBAi0AFAAGAAgAAAAhALiu7/S5&#10;AgAAxAUAAA4AAAAAAAAAAAAAAAAALgIAAGRycy9lMm9Eb2MueG1sUEsBAi0AFAAGAAgAAAAhAECG&#10;JvXfAAAACwEAAA8AAAAAAAAAAAAAAAAAEwUAAGRycy9kb3ducmV2LnhtbFBLBQYAAAAABAAEAPMA&#10;AAAfBgAAAAA=&#10;" filled="f" stroked="f">
                <v:textbox>
                  <w:txbxContent>
                    <w:p w14:paraId="2D412B8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2009</w:t>
                      </w:r>
                    </w:p>
                  </w:txbxContent>
                </v:textbox>
              </v:shape>
            </w:pict>
          </mc:Fallback>
        </mc:AlternateContent>
      </w:r>
      <w:r w:rsidR="00385FF5">
        <w:rPr>
          <w:noProof/>
          <w:lang w:val="en-US"/>
        </w:rPr>
        <mc:AlternateContent>
          <mc:Choice Requires="wps">
            <w:drawing>
              <wp:anchor distT="0" distB="0" distL="114300" distR="114300" simplePos="0" relativeHeight="251660288" behindDoc="0" locked="0" layoutInCell="1" allowOverlap="1" wp14:anchorId="2D7A93E6" wp14:editId="0D674071">
                <wp:simplePos x="0" y="0"/>
                <wp:positionH relativeFrom="column">
                  <wp:posOffset>4307205</wp:posOffset>
                </wp:positionH>
                <wp:positionV relativeFrom="paragraph">
                  <wp:posOffset>3122295</wp:posOffset>
                </wp:positionV>
                <wp:extent cx="457200" cy="27432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3BE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A93E6" id="Text Box 100" o:spid="_x0000_s1047" type="#_x0000_t202" style="position:absolute;margin-left:339.15pt;margin-top:245.85pt;width: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NOuQ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wDyI2gLRXpig0H3ckD2DDLUdzoBx8cOXM0ABvB20eruQRbfNRJyWVOxYXdKyb5mtASGob3pn10d&#10;cbQFWfefZAkP0a2RDmioVGvTBwlBgA5Mno/VsWQKOCSTGVQcowJM0YxcR46bT5PD5U5p84HJFtlF&#10;ihUU34HT3YM2lgxNDi72LSFz3jROAI24OADH8QSehqvWZkm4er7EQbyar+bEI9F05ZEgy7y7fEm8&#10;aR7OJtl1tlxm4S/7bkiSmpclE/aZg7ZC8me126t8VMVRXVo2vLRwlpJWm/WyUWhHQdu5+1zKwXJy&#10;8y9puCRALK9CCiMS3Eexl0/nM4/kZOLFs2DuBWF8H08DEpMsvwzpgQv27yGhPsXxJJqMWjqRfhVb&#10;4L63sdGk5QamR8PbFM+PTjSxClyJ0pXWUN6M67NUWPqnVEC5D4V2erUSHcVqhvUwNkd86IO1LJ9B&#10;wUqCwkCMMPpgUUv1E6MexkiK9Y8tVQyj5qOALohDQsDNuI1TMEbq3LI+t1BRAFSKDUbjcmnGWbXt&#10;FN/U8NLYd0LeQedU3KnattjIat9vMCpccPuxZmfR+d55nYbv4jcAAAD//wMAUEsDBBQABgAIAAAA&#10;IQD+9tzc4AAAAAsBAAAPAAAAZHJzL2Rvd25yZXYueG1sTI9NT8MwDIbvSPyHyEjcWDLWrmupOyEQ&#10;V9DGh8Qta7K2onGqJlvLv8ec4Gj70evnLbez68XZjqHzhLBcKBCWam86ahDeXp9uNiBC1GR078ki&#10;fNsA2+ryotSF8RPt7HkfG8EhFAqN0MY4FFKGurVOh4UfLPHt6EenI49jI82oJw53vbxVai2d7og/&#10;tHqwD62tv/Ynh/D+fPz8SNRL8+jSYfKzkuRyiXh9Nd/fgYh2jn8w/OqzOlTsdPAnMkH0COtss2IU&#10;IcmXGQgmslTx5oCQrpIcZFXK/x2qHwAAAP//AwBQSwECLQAUAAYACAAAACEAtoM4kv4AAADhAQAA&#10;EwAAAAAAAAAAAAAAAAAAAAAAW0NvbnRlbnRfVHlwZXNdLnhtbFBLAQItABQABgAIAAAAIQA4/SH/&#10;1gAAAJQBAAALAAAAAAAAAAAAAAAAAC8BAABfcmVscy8ucmVsc1BLAQItABQABgAIAAAAIQBZPeNO&#10;uQIAAMQFAAAOAAAAAAAAAAAAAAAAAC4CAABkcnMvZTJvRG9jLnhtbFBLAQItABQABgAIAAAAIQD+&#10;9tzc4AAAAAsBAAAPAAAAAAAAAAAAAAAAABMFAABkcnMvZG93bnJldi54bWxQSwUGAAAAAAQABADz&#10;AAAAIAYAAAAA&#10;" filled="f" stroked="f">
                <v:textbox>
                  <w:txbxContent>
                    <w:p w14:paraId="2D4B3BEC"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2010</w:t>
                      </w:r>
                    </w:p>
                  </w:txbxContent>
                </v:textbox>
              </v:shape>
            </w:pict>
          </mc:Fallback>
        </mc:AlternateContent>
      </w:r>
      <w:r w:rsidR="00385FF5">
        <w:rPr>
          <w:noProof/>
          <w:lang w:val="en-US"/>
        </w:rPr>
        <mc:AlternateContent>
          <mc:Choice Requires="wps">
            <w:drawing>
              <wp:anchor distT="0" distB="0" distL="114300" distR="114300" simplePos="0" relativeHeight="251662336" behindDoc="0" locked="0" layoutInCell="1" allowOverlap="1" wp14:anchorId="6F8DC990" wp14:editId="152D7ED4">
                <wp:simplePos x="0" y="0"/>
                <wp:positionH relativeFrom="column">
                  <wp:posOffset>4586605</wp:posOffset>
                </wp:positionH>
                <wp:positionV relativeFrom="paragraph">
                  <wp:posOffset>3122295</wp:posOffset>
                </wp:positionV>
                <wp:extent cx="457200" cy="27432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E76DB"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C990" id="Text Box 103" o:spid="_x0000_s1048" type="#_x0000_t202" style="position:absolute;margin-left:361.15pt;margin-top:245.85pt;width:3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GsuA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XCNkaAtNOmJDQbdywHZM6hQ3+kEHB87cDUDGMDbZau7B1l810jIZU3Fht0pJfua0RIYhvamf3Z1&#10;xNEWZN1/kiUEolsjHdBQqdaWDwqCAB069XzsjiVTwCGZzKDjGBVgimbkOnLd82lyuNwpbT4w2SK7&#10;SLGC5jtwunvQxpKhycHFxhIy503jBNCIiwNwHE8gNFy1NkvC9fMlDuLVfDUnHommK48EWebd5Uvi&#10;TfNwNsmus+UyC3/ZuCFJal6WTNgwB22F5M96t1f5qIqjurRseGnhLCWtNutlo9COgrZz97mSg+Xk&#10;5l/ScEWAXF6lFEYkuI9iL5/OZx7JycSLZ8HcC8L4Pp4GJCZZfpnSAxfs31NCfYrjSTQZtXQi/Sq3&#10;wH1vc6NJyw1Mj4a3KZ4fnWhiFbgSpWutobwZ12elsPRPpYB2Hxrt9GolOorVDOvBPY5Ra1bMa1k+&#10;g4KVBIWBGGH0waKW6idGPYyRFOsfW6oYRs1HAa8gDgmxc8dtnIIxUueW9bmFigKgUmwwGpdLM86q&#10;baf4poZI47sT8g5eTsWdqk+s9u8NRoVLbj/W7Cw63zuv0/Bd/AYAAP//AwBQSwMEFAAGAAgAAAAh&#10;ANE3sSnfAAAACwEAAA8AAABkcnMvZG93bnJldi54bWxMj8FOwzAMhu9IvENkJG4sWdfRtTSdEIgr&#10;iAGTuGWN11Y0TtVka3l7zAmOtj/9/v5yO7tenHEMnScNy4UCgVR721Gj4f3t6WYDIkRD1vSeUMM3&#10;BthWlxelKayf6BXPu9gIDqFQGA1tjEMhZahbdCYs/IDEt6MfnYk8jo20o5k43PUyUepWOtMRf2jN&#10;gA8t1l+7k9Pw8Xz83KfqpXl062Hys5Lkcqn19dV8fwci4hz/YPjVZ3Wo2OngT2SD6DVkSbJiVEOa&#10;LzMQTGR5ypuDhvUqzUFWpfzfofoBAAD//wMAUEsBAi0AFAAGAAgAAAAhALaDOJL+AAAA4QEAABMA&#10;AAAAAAAAAAAAAAAAAAAAAFtDb250ZW50X1R5cGVzXS54bWxQSwECLQAUAAYACAAAACEAOP0h/9YA&#10;AACUAQAACwAAAAAAAAAAAAAAAAAvAQAAX3JlbHMvLnJlbHNQSwECLQAUAAYACAAAACEAFrnhrLgC&#10;AADEBQAADgAAAAAAAAAAAAAAAAAuAgAAZHJzL2Uyb0RvYy54bWxQSwECLQAUAAYACAAAACEA0Tex&#10;Kd8AAAALAQAADwAAAAAAAAAAAAAAAAASBQAAZHJzL2Rvd25yZXYueG1sUEsFBgAAAAAEAAQA8wAA&#10;AB4GAAAAAA==&#10;" filled="f" stroked="f">
                <v:textbox>
                  <w:txbxContent>
                    <w:p w14:paraId="29BE76DB"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2011</w:t>
                      </w:r>
                    </w:p>
                  </w:txbxContent>
                </v:textbox>
              </v:shape>
            </w:pict>
          </mc:Fallback>
        </mc:AlternateContent>
      </w:r>
      <w:r w:rsidR="00385FF5">
        <w:rPr>
          <w:noProof/>
          <w:lang w:val="en-US"/>
        </w:rPr>
        <mc:AlternateContent>
          <mc:Choice Requires="wps">
            <w:drawing>
              <wp:anchor distT="0" distB="0" distL="114300" distR="114300" simplePos="0" relativeHeight="251664384" behindDoc="0" locked="0" layoutInCell="1" allowOverlap="1" wp14:anchorId="4C97109C" wp14:editId="50457F32">
                <wp:simplePos x="0" y="0"/>
                <wp:positionH relativeFrom="column">
                  <wp:posOffset>4866005</wp:posOffset>
                </wp:positionH>
                <wp:positionV relativeFrom="paragraph">
                  <wp:posOffset>3122295</wp:posOffset>
                </wp:positionV>
                <wp:extent cx="457200" cy="2743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A0E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109C" id="Text Box 105" o:spid="_x0000_s1049" type="#_x0000_t202" style="position:absolute;margin-left:383.15pt;margin-top:245.85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nQuQ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TDBSNAWmvTEBoPu5YDsGVSo73QCjo8duJoBDODtstXdgyy+ayTksqZiw+6Ukn3NaAkMQ3vTP7s6&#10;4mgLsu4/yRIC0a2RDmioVGvLBwVBgA6dej52x5Ip4JBMZtBxjAowRTNyHbnu+TQ5XO6UNh+YbJFd&#10;pFhB8x043T1oY8nQ5OBiYwmZ86ZxAmjExQE4jicQGq5amyXh+vkSB/FqvpoTj0TTlUeCLPPu8iXx&#10;pnk4m2TX2XKZhb9s3JAkNS9LJmyYg7ZC8me926t8VMVRXVo2vLRwlpJWm/WyUWhHQdu5+1zJwXJy&#10;8y9puCJALq9SCiMS3Eexl0/nM4/kZOLFs2DuBWF8H08DEpMsv0zpgQv27ymhPsXxJJqMWjqRfpVb&#10;4L63udGk5QamR8PbFM+PTjSxClyJ0rXWUN6M67NSWPqnUkC7D412erUSHcVqhvXgHkfk1GzFvJbl&#10;MyhYSVAYiBFGHyxqqX5i1MMYSbH+saWKYdR8FPAK4pAQO3fcxikYI3VuWZ9bqCgAKsUGo3G5NOOs&#10;2naKb2qINL47Ie/g5VTcqfrEav/eYFS45PZjzc6i873zOg3fxW8AAAD//wMAUEsDBBQABgAIAAAA&#10;IQCpDG5H4AAAAAsBAAAPAAAAZHJzL2Rvd25yZXYueG1sTI/BToNAEIbvJr7DZky82d0KpYAMjdF4&#10;1bRqk962sAUiO0vYbcG3dzzpcWa+/PP9xWa2vbiY0XeOEJYLBcJQ5eqOGoSP95e7FIQPmmrdOzII&#10;38bDpry+KnReu4m25rILjeAQ8rlGaEMYcil91Rqr/cINhvh2cqPVgcexkfWoJw63vbxXKpFWd8Qf&#10;Wj2Yp9ZUX7uzRfh8PR32sXprnu1qmNysJNlMIt7ezI8PIIKZwx8Mv/qsDiU7Hd2Zai96hHWSRIwi&#10;xNlyDYKJNEp5c0RYRXEGsizk/w7lDwAAAP//AwBQSwECLQAUAAYACAAAACEAtoM4kv4AAADhAQAA&#10;EwAAAAAAAAAAAAAAAAAAAAAAW0NvbnRlbnRfVHlwZXNdLnhtbFBLAQItABQABgAIAAAAIQA4/SH/&#10;1gAAAJQBAAALAAAAAAAAAAAAAAAAAC8BAABfcmVscy8ucmVsc1BLAQItABQABgAIAAAAIQB3RynQ&#10;uQIAAMQFAAAOAAAAAAAAAAAAAAAAAC4CAABkcnMvZTJvRG9jLnhtbFBLAQItABQABgAIAAAAIQCp&#10;DG5H4AAAAAsBAAAPAAAAAAAAAAAAAAAAABMFAABkcnMvZG93bnJldi54bWxQSwUGAAAAAAQABADz&#10;AAAAIAYAAAAA&#10;" filled="f" stroked="f">
                <v:textbox>
                  <w:txbxContent>
                    <w:p w14:paraId="07EDA0ED"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2012</w:t>
                      </w:r>
                    </w:p>
                  </w:txbxContent>
                </v:textbox>
              </v:shape>
            </w:pict>
          </mc:Fallback>
        </mc:AlternateContent>
      </w:r>
      <w:r w:rsidR="00385FF5">
        <w:rPr>
          <w:noProof/>
          <w:lang w:val="en-US"/>
        </w:rPr>
        <mc:AlternateContent>
          <mc:Choice Requires="wps">
            <w:drawing>
              <wp:anchor distT="0" distB="0" distL="114300" distR="114300" simplePos="0" relativeHeight="251666432" behindDoc="0" locked="0" layoutInCell="1" allowOverlap="1" wp14:anchorId="45F77D43" wp14:editId="26276474">
                <wp:simplePos x="0" y="0"/>
                <wp:positionH relativeFrom="column">
                  <wp:posOffset>5145405</wp:posOffset>
                </wp:positionH>
                <wp:positionV relativeFrom="paragraph">
                  <wp:posOffset>3122295</wp:posOffset>
                </wp:positionV>
                <wp:extent cx="4572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121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7D43" id="Text Box 9" o:spid="_x0000_s1050" type="#_x0000_t202" style="position:absolute;margin-left:405.15pt;margin-top:245.85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a8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sAhmcyAbYwKMEUzch055nyaHB53SpsPTLbILlKs&#10;gHgHTncP2thgaHK4Yn0JmfOmceQ34uIALo4n4BqeWpsNwnH5Egfxar6aE49E05VHgizz7vIl8aZ5&#10;OJtk19lymYW/rN+QJDUvSyasm4OuQvJnvO0VPiriqCwtG15aOBuSVpv1slFoR0HXuftcycFyuuZf&#10;huGKALm8SimMSHAfxV4+nc88kpOJF8+CuReE8X08DUhMsvwypQcu2L+nhHqQ3CSajFo6Bf0qt8B9&#10;b3OjScsNTI6GtymeHy/RxCpwJUpHraG8GddnpbDhn0oBdB+Idnq1Eh3Faob14Bojig59sJblMyhY&#10;SVAYiBHGHixqqX5i1MMISbH+saWKYdR8FNAFcUiInTlu4xSMkTq3rM8tVBQAlWKD0bhcmnFObTvF&#10;NzV4GvtOyDvonIo7VdsWG6Pa9xuMCZfcfqTZOXS+d7dOg3fxGwAA//8DAFBLAwQUAAYACAAAACEA&#10;tFeV9N8AAAALAQAADwAAAGRycy9kb3ducmV2LnhtbEyPwU7DMAyG70i8Q2Qkbizp1kFbmk4IxBXE&#10;YJO4ZY3XVjRO1WRreXvMCY62P/3+/nIzu16ccQydJw3JQoFAqr3tqNHw8f58k4EI0ZA1vSfU8I0B&#10;NtXlRWkK6yd6w/M2NoJDKBRGQxvjUEgZ6hadCQs/IPHt6EdnIo9jI+1oJg53vVwqdSud6Yg/tGbA&#10;xxbrr+3Jadi9HD/3qXptntx6mPysJLlcan19NT/cg4g4xz8YfvVZHSp2OvgT2SB6DVmiVoxqSPPk&#10;DgQTWbbkzUHDepXmIKtS/u9Q/QAAAP//AwBQSwECLQAUAAYACAAAACEAtoM4kv4AAADhAQAAEwAA&#10;AAAAAAAAAAAAAAAAAAAAW0NvbnRlbnRfVHlwZXNdLnhtbFBLAQItABQABgAIAAAAIQA4/SH/1gAA&#10;AJQBAAALAAAAAAAAAAAAAAAAAC8BAABfcmVscy8ucmVsc1BLAQItABQABgAIAAAAIQDn2Ea8twIA&#10;AMAFAAAOAAAAAAAAAAAAAAAAAC4CAABkcnMvZTJvRG9jLnhtbFBLAQItABQABgAIAAAAIQC0V5X0&#10;3wAAAAsBAAAPAAAAAAAAAAAAAAAAABEFAABkcnMvZG93bnJldi54bWxQSwUGAAAAAAQABADzAAAA&#10;HQYAAAAA&#10;" filled="f" stroked="f">
                <v:textbox>
                  <w:txbxContent>
                    <w:p w14:paraId="0E15121A"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2013</w:t>
                      </w:r>
                    </w:p>
                  </w:txbxContent>
                </v:textbox>
              </v:shape>
            </w:pict>
          </mc:Fallback>
        </mc:AlternateContent>
      </w:r>
      <w:r w:rsidR="00385FF5">
        <w:rPr>
          <w:noProof/>
          <w:lang w:val="en-US"/>
        </w:rPr>
        <mc:AlternateContent>
          <mc:Choice Requires="wps">
            <w:drawing>
              <wp:anchor distT="0" distB="0" distL="114300" distR="114300" simplePos="0" relativeHeight="251656192" behindDoc="0" locked="0" layoutInCell="1" allowOverlap="1" wp14:anchorId="672D1604" wp14:editId="7935F5E6">
                <wp:simplePos x="0" y="0"/>
                <wp:positionH relativeFrom="column">
                  <wp:posOffset>3469005</wp:posOffset>
                </wp:positionH>
                <wp:positionV relativeFrom="paragraph">
                  <wp:posOffset>3122295</wp:posOffset>
                </wp:positionV>
                <wp:extent cx="457200" cy="27432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3FD0"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1604" id="Text Box 108" o:spid="_x0000_s1051" type="#_x0000_t202" style="position:absolute;margin-left:273.15pt;margin-top:245.85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pKugIAAMQ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gKgStAWSHpig0H3ckD2DCrUdzoBx8cOXM0ABvB22eruQRbfNRJyWVOxYXdKyb5mtIQIQ3vTP7s6&#10;4mgLsu4/yRIeolsjHdBQqdaWDwqCAB2Yej6yY4Mp4JBMZsA4RgWYohm5jhx7Pk0OlzulzQcmW2QX&#10;KVZAvgOnuwdtbDA0ObjYt4TMedM4ATTi4gAcxxN4Gq5amw3C8fkSB/FqvpoTj0TTlUeCLPPu8iXx&#10;pnk4m2TX2XKZhb/suyFJal6WTNhnDtoKyZ9xt1f5qIqjurRseGnhbEhabdbLRqEdBW3n7nMlB8vJ&#10;zb8MwxUBcnmVUhiR4D6KvXw6n3kkJxMvngVzLwjj+3gakJhk+WVKD1ywf08J9SmOJ9Fk1NIp6Fe5&#10;Be57mxtNWm5gejS8TfH86EQTq8CVKB21hvJmXJ+VwoZ/KgXQfSDa6dVKdBSrGdaDa47o+tAHa1k+&#10;g4KVBIWBGGH0waKW6idGPYyRFOsfW6oYRs1HAV0Qh4TYueM2TsEYqXPL+txCRQFQKTYYjculGWfV&#10;tlN8U8NLY98JeQedU3GnattiY1T7foNR4ZLbjzU7i873zus0fBe/AQAA//8DAFBLAwQUAAYACAAA&#10;ACEACH9i0N8AAAALAQAADwAAAGRycy9kb3ducmV2LnhtbEyPwU7DMAyG70i8Q2Qkbiwp67q1NJ0Q&#10;iCuIwZC4ZY3XVjRO1WRreXvMCY72/+n353I7u16ccQydJw3JQoFAqr3tqNHw/vZ0swERoiFrek+o&#10;4RsDbKvLi9IU1k/0iuddbASXUCiMhjbGoZAy1C06ExZ+QOLs6EdnIo9jI+1oJi53vbxVKpPOdMQX&#10;WjPgQ4v11+7kNOyfj58fqXppHt1qmPysJLlcan19Nd/fgYg4xz8YfvVZHSp2OvgT2SB6Das0WzKq&#10;Ic2TNQgmsmTDmwNHyzQHWZXy/w/VDwAAAP//AwBQSwECLQAUAAYACAAAACEAtoM4kv4AAADhAQAA&#10;EwAAAAAAAAAAAAAAAAAAAAAAW0NvbnRlbnRfVHlwZXNdLnhtbFBLAQItABQABgAIAAAAIQA4/SH/&#10;1gAAAJQBAAALAAAAAAAAAAAAAAAAAC8BAABfcmVscy8ucmVsc1BLAQItABQABgAIAAAAIQB1jdpK&#10;ugIAAMQFAAAOAAAAAAAAAAAAAAAAAC4CAABkcnMvZTJvRG9jLnhtbFBLAQItABQABgAIAAAAIQAI&#10;f2LQ3wAAAAsBAAAPAAAAAAAAAAAAAAAAABQFAABkcnMvZG93bnJldi54bWxQSwUGAAAAAAQABADz&#10;AAAAIAYAAAAA&#10;" filled="f" stroked="f">
                <v:textbox>
                  <w:txbxContent>
                    <w:p w14:paraId="02A93FD0"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2007</w:t>
                      </w:r>
                    </w:p>
                  </w:txbxContent>
                </v:textbox>
              </v:shape>
            </w:pict>
          </mc:Fallback>
        </mc:AlternateContent>
      </w:r>
      <w:r w:rsidR="00385FF5">
        <w:rPr>
          <w:noProof/>
          <w:lang w:val="en-US"/>
        </w:rPr>
        <mc:AlternateContent>
          <mc:Choice Requires="wps">
            <w:drawing>
              <wp:anchor distT="0" distB="0" distL="114300" distR="114300" simplePos="0" relativeHeight="251654144" behindDoc="0" locked="0" layoutInCell="1" allowOverlap="1" wp14:anchorId="47B278EF" wp14:editId="34173416">
                <wp:simplePos x="0" y="0"/>
                <wp:positionH relativeFrom="column">
                  <wp:posOffset>3189605</wp:posOffset>
                </wp:positionH>
                <wp:positionV relativeFrom="paragraph">
                  <wp:posOffset>3122295</wp:posOffset>
                </wp:positionV>
                <wp:extent cx="457200" cy="27432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BAC2"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278EF" id="Text Box 107" o:spid="_x0000_s1052" type="#_x0000_t202" style="position:absolute;margin-left:251.15pt;margin-top:245.85pt;width:3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mGEkaAtFemKDQfdyQPYNMtR3OgHFxw5UzQAC0HbR6u5BFt81EnJZU7Fhd0rJvma0BA9D+9M/+zri&#10;aAuy7j/JEgzRrZEOaKhUa9MHCUGADpV6PlbHOlPAI5nMoOIYFSCKZuQ6ctXzaXL43CltPjDZIntI&#10;sYLiO3C6e9DGOkOTg4q1JWTOm8YRoBEXD6A4voBp+Gpl1glXz5c4iFfz1Zx4JJquPBJkmXeXL4k3&#10;zcPZJLvOlsss/GXthiSpeVkyYc0cuBWSP6vdnuUjK47s0rLhpYWzLmm1WS8bhXYUuJ275VIOkpOa&#10;f+mGSwLE8iqkMCLBfRR7+XQ+80hOJl48C+ZeEMb38TQgMcnyy5AeuGD/HhLqUxxPosnIpZPTr2IL&#10;3HobG01abmB6NLxN8fyoRBPLwJUoXWkN5c14PkuFdf+UCij3odCOr5aiI1nNsB5cc0Tk0AdrWT4D&#10;g5UEhgEZYfTBoZbqJ0Y9jJEU6x9bqhhGzUcBXRCHhNi54y6OwRipc8n6XEJFAVApNhiNx6UZZ9W2&#10;U3xTg6Wx74S8g86puGO1bbHRq32/wahwwe3Hmp1F53endRq+i98AAAD//wMAUEsDBBQABgAIAAAA&#10;IQCdM+g73wAAAAsBAAAPAAAAZHJzL2Rvd25yZXYueG1sTI/LTsMwEEX3SPyDNUjsqN02oSSNU1Ug&#10;tiDKQ+rOjadJ1HgcxW4T/p5hBbt5HN05U2wm14kLDqH1pGE+UyCQKm9bqjV8vD/fPYAI0ZA1nSfU&#10;8I0BNuX1VWFy60d6w8su1oJDKORGQxNjn0sZqgadCTPfI/Hu6AdnIrdDLe1gRg53nVwodS+daYkv&#10;NKbHxwar0+7sNHy+HPdfiXqtn1zaj35Sklwmtb69mbZrEBGn+AfDrz6rQ8lOB38mG0SnIVWLJaMa&#10;kmy+AsFEukp4cuBimWQgy0L+/6H8AQAA//8DAFBLAQItABQABgAIAAAAIQC2gziS/gAAAOEBAAAT&#10;AAAAAAAAAAAAAAAAAAAAAABbQ29udGVudF9UeXBlc10ueG1sUEsBAi0AFAAGAAgAAAAhADj9If/W&#10;AAAAlAEAAAsAAAAAAAAAAAAAAAAALwEAAF9yZWxzLy5yZWxzUEsBAi0AFAAGAAgAAAAhAFVSL/+5&#10;AgAAxAUAAA4AAAAAAAAAAAAAAAAALgIAAGRycy9lMm9Eb2MueG1sUEsBAi0AFAAGAAgAAAAhAJ0z&#10;6DvfAAAACwEAAA8AAAAAAAAAAAAAAAAAEwUAAGRycy9kb3ducmV2LnhtbFBLBQYAAAAABAAEAPMA&#10;AAAfBgAAAAA=&#10;" filled="f" stroked="f">
                <v:textbox>
                  <w:txbxContent>
                    <w:p w14:paraId="09EDBAC2"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2006</w:t>
                      </w:r>
                    </w:p>
                  </w:txbxContent>
                </v:textbox>
              </v:shape>
            </w:pict>
          </mc:Fallback>
        </mc:AlternateContent>
      </w:r>
      <w:r w:rsidR="00385FF5">
        <w:rPr>
          <w:noProof/>
          <w:lang w:val="en-US"/>
        </w:rPr>
        <mc:AlternateContent>
          <mc:Choice Requires="wps">
            <w:drawing>
              <wp:anchor distT="0" distB="0" distL="114300" distR="114300" simplePos="0" relativeHeight="251658240" behindDoc="0" locked="0" layoutInCell="1" allowOverlap="1" wp14:anchorId="52889853" wp14:editId="4ED46F25">
                <wp:simplePos x="0" y="0"/>
                <wp:positionH relativeFrom="column">
                  <wp:posOffset>3748461</wp:posOffset>
                </wp:positionH>
                <wp:positionV relativeFrom="paragraph">
                  <wp:posOffset>3122295</wp:posOffset>
                </wp:positionV>
                <wp:extent cx="457200" cy="2743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74E64"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9853" id="Text Box 99" o:spid="_x0000_s1053" type="#_x0000_t202" style="position:absolute;margin-left:295.15pt;margin-top:245.85pt;width: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eZ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cYyRoC1w9MQGg+7lgOAI+tN3OgG3xw4czQDnwLOrVXcPsviukZDLmooNu1NK9jWjJeQX2pv+2dUR&#10;R1uQdf9JlhCHbo10QEOlWts8aAcCdODp+ciNzaWAQzKZAd8YFWCKZuQ6ctz5NDlc7pQ2H5hskV2k&#10;WAH1DpzuHrSxydDk4GJjCZnzpnH0N+LiABzHEwgNV63NJuHYfImDeDVfzYlHounKI0GWeXf5knjT&#10;PJxNsutsuczCXzZuSJKalyUTNsxBWSH5M+b2Gh81cdSWlg0vLZxNSavNetkotKOg7Nx9ruVgObn5&#10;l2m4JkAtr0oKIxLcR7GXT+czj+Rk4sWzYO4FYXwfTwMSkyy/LOmBC/bvJaEeRDeJJqOWTkm/qi1w&#10;39vaaNJyA7Oj4W2K50cnmlgFrkTpqDWUN+P6rBU2/VMrgO4D0U6vVqKjWM2wHtzTgBwBzYp5Lctn&#10;ULCSoDAQIww+WNRS/cSohyGSYv1jSxXDqPko4BXEISF26riNUzBG6tyyPrdQUQBUig1G43Jpxkm1&#10;7RTf1BBpfHdC3sHLqbhT9Smr/XuDQeGK2w81O4nO987rNHoXvwEAAP//AwBQSwMEFAAGAAgAAAAh&#10;AMijfFzfAAAACwEAAA8AAABkcnMvZG93bnJldi54bWxMj01PwzAMhu9I/IfISNxYsq0rtGs6TSCu&#10;IMaHtFvWeG21xqmabC3/HnOCo/0+ev242EyuExccQutJw3ymQCBV3rZUa/h4f757ABGiIWs6T6jh&#10;GwNsyuurwuTWj/SGl12sBZdQyI2GJsY+lzJUDToTZr5H4uzoB2cij0Mt7WBGLnedXCiVSmda4guN&#10;6fGxweq0OzsNny/H/VeiXusnt+pHPylJLpNa395M2zWIiFP8g+FXn9WhZKeDP5MNotOwytSSUQ1J&#10;Nr8HwUSaLnhz4GiZZCDLQv7/ofwBAAD//wMAUEsBAi0AFAAGAAgAAAAhALaDOJL+AAAA4QEAABMA&#10;AAAAAAAAAAAAAAAAAAAAAFtDb250ZW50X1R5cGVzXS54bWxQSwECLQAUAAYACAAAACEAOP0h/9YA&#10;AACUAQAACwAAAAAAAAAAAAAAAAAvAQAAX3JlbHMvLnJlbHNQSwECLQAUAAYACAAAACEACA3XmbgC&#10;AADCBQAADgAAAAAAAAAAAAAAAAAuAgAAZHJzL2Uyb0RvYy54bWxQSwECLQAUAAYACAAAACEAyKN8&#10;XN8AAAALAQAADwAAAAAAAAAAAAAAAAASBQAAZHJzL2Rvd25yZXYueG1sUEsFBgAAAAAEAAQA8wAA&#10;AB4GAAAAAA==&#10;" filled="f" stroked="f">
                <v:textbox>
                  <w:txbxContent>
                    <w:p w14:paraId="40074E64" w14:textId="77777777" w:rsidR="00904969" w:rsidRPr="00385FF5" w:rsidRDefault="00904969" w:rsidP="00800FEF">
                      <w:pPr>
                        <w:rPr>
                          <w:rFonts w:asciiTheme="minorHAnsi" w:hAnsiTheme="minorHAnsi" w:cstheme="minorHAnsi"/>
                          <w:sz w:val="14"/>
                          <w:szCs w:val="14"/>
                        </w:rPr>
                      </w:pPr>
                      <w:r w:rsidRPr="00385FF5">
                        <w:rPr>
                          <w:rFonts w:asciiTheme="minorHAnsi" w:hAnsiTheme="minorHAnsi" w:cstheme="minorHAnsi"/>
                          <w:sz w:val="14"/>
                          <w:szCs w:val="14"/>
                        </w:rPr>
                        <w:t>2008</w:t>
                      </w:r>
                    </w:p>
                  </w:txbxContent>
                </v:textbox>
              </v:shape>
            </w:pict>
          </mc:Fallback>
        </mc:AlternateContent>
      </w:r>
      <w:r w:rsidR="00385FF5">
        <w:rPr>
          <w:noProof/>
          <w:lang w:val="en-US"/>
        </w:rPr>
        <mc:AlternateContent>
          <mc:Choice Requires="wps">
            <w:drawing>
              <wp:anchor distT="0" distB="0" distL="114297" distR="114297" simplePos="0" relativeHeight="251676672" behindDoc="0" locked="0" layoutInCell="1" allowOverlap="1" wp14:anchorId="319764B9" wp14:editId="59841FD4">
                <wp:simplePos x="0" y="0"/>
                <wp:positionH relativeFrom="column">
                  <wp:posOffset>5748655</wp:posOffset>
                </wp:positionH>
                <wp:positionV relativeFrom="paragraph">
                  <wp:posOffset>497205</wp:posOffset>
                </wp:positionV>
                <wp:extent cx="0" cy="2651760"/>
                <wp:effectExtent l="0" t="0" r="19050" b="342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176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1CDBD" id="Straight Arrow Connector 8" o:spid="_x0000_s1026" type="#_x0000_t32" style="position:absolute;margin-left:452.65pt;margin-top:39.15pt;width:0;height:208.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E2PAIAAIUEAAAOAAAAZHJzL2Uyb0RvYy54bWysVMFu2zAMvQ/YPwi+p7azJE2NOEVhJ7t0&#10;a4F2H6BIcixMFgVJiRMM+/dRcmK022UYloNCUSL5Hvnk1f2pU+QorJOgyyS/yRIiNAMu9b5Mvr1u&#10;J8uEOE81pwq0KJOzcMn9+uOHVW8KMYUWFBeWYBLtit6USeu9KdLUsVZ01N2AERoPG7Ad9bi1+5Rb&#10;2mP2TqXTLFukPVhuLDDhHHrr4TBZx/xNI5h/ahonPFFlgth8XG1cd2FN1yta7C01rWQXGPQfUHRU&#10;aiw6pqqpp+Rg5R+pOsksOGj8DYMuhaaRTEQOyCbPfmPz0lIjIhdsjjNjm9z/S8u+Hp8tkbxMcFCa&#10;djiiF2+p3LeePFgLPalAa2wjWLIM3eqNKzCo0s828GUn/WIegX13REPVUr0XEfXr2WCqPESk70LC&#10;xhmsueu/AMc79OAhtu7U2C6kxKaQU5zQeZyQOHnCBidD73Qxz28XcXopLa6Bxjr/WUBHglEm7sJj&#10;JJDHMvT46HyARYtrQKiqYSuVinJQmvRlcjefzmOAAyV5OAzXojBFpSw5UpQUZUxov4j31KFDRoM/&#10;z8JvUBf6UYOD/wp5TBNxvKtg4aB5xNEKyjcX21OpBhtxKx2gYE+QycUaxPbjLrvbLDfL2WQ2XWwm&#10;s6yuJw/bajZZbPPbef2prqo6/xnQ5rOilZwLHYhdhZ/P/k5Ylyc4SHaU/tjB9H32SBHBXv8j6CiK&#10;oINBUTvg52d7FQtqPV6+vMvwmN7u0X779Vj/AgAA//8DAFBLAwQUAAYACAAAACEA9axW0eEAAAAK&#10;AQAADwAAAGRycy9kb3ducmV2LnhtbEyPTU/DMAyG70j8h8hI3FjKoLCWuhMCQSfGZeNDHLMmtIXG&#10;KU22dv8eIw5wsmw/ev04m4+2FTvT+8YRwukkAmGodLqhCuH56e5kBsIHRVq1jgzC3niY54cHmUq1&#10;G2hldutQCQ4hnyqEOoQuldKXtbHKT1xniHfvrrcqcNtXUvdq4HDbymkUXUirGuILterMTW3Kz/XW&#10;IjzeFovi/uGr3L8tl2O8KqYvH8Mr4vHReH0FIpgx/MHwo8/qkLPTxm1Je9EiJFF8xijC5YwrA7+D&#10;DcJ5Eicg80z+fyH/BgAA//8DAFBLAQItABQABgAIAAAAIQC2gziS/gAAAOEBAAATAAAAAAAAAAAA&#10;AAAAAAAAAABbQ29udGVudF9UeXBlc10ueG1sUEsBAi0AFAAGAAgAAAAhADj9If/WAAAAlAEAAAsA&#10;AAAAAAAAAAAAAAAALwEAAF9yZWxzLy5yZWxzUEsBAi0AFAAGAAgAAAAhAKeecTY8AgAAhQQAAA4A&#10;AAAAAAAAAAAAAAAALgIAAGRycy9lMm9Eb2MueG1sUEsBAi0AFAAGAAgAAAAhAPWsVtHhAAAACgEA&#10;AA8AAAAAAAAAAAAAAAAAlgQAAGRycy9kb3ducmV2LnhtbFBLBQYAAAAABAAEAPMAAACkBQAAAAA=&#10;" strokecolor="#ffb600 [3209]"/>
            </w:pict>
          </mc:Fallback>
        </mc:AlternateContent>
      </w:r>
      <w:r w:rsidR="00385FF5">
        <w:rPr>
          <w:noProof/>
          <w:lang w:val="en-US"/>
        </w:rPr>
        <mc:AlternateContent>
          <mc:Choice Requires="wps">
            <w:drawing>
              <wp:anchor distT="0" distB="0" distL="114297" distR="114297" simplePos="0" relativeHeight="251672576" behindDoc="0" locked="0" layoutInCell="1" allowOverlap="1" wp14:anchorId="428D56FF" wp14:editId="3CC5EE98">
                <wp:simplePos x="0" y="0"/>
                <wp:positionH relativeFrom="column">
                  <wp:posOffset>5469890</wp:posOffset>
                </wp:positionH>
                <wp:positionV relativeFrom="paragraph">
                  <wp:posOffset>882071</wp:posOffset>
                </wp:positionV>
                <wp:extent cx="0" cy="2258568"/>
                <wp:effectExtent l="0" t="0" r="19050" b="2794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8568"/>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DD6D7" id="Straight Arrow Connector 122" o:spid="_x0000_s1026" type="#_x0000_t32" style="position:absolute;margin-left:430.7pt;margin-top:69.45pt;width:0;height:177.8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NgPwIAAIkEAAAOAAAAZHJzL2Uyb0RvYy54bWysVE2P2yAQvVfqf0C+Z/3RJM1a66xWdtLL&#10;to202x/AAo5RMYOAxImq/vcOOLF220tVNQcCA/PmveHhu/tTr8hRWCdBV0l+kyVEaAZc6n2VfHve&#10;zlYJcZ5qThVoUSVn4ZL79ft3d4MpRQEdKC4sQRDtysFUSee9KdPUsU701N2AERo3W7A99bi0+5Rb&#10;OiB6r9Iiy5bpAJYbC0w4h9Fm3EzWEb9tBfNf29YJT1SVIDcfRxvHlzCm6zta7i01nWQXGvQfWPRU&#10;aiw6QTXUU3Kw8g+oXjILDlp/w6BPoW0lE1EDqsmz39Q8ddSIqAWb48zUJvf/YNmX484SyfHuiiIh&#10;mvZ4SU/eUrnvPHmwFgZSg9bYSLAknMGODcaVmFjrnQ2a2Uk/mUdg3x3RUHdU70Vk/nw2CJaHjPRN&#10;Slg4g3Vfhs/A8Qw9eIjtO7W2D5DYGHKKt3SebkmcPGFjkGG0KBarxXIV0Wl5TTTW+U8CehImVeIu&#10;SiYJeSxDj4/OB1q0vCaEqhq2UqloCaXJUCW3i2IRExwoycNmOBbNKWplyZGirShjQvtlPKcOPSoa&#10;43kWfqPDMI4+HOMxhJUnmMjjTQULB80jj05QvrnMPZVqnGO20oEK9gSVXGaj4X7cZreb1WY1n82L&#10;5WY2z5pm9rCt57PlNv+4aD40dd3kPwPbfF52knOhg7Cr+fP535nr8gxH2072nzqYvkWPEpHs9T+S&#10;jqYIPhgd9QL8vLNXs6Df4+HL2wwP6vUa56+/IOtfAAAA//8DAFBLAwQUAAYACAAAACEAmylNfuIA&#10;AAALAQAADwAAAGRycy9kb3ducmV2LnhtbEyPTU+DQBCG7yb+h82YeLNLKxKKLI3RKMZ6af2Ixy2M&#10;gLKzyG4L/feO8dAeZ94n7zyTLkbTih32rrGkYDoJQCAVtmyoUvD6cn8Rg3BeU6lbS6hgjw4W2elJ&#10;qpPSDrTC3dpXgkvIJVpB7X2XSOmKGo12E9shcfZpe6M9j30ly14PXG5aOQuCSBrdEF+odYe3NRbf&#10;661R8HyXP+YPTz/F/mO5HK9W+ezta3hX6vxsvLkG4XH0Bxj+9FkdMnba2C2VTrQK4mgaMsrBZTwH&#10;wcT/ZqMgnIcRyCyVxz9kvwAAAP//AwBQSwECLQAUAAYACAAAACEAtoM4kv4AAADhAQAAEwAAAAAA&#10;AAAAAAAAAAAAAAAAW0NvbnRlbnRfVHlwZXNdLnhtbFBLAQItABQABgAIAAAAIQA4/SH/1gAAAJQB&#10;AAALAAAAAAAAAAAAAAAAAC8BAABfcmVscy8ucmVsc1BLAQItABQABgAIAAAAIQCH90NgPwIAAIkE&#10;AAAOAAAAAAAAAAAAAAAAAC4CAABkcnMvZTJvRG9jLnhtbFBLAQItABQABgAIAAAAIQCbKU1+4gAA&#10;AAsBAAAPAAAAAAAAAAAAAAAAAJkEAABkcnMvZG93bnJldi54bWxQSwUGAAAAAAQABADzAAAAqAUA&#10;AAAA&#10;" strokecolor="#ffb600 [3209]"/>
            </w:pict>
          </mc:Fallback>
        </mc:AlternateContent>
      </w:r>
      <w:r w:rsidR="00385FF5">
        <w:rPr>
          <w:noProof/>
          <w:lang w:val="en-US"/>
        </w:rPr>
        <mc:AlternateContent>
          <mc:Choice Requires="wps">
            <w:drawing>
              <wp:anchor distT="0" distB="0" distL="114298" distR="114298" simplePos="0" relativeHeight="251670528" behindDoc="0" locked="0" layoutInCell="1" allowOverlap="1" wp14:anchorId="434F3E71" wp14:editId="17DDB224">
                <wp:simplePos x="0" y="0"/>
                <wp:positionH relativeFrom="column">
                  <wp:posOffset>4219575</wp:posOffset>
                </wp:positionH>
                <wp:positionV relativeFrom="paragraph">
                  <wp:posOffset>2172279</wp:posOffset>
                </wp:positionV>
                <wp:extent cx="1947672" cy="635"/>
                <wp:effectExtent l="1905" t="0" r="35560" b="16510"/>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47672" cy="635"/>
                        </a:xfrm>
                        <a:prstGeom prst="bentConnector3">
                          <a:avLst>
                            <a:gd name="adj1" fmla="val 50000"/>
                          </a:avLst>
                        </a:prstGeom>
                        <a:noFill/>
                        <a:ln w="9525">
                          <a:solidFill>
                            <a:schemeClr val="accent6">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45C6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332.25pt;margin-top:171.05pt;width:153.35pt;height:.05pt;rotation:90;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ZjbAIAAM8EAAAOAAAAZHJzL2Uyb0RvYy54bWysVE1v2zAMvQ/YfxB0Tx2nTpoYdYrBTrZD&#10;txVo9wMUSY616QuSEicY9t9HyanXbpdhWA6KJFKPj4+kb+9OSqIjd14YXeH8aooR19QwofcV/vK0&#10;nSwx8oFoRqTRvMJn7vHd+u2b296WfGY6Ixl3CEC0L3tb4S4EW2aZpx1XxF8ZyzUYW+MUCXB0+4w5&#10;0gO6ktlsOl1kvXHMOkO593DbDEa8Tvhty2n43LaeByQrDNxCWl1ad3HN1rek3DtiO0EvNMg/sFBE&#10;aAg6QjUkEHRw4g8oJagz3rThihqVmbYVlKccIJt8+ls2jx2xPOUC4ng7yuT/Hyz9dHxwSLAKz0Ae&#10;TRTUaCN3pke10RrkMw6BBWTqrS/Bu9YPLiZKT/rR3hv6zSNt6o7oPU90n84WIPL4Inv1JB68hWC7&#10;/qNh4EMOwSTNTq1TyBmoTb6AmsIPo1YK+yHixFggEzqlmp3HmvFTQBQu81Vxs7iZYUTBtriep8Ck&#10;jJjxqXU+vOdGobip8I7rMCZ2ncDJ8d6HVDp2yZ+wrzkwUBI64UgkmidKMSFSXrxh94wcn2qzFVKm&#10;XpIa9RVezWfzhO6NFCwao1vqal5LhwAWBKAU6CySnzwoUGW4zwcNBriDggYe7lMZIPIIkxi9iqBE&#10;gHGSQlV4+QKl44RtNEuIgQg57AFK6sgLtLxoEFVNbft9NV1tlptlMSlmi82kmDbN5N22LiaLbX4z&#10;b66bum7yH5F6XpSdYIzrmOXzCOXF37XoZZiH5h+HaJQze42e8gWKz/+JdOqy2FhDi+4MOz+4WKzY&#10;cDA1yfky4XEsX56T16/v0PonAAAA//8DAFBLAwQUAAYACAAAACEAAHuUxt4AAAALAQAADwAAAGRy&#10;cy9kb3ducmV2LnhtbEyPQU/DMAyF70j8h8hI3FhaxCArTSdggMZxg+2cNaat1jhRk23dv8ec4Gb7&#10;PT1/r5yPrhdHHGLnSUM+yUAg1d521Gj4+ny7USBiMmRN7wk1nDHCvLq8KE1h/YlWeFynRnAIxcJo&#10;aFMKhZSxbtGZOPEBibVvPziTeB0aaQdz4nDXy9ssu5fOdMQfWhPwpcV6vz44DcvtR1Cbdx8Xy9yt&#10;Fj7tn8P5Vevrq/HpEUTCMf2Z4Ref0aFipp0/kI2i16DyB0ZPLCjFAzv4MgOx03A3m05BVqX836H6&#10;AQAA//8DAFBLAQItABQABgAIAAAAIQC2gziS/gAAAOEBAAATAAAAAAAAAAAAAAAAAAAAAABbQ29u&#10;dGVudF9UeXBlc10ueG1sUEsBAi0AFAAGAAgAAAAhADj9If/WAAAAlAEAAAsAAAAAAAAAAAAAAAAA&#10;LwEAAF9yZWxzLy5yZWxzUEsBAi0AFAAGAAgAAAAhABt7pmNsAgAAzwQAAA4AAAAAAAAAAAAAAAAA&#10;LgIAAGRycy9lMm9Eb2MueG1sUEsBAi0AFAAGAAgAAAAhAAB7lMbeAAAACwEAAA8AAAAAAAAAAAAA&#10;AAAAxgQAAGRycy9kb3ducmV2LnhtbFBLBQYAAAAABAAEAPMAAADRBQAAAAA=&#10;" strokecolor="#ffb600 [3209]"/>
            </w:pict>
          </mc:Fallback>
        </mc:AlternateContent>
      </w:r>
      <w:r w:rsidR="00800FEF">
        <w:rPr>
          <w:noProof/>
          <w:lang w:val="en-US"/>
        </w:rPr>
        <w:drawing>
          <wp:inline distT="0" distB="0" distL="0" distR="0" wp14:anchorId="5D4883B7" wp14:editId="530A8B50">
            <wp:extent cx="6028690" cy="3636645"/>
            <wp:effectExtent l="0" t="0" r="0" b="19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800FEF">
        <w:rPr>
          <w:lang w:val="en-US"/>
        </w:rPr>
        <w:t xml:space="preserve"> </w:t>
      </w:r>
      <w:r w:rsidR="00641F73" w:rsidRPr="00FE4B22">
        <w:rPr>
          <w:lang w:val="en-US"/>
        </w:rPr>
        <w:br w:type="page"/>
      </w:r>
    </w:p>
    <w:p w14:paraId="29AB4998" w14:textId="77777777" w:rsidR="00DC7DDE" w:rsidRPr="00FE4B22" w:rsidRDefault="00730EFC" w:rsidP="00641F73">
      <w:pPr>
        <w:pStyle w:val="Heading1"/>
        <w:keepNext w:val="0"/>
        <w:keepLines w:val="0"/>
        <w:rPr>
          <w:sz w:val="48"/>
          <w:szCs w:val="48"/>
          <w:lang w:val="en-US"/>
        </w:rPr>
      </w:pPr>
      <w:bookmarkStart w:id="9" w:name="_Toc337407282"/>
      <w:r w:rsidRPr="00FE4B22">
        <w:rPr>
          <w:sz w:val="48"/>
          <w:szCs w:val="48"/>
          <w:lang w:val="en-US"/>
        </w:rPr>
        <w:lastRenderedPageBreak/>
        <w:t xml:space="preserve">Historical revenue mix – </w:t>
      </w:r>
      <w:r w:rsidR="00781596" w:rsidRPr="00FE4B22">
        <w:rPr>
          <w:sz w:val="48"/>
          <w:szCs w:val="48"/>
          <w:lang w:val="en-US"/>
        </w:rPr>
        <w:t>f</w:t>
      </w:r>
      <w:r w:rsidRPr="00FE4B22">
        <w:rPr>
          <w:sz w:val="48"/>
          <w:szCs w:val="48"/>
          <w:lang w:val="en-US"/>
        </w:rPr>
        <w:t xml:space="preserve">irst half vs. </w:t>
      </w:r>
      <w:r w:rsidR="00781596" w:rsidRPr="00FE4B22">
        <w:rPr>
          <w:sz w:val="48"/>
          <w:szCs w:val="48"/>
          <w:lang w:val="en-US"/>
        </w:rPr>
        <w:t>s</w:t>
      </w:r>
      <w:r w:rsidRPr="00FE4B22">
        <w:rPr>
          <w:sz w:val="48"/>
          <w:szCs w:val="48"/>
          <w:lang w:val="en-US"/>
        </w:rPr>
        <w:t>econd half</w:t>
      </w:r>
      <w:bookmarkEnd w:id="9"/>
    </w:p>
    <w:p w14:paraId="2B330E3B" w14:textId="5263A4DA" w:rsidR="00730EFC" w:rsidRPr="00FE4B22" w:rsidRDefault="00717A90" w:rsidP="00641F73">
      <w:pPr>
        <w:pStyle w:val="Heading2"/>
        <w:keepNext w:val="0"/>
        <w:keepLines w:val="0"/>
        <w:rPr>
          <w:lang w:val="en-US"/>
        </w:rPr>
      </w:pPr>
      <w:r>
        <w:rPr>
          <w:lang w:val="en-US"/>
        </w:rPr>
        <w:t>First</w:t>
      </w:r>
      <w:r w:rsidR="00D31DEE" w:rsidRPr="00FE4B22">
        <w:rPr>
          <w:lang w:val="en-US"/>
        </w:rPr>
        <w:t>-half revenues reach</w:t>
      </w:r>
      <w:r w:rsidR="00726B23">
        <w:rPr>
          <w:lang w:val="en-US"/>
        </w:rPr>
        <w:t>ed</w:t>
      </w:r>
      <w:r w:rsidR="00D31DEE" w:rsidRPr="00FE4B22">
        <w:rPr>
          <w:lang w:val="en-US"/>
        </w:rPr>
        <w:t xml:space="preserve"> $</w:t>
      </w:r>
      <w:r w:rsidR="00B03DAC">
        <w:rPr>
          <w:color w:val="A12020"/>
        </w:rPr>
        <w:t>27.5</w:t>
      </w:r>
      <w:r w:rsidR="00B03DAC">
        <w:rPr>
          <w:color w:val="A12020"/>
          <w:spacing w:val="-3"/>
        </w:rPr>
        <w:t xml:space="preserve"> </w:t>
      </w:r>
      <w:r w:rsidR="00D31DEE" w:rsidRPr="00FE4B22">
        <w:rPr>
          <w:lang w:val="en-US"/>
        </w:rPr>
        <w:t>billion</w:t>
      </w:r>
    </w:p>
    <w:p w14:paraId="60B5C83F" w14:textId="77777777" w:rsidR="00F25C1F" w:rsidRDefault="00F25C1F" w:rsidP="00641F73">
      <w:pPr>
        <w:pStyle w:val="BodyText"/>
        <w:rPr>
          <w:lang w:val="en-US"/>
        </w:rPr>
      </w:pPr>
    </w:p>
    <w:p w14:paraId="1D7A116A" w14:textId="480772BC" w:rsidR="008043AC" w:rsidRDefault="00B03DAC" w:rsidP="00641F73">
      <w:pPr>
        <w:pStyle w:val="BodyText"/>
        <w:rPr>
          <w:lang w:val="en-US"/>
        </w:rPr>
      </w:pPr>
      <w:r w:rsidRPr="00B03DAC">
        <w:rPr>
          <w:lang w:val="en-US"/>
        </w:rPr>
        <w:t xml:space="preserve">Applying historical seasonal data, the 2015 first six months’ revenues of $27.5 billion are on an </w:t>
      </w:r>
      <w:r w:rsidR="00D40001">
        <w:rPr>
          <w:lang w:val="en-US"/>
        </w:rPr>
        <w:t xml:space="preserve">expected </w:t>
      </w:r>
      <w:r w:rsidRPr="00B03DAC">
        <w:rPr>
          <w:lang w:val="en-US"/>
        </w:rPr>
        <w:t>annual run-rate to make 2015 the highest year in revenues, on pace to exceed the previous highest annual total of $49.5 billion reported in 2014.</w:t>
      </w:r>
    </w:p>
    <w:p w14:paraId="0448112A" w14:textId="77777777" w:rsidR="00B03DAC" w:rsidRPr="00FE4B22" w:rsidRDefault="00B03DAC" w:rsidP="00641F73">
      <w:pPr>
        <w:pStyle w:val="BodyText"/>
        <w:rPr>
          <w:lang w:val="en-US"/>
        </w:rPr>
      </w:pPr>
    </w:p>
    <w:tbl>
      <w:tblPr>
        <w:tblStyle w:val="DP-Plain"/>
        <w:tblW w:w="5000" w:type="pct"/>
        <w:tblLook w:val="04A0" w:firstRow="1" w:lastRow="0" w:firstColumn="1" w:lastColumn="0" w:noHBand="0" w:noVBand="1"/>
      </w:tblPr>
      <w:tblGrid>
        <w:gridCol w:w="10198"/>
      </w:tblGrid>
      <w:tr w:rsidR="00611D22" w:rsidRPr="00FE4B22" w14:paraId="29D418A5" w14:textId="77777777" w:rsidTr="00C846D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6EFAE29A" w14:textId="77777777" w:rsidR="00611D22" w:rsidRPr="00FE4B22" w:rsidRDefault="00611D22" w:rsidP="00781596">
            <w:pPr>
              <w:pStyle w:val="TableTextGeorgia"/>
              <w:rPr>
                <w:b/>
                <w:color w:val="A32020" w:themeColor="text2"/>
              </w:rPr>
            </w:pPr>
            <w:r w:rsidRPr="007E797E">
              <w:rPr>
                <w:b/>
                <w:color w:val="A32020" w:themeColor="text2"/>
              </w:rPr>
              <w:t xml:space="preserve">Historical </w:t>
            </w:r>
            <w:r w:rsidR="00781596" w:rsidRPr="00FE4B22">
              <w:rPr>
                <w:b/>
                <w:color w:val="A32020" w:themeColor="text2"/>
              </w:rPr>
              <w:t>r</w:t>
            </w:r>
            <w:r w:rsidRPr="00FE4B22">
              <w:rPr>
                <w:b/>
                <w:color w:val="A32020" w:themeColor="text2"/>
              </w:rPr>
              <w:t xml:space="preserve">evenue </w:t>
            </w:r>
            <w:r w:rsidR="00781596" w:rsidRPr="00FE4B22">
              <w:rPr>
                <w:b/>
                <w:color w:val="A32020" w:themeColor="text2"/>
              </w:rPr>
              <w:t>m</w:t>
            </w:r>
            <w:r w:rsidRPr="00FE4B22">
              <w:rPr>
                <w:b/>
                <w:color w:val="A32020" w:themeColor="text2"/>
              </w:rPr>
              <w:t xml:space="preserve">ix, </w:t>
            </w:r>
            <w:r w:rsidR="00781596" w:rsidRPr="00FE4B22">
              <w:rPr>
                <w:b/>
                <w:color w:val="A32020" w:themeColor="text2"/>
              </w:rPr>
              <w:t>f</w:t>
            </w:r>
            <w:r w:rsidRPr="00FE4B22">
              <w:rPr>
                <w:b/>
                <w:color w:val="A32020" w:themeColor="text2"/>
              </w:rPr>
              <w:t xml:space="preserve">irst half vs. </w:t>
            </w:r>
            <w:r w:rsidR="00781596" w:rsidRPr="00FE4B22">
              <w:rPr>
                <w:b/>
                <w:color w:val="A32020" w:themeColor="text2"/>
              </w:rPr>
              <w:t>s</w:t>
            </w:r>
            <w:r w:rsidRPr="00FE4B22">
              <w:rPr>
                <w:b/>
                <w:color w:val="A32020" w:themeColor="text2"/>
              </w:rPr>
              <w:t>econd half</w:t>
            </w:r>
            <w:r w:rsidR="00781596" w:rsidRPr="00FE4B22">
              <w:rPr>
                <w:b/>
                <w:color w:val="A32020" w:themeColor="text2"/>
              </w:rPr>
              <w:t xml:space="preserve"> ($ billions)</w:t>
            </w:r>
          </w:p>
        </w:tc>
      </w:tr>
    </w:tbl>
    <w:p w14:paraId="48C23E98" w14:textId="367B07D1" w:rsidR="00730EFC" w:rsidRPr="00FE4B22" w:rsidRDefault="002B191D" w:rsidP="00730EFC">
      <w:pPr>
        <w:pStyle w:val="BodyText"/>
        <w:keepNext/>
        <w:keepLines/>
        <w:rPr>
          <w:lang w:val="en-US"/>
        </w:rPr>
      </w:pPr>
      <w:r w:rsidRPr="007E797E">
        <w:rPr>
          <w:noProof/>
          <w:lang w:val="en-US"/>
        </w:rPr>
        <mc:AlternateContent>
          <mc:Choice Requires="wps">
            <w:drawing>
              <wp:anchor distT="0" distB="0" distL="114300" distR="114300" simplePos="0" relativeHeight="251195392" behindDoc="0" locked="0" layoutInCell="1" allowOverlap="1" wp14:anchorId="6F9850FC" wp14:editId="23E28AF0">
                <wp:simplePos x="0" y="0"/>
                <wp:positionH relativeFrom="column">
                  <wp:posOffset>3212466</wp:posOffset>
                </wp:positionH>
                <wp:positionV relativeFrom="paragraph">
                  <wp:posOffset>103082</wp:posOffset>
                </wp:positionV>
                <wp:extent cx="1980706" cy="554355"/>
                <wp:effectExtent l="76200" t="57150" r="972185" b="11239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ltGray">
                        <a:xfrm>
                          <a:off x="0" y="0"/>
                          <a:ext cx="1980706" cy="554355"/>
                        </a:xfrm>
                        <a:prstGeom prst="wedgeRectCallout">
                          <a:avLst>
                            <a:gd name="adj1" fmla="val 94757"/>
                            <a:gd name="adj2" fmla="val 46358"/>
                          </a:avLst>
                        </a:prstGeom>
                        <a:gradFill rotWithShape="1">
                          <a:gsLst>
                            <a:gs pos="0">
                              <a:srgbClr val="F2EBEB"/>
                            </a:gs>
                            <a:gs pos="64999">
                              <a:srgbClr val="DCCCCB"/>
                            </a:gs>
                            <a:gs pos="100000">
                              <a:srgbClr val="CDB5B4"/>
                            </a:gs>
                          </a:gsLst>
                          <a:lin ang="5400000" scaled="1"/>
                        </a:gradFill>
                        <a:ln w="9525">
                          <a:solidFill>
                            <a:schemeClr val="accent3">
                              <a:lumMod val="95000"/>
                              <a:lumOff val="0"/>
                            </a:schemeClr>
                          </a:solidFill>
                          <a:miter lim="800000"/>
                          <a:headEnd/>
                          <a:tailEnd/>
                        </a:ln>
                        <a:effectLst>
                          <a:outerShdw blurRad="63500" dist="20000" dir="5400000" rotWithShape="0">
                            <a:srgbClr val="000000">
                              <a:alpha val="37999"/>
                            </a:srgbClr>
                          </a:outerShdw>
                        </a:effectLst>
                      </wps:spPr>
                      <wps:txbx>
                        <w:txbxContent>
                          <w:p w14:paraId="45384775" w14:textId="24E74457" w:rsidR="00904969" w:rsidRDefault="00904969" w:rsidP="002B191D">
                            <w:pPr>
                              <w:jc w:val="center"/>
                            </w:pPr>
                            <w:r>
                              <w:t>Over the past ten years, second half revenues averaged 53% of the annual total.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850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54" type="#_x0000_t61" style="position:absolute;margin-left:252.95pt;margin-top:8.1pt;width:155.95pt;height:43.65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cmEQMAAF0GAAAOAAAAZHJzL2Uyb0RvYy54bWysVVtv0zAUfkfiP1h+Z+klaZtq6bS224Q0&#10;YNpAPLuOkxgcO9hO0/LrObbTrGN7QvQh8rHP5fvOrZdXh1qgPdOGK5nh8cUIIyapyrksM/zt6+2H&#10;BUbGEpkToSTL8JEZfLV6/+6ya5ZsoiolcqYROJFm2TUZrqxtllFkaMVqYi5UwyQ8FkrXxIKoyyjX&#10;pAPvtYgmo9Es6pTOG60oMwZut+ERr7z/omDUfikKwywSGQZs1n+1/+7cN1pdkmWpSVNx2sMg/4Ci&#10;JlxC0MHVlliCWs1fuao51cqowl5QVUeqKDhlngOwGY/+YvNUkYZ5LpAc0wxpMv/PLf28f9CI5xlO&#10;MJKkhhI9QtKILFtBNNoQIVRrUeIS1TVmCfpPzYN2VE1zr+hPg6TaVKDPrrVWXcVIDvDGTj96YeAE&#10;A6Zo131SOcQR9k6To8/aodC1cwn5QAdfnONQHHawiMLlOF2M5qMZRhTekiSeJh5URJYn60Ybe8dU&#10;jdwhwx3LS+bI9CR8JLK/N9YXKu/pkvzHGKOiFlD3PREojefJvO+LM53JuU48myYLT5Ese4+A4xS/&#10;74P8lguBtLLfua18KV1e/KM5gTCoUZCukb82utxthEaAIsO3k5v1zbqPUZpgFrRncZqmry22G/i9&#10;bTEeud9rk812nazjsyDAojyBE1wiqCskOw7myFAiGLRKqK5vdk/SgRMSdRlOk0kSwijBhzc/zWyg&#10;Rihl0k69nmhr6IZAOU0cSD+RcA1zG679FQAbvEBngXQeoOYWtojgdYYXAav34prxRub+bAkX4QzG&#10;QjrIzO+HvhTQ5Uw/VXmHdqLVjwRoQpEBD8q56yZYNkGA5TEk5GVx30iwBxPuiWgqEhhN566AbkKA&#10;Ryi6Pw8YvHQGz0+SG54whPawO/iZncycFzdZO5UfYbYAkB8f2MhwqJT+jVEH2y3D5ldLNMNIfJTQ&#10;cOk4jt069EKczCcg6POX3fkLkRRcZZhajaElnLCxYYm2jeZlBbFCZ0t13VpVcOvIPePqBdhhnlm/&#10;b92SPJe91vO/wuoPAAAA//8DAFBLAwQUAAYACAAAACEAf1crgOEAAAAKAQAADwAAAGRycy9kb3du&#10;cmV2LnhtbEyPzU7DMBCE70i8g7VIXBC1W0hbQpwKkHpCPTTlUG5usvlR43UUu0ng6VlOcNyZT7Mz&#10;yWayrRiw940jDfOZAoGUu6KhSsPHYXu/BuGDocK0jlDDF3rYpNdXiYkLN9IehyxUgkPIx0ZDHUIX&#10;S+nzGq3xM9chsVe63prAZ1/Jojcjh9tWLpRaSmsa4g+16fCtxvycXayGu52szllQ2/HwOZbl4/fr&#10;cHzfa317M708gwg4hT8YfutzdUi508ldqPCi1RCp6IlRNpYLEAys5yvecmJBPUQg00T+n5D+AAAA&#10;//8DAFBLAQItABQABgAIAAAAIQC2gziS/gAAAOEBAAATAAAAAAAAAAAAAAAAAAAAAABbQ29udGVu&#10;dF9UeXBlc10ueG1sUEsBAi0AFAAGAAgAAAAhADj9If/WAAAAlAEAAAsAAAAAAAAAAAAAAAAALwEA&#10;AF9yZWxzLy5yZWxzUEsBAi0AFAAGAAgAAAAhAMnhRyYRAwAAXQYAAA4AAAAAAAAAAAAAAAAALgIA&#10;AGRycy9lMm9Eb2MueG1sUEsBAi0AFAAGAAgAAAAhAH9XK4DhAAAACgEAAA8AAAAAAAAAAAAAAAAA&#10;awUAAGRycy9kb3ducmV2LnhtbFBLBQYAAAAABAAEAPMAAAB5BgAAAAA=&#10;" adj="31268,20813" fillcolor="#f2ebeb" strokecolor="#5b201e [3046]">
                <v:fill color2="#cdb5b4" rotate="t" colors="0 #f2ebeb;42598f #dccccb;1 #cdb5b4" focus="100%" type="gradient"/>
                <v:shadow on="t" color="black" opacity="24903f" origin=",.5" offset="0,.55556mm"/>
                <v:textbox>
                  <w:txbxContent>
                    <w:p w14:paraId="45384775" w14:textId="24E74457" w:rsidR="00904969" w:rsidRDefault="00904969" w:rsidP="002B191D">
                      <w:pPr>
                        <w:jc w:val="center"/>
                      </w:pPr>
                      <w:r>
                        <w:t>Over the past ten years, second half revenues averaged 53% of the annual total.</w:t>
                      </w:r>
                    </w:p>
                  </w:txbxContent>
                </v:textbox>
              </v:shape>
            </w:pict>
          </mc:Fallback>
        </mc:AlternateContent>
      </w:r>
    </w:p>
    <w:p w14:paraId="0A23E827" w14:textId="2D383C69" w:rsidR="00641F73" w:rsidRPr="00FE4B22" w:rsidRDefault="00800FEF">
      <w:pPr>
        <w:rPr>
          <w:lang w:val="en-US"/>
        </w:rPr>
      </w:pPr>
      <w:r>
        <w:rPr>
          <w:noProof/>
          <w:lang w:val="en-US"/>
        </w:rPr>
        <w:drawing>
          <wp:inline distT="0" distB="0" distL="0" distR="0" wp14:anchorId="6172529F" wp14:editId="50675422">
            <wp:extent cx="6429375" cy="3696335"/>
            <wp:effectExtent l="0" t="0" r="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41F73" w:rsidRPr="00FE4B22">
        <w:rPr>
          <w:lang w:val="en-US"/>
        </w:rPr>
        <w:br w:type="page"/>
      </w:r>
    </w:p>
    <w:p w14:paraId="1E8DD2D2" w14:textId="77777777" w:rsidR="00751348" w:rsidRDefault="00C846D0" w:rsidP="00751348">
      <w:pPr>
        <w:pStyle w:val="Heading1"/>
        <w:rPr>
          <w:sz w:val="48"/>
          <w:szCs w:val="48"/>
          <w:lang w:val="en-US"/>
        </w:rPr>
      </w:pPr>
      <w:bookmarkStart w:id="10" w:name="_Toc337407283"/>
      <w:r w:rsidRPr="00FE4B22">
        <w:rPr>
          <w:sz w:val="48"/>
          <w:szCs w:val="48"/>
          <w:lang w:val="en-US"/>
        </w:rPr>
        <w:lastRenderedPageBreak/>
        <w:t>Historical data findings</w:t>
      </w:r>
      <w:bookmarkEnd w:id="10"/>
    </w:p>
    <w:p w14:paraId="53CF5912" w14:textId="0C1E9FF9" w:rsidR="00F70140" w:rsidRPr="00F70140" w:rsidRDefault="00F70140" w:rsidP="00F70140">
      <w:pPr>
        <w:keepNext/>
        <w:keepLines/>
        <w:spacing w:after="40" w:line="240" w:lineRule="auto"/>
        <w:rPr>
          <w:lang w:val="en-US"/>
        </w:rPr>
      </w:pPr>
      <w:r>
        <w:rPr>
          <w:rFonts w:eastAsia="Georgia" w:cs="Georgia"/>
          <w:b/>
          <w:i/>
          <w:color w:val="A32020"/>
          <w:sz w:val="32"/>
        </w:rPr>
        <w:t>Annual and quarterly revenue growth</w:t>
      </w:r>
    </w:p>
    <w:tbl>
      <w:tblPr>
        <w:tblStyle w:val="DP-Plain"/>
        <w:tblW w:w="5064" w:type="pct"/>
        <w:tblCellMar>
          <w:left w:w="43" w:type="dxa"/>
          <w:bottom w:w="29" w:type="dxa"/>
          <w:right w:w="43" w:type="dxa"/>
        </w:tblCellMar>
        <w:tblLook w:val="04A0" w:firstRow="1" w:lastRow="0" w:firstColumn="1" w:lastColumn="0" w:noHBand="0" w:noVBand="1"/>
      </w:tblPr>
      <w:tblGrid>
        <w:gridCol w:w="1269"/>
        <w:gridCol w:w="1269"/>
        <w:gridCol w:w="1267"/>
        <w:gridCol w:w="1266"/>
        <w:gridCol w:w="188"/>
        <w:gridCol w:w="1268"/>
        <w:gridCol w:w="1268"/>
        <w:gridCol w:w="1268"/>
        <w:gridCol w:w="1266"/>
      </w:tblGrid>
      <w:tr w:rsidR="00F454AB" w:rsidRPr="00FE4B22" w14:paraId="51A6EF34" w14:textId="77777777" w:rsidTr="00E673ED">
        <w:trPr>
          <w:cnfStyle w:val="100000000000" w:firstRow="1" w:lastRow="0" w:firstColumn="0" w:lastColumn="0" w:oddVBand="0" w:evenVBand="0" w:oddHBand="0" w:evenHBand="0" w:firstRowFirstColumn="0" w:firstRowLastColumn="0" w:lastRowFirstColumn="0" w:lastRowLastColumn="0"/>
          <w:trHeight w:val="17"/>
          <w:tblHeader/>
        </w:trPr>
        <w:tc>
          <w:tcPr>
            <w:tcW w:w="614" w:type="pct"/>
            <w:hideMark/>
          </w:tcPr>
          <w:p w14:paraId="6C84FDA0" w14:textId="0328EB16" w:rsidR="00F454AB" w:rsidRPr="00B03DAC" w:rsidRDefault="00F454AB" w:rsidP="001A4174">
            <w:pPr>
              <w:pStyle w:val="TableTitleGeorgia"/>
              <w:keepNext/>
              <w:keepLines/>
              <w:rPr>
                <w:sz w:val="18"/>
                <w:lang w:val="en-US"/>
              </w:rPr>
            </w:pPr>
            <w:bookmarkStart w:id="11" w:name="_Toc337407284"/>
          </w:p>
        </w:tc>
        <w:tc>
          <w:tcPr>
            <w:tcW w:w="614" w:type="pct"/>
            <w:hideMark/>
          </w:tcPr>
          <w:p w14:paraId="4502D398" w14:textId="161E9C7E" w:rsidR="00F454AB" w:rsidRPr="00B03DAC" w:rsidRDefault="00F454AB" w:rsidP="001A4174">
            <w:pPr>
              <w:pStyle w:val="TableTitleGeorgia"/>
              <w:keepNext/>
              <w:keepLines/>
              <w:rPr>
                <w:sz w:val="18"/>
                <w:lang w:val="en-US"/>
              </w:rPr>
            </w:pPr>
            <w:r w:rsidRPr="00B03DAC">
              <w:rPr>
                <w:bCs/>
                <w:sz w:val="18"/>
                <w:lang w:val="en-US"/>
              </w:rPr>
              <w:t xml:space="preserve">Revenue (in mil) </w:t>
            </w:r>
          </w:p>
        </w:tc>
        <w:tc>
          <w:tcPr>
            <w:tcW w:w="613" w:type="pct"/>
            <w:hideMark/>
          </w:tcPr>
          <w:p w14:paraId="187C3A6C" w14:textId="77777777" w:rsidR="00F454AB" w:rsidRPr="00B03DAC" w:rsidRDefault="00F454AB" w:rsidP="001A4174">
            <w:pPr>
              <w:pStyle w:val="TableTitleGeorgia"/>
              <w:keepNext/>
              <w:keepLines/>
              <w:rPr>
                <w:sz w:val="18"/>
                <w:lang w:val="en-US"/>
              </w:rPr>
            </w:pPr>
            <w:r w:rsidRPr="00B03DAC">
              <w:rPr>
                <w:bCs/>
                <w:sz w:val="18"/>
                <w:lang w:val="en-US"/>
              </w:rPr>
              <w:t xml:space="preserve">Q/Q Growth </w:t>
            </w:r>
          </w:p>
        </w:tc>
        <w:tc>
          <w:tcPr>
            <w:tcW w:w="613" w:type="pct"/>
            <w:tcBorders>
              <w:right w:val="nil"/>
            </w:tcBorders>
            <w:hideMark/>
          </w:tcPr>
          <w:p w14:paraId="70DA10A8" w14:textId="77777777" w:rsidR="00F454AB" w:rsidRPr="00B03DAC" w:rsidRDefault="00F454AB" w:rsidP="001A4174">
            <w:pPr>
              <w:pStyle w:val="TableTitleGeorgia"/>
              <w:keepNext/>
              <w:keepLines/>
              <w:rPr>
                <w:sz w:val="18"/>
                <w:lang w:val="en-US"/>
              </w:rPr>
            </w:pPr>
            <w:r w:rsidRPr="00B03DAC">
              <w:rPr>
                <w:bCs/>
                <w:sz w:val="18"/>
                <w:lang w:val="en-US"/>
              </w:rPr>
              <w:t xml:space="preserve">Y/Y Growth </w:t>
            </w:r>
          </w:p>
        </w:tc>
        <w:tc>
          <w:tcPr>
            <w:tcW w:w="91" w:type="pct"/>
            <w:tcBorders>
              <w:left w:val="nil"/>
              <w:bottom w:val="nil"/>
              <w:right w:val="nil"/>
            </w:tcBorders>
            <w:shd w:val="clear" w:color="auto" w:fill="auto"/>
          </w:tcPr>
          <w:p w14:paraId="78BDEB8C" w14:textId="77777777" w:rsidR="00F454AB" w:rsidRPr="00B03DAC" w:rsidRDefault="00F454AB" w:rsidP="001A4174">
            <w:pPr>
              <w:pStyle w:val="TableTitleGeorgia"/>
              <w:keepNext/>
              <w:keepLines/>
              <w:rPr>
                <w:bCs/>
                <w:sz w:val="18"/>
                <w:lang w:val="en-US"/>
              </w:rPr>
            </w:pPr>
          </w:p>
        </w:tc>
        <w:tc>
          <w:tcPr>
            <w:tcW w:w="614" w:type="pct"/>
            <w:tcBorders>
              <w:left w:val="nil"/>
            </w:tcBorders>
          </w:tcPr>
          <w:p w14:paraId="29025711" w14:textId="77777777" w:rsidR="00F454AB" w:rsidRPr="00B03DAC" w:rsidRDefault="00F454AB" w:rsidP="001A4174">
            <w:pPr>
              <w:pStyle w:val="TableTitleGeorgia"/>
              <w:keepNext/>
              <w:keepLines/>
              <w:rPr>
                <w:bCs/>
                <w:sz w:val="18"/>
                <w:lang w:val="en-US"/>
              </w:rPr>
            </w:pPr>
          </w:p>
        </w:tc>
        <w:tc>
          <w:tcPr>
            <w:tcW w:w="614" w:type="pct"/>
          </w:tcPr>
          <w:p w14:paraId="59D2EEBB" w14:textId="77777777" w:rsidR="00F454AB" w:rsidRPr="00B03DAC" w:rsidRDefault="00F454AB" w:rsidP="001A4174">
            <w:pPr>
              <w:pStyle w:val="TableTitleGeorgia"/>
              <w:keepNext/>
              <w:keepLines/>
              <w:rPr>
                <w:bCs/>
                <w:sz w:val="18"/>
                <w:lang w:val="en-US"/>
              </w:rPr>
            </w:pPr>
            <w:r w:rsidRPr="00B03DAC">
              <w:rPr>
                <w:bCs/>
                <w:sz w:val="18"/>
                <w:lang w:val="en-US"/>
              </w:rPr>
              <w:t xml:space="preserve">Revenue (in mil) </w:t>
            </w:r>
          </w:p>
        </w:tc>
        <w:tc>
          <w:tcPr>
            <w:tcW w:w="614" w:type="pct"/>
          </w:tcPr>
          <w:p w14:paraId="0C1D67AF" w14:textId="77777777" w:rsidR="00F454AB" w:rsidRPr="00B03DAC" w:rsidRDefault="00F454AB" w:rsidP="001A4174">
            <w:pPr>
              <w:pStyle w:val="TableTitleGeorgia"/>
              <w:keepNext/>
              <w:keepLines/>
              <w:rPr>
                <w:bCs/>
                <w:sz w:val="18"/>
                <w:lang w:val="en-US"/>
              </w:rPr>
            </w:pPr>
            <w:r w:rsidRPr="00B03DAC">
              <w:rPr>
                <w:bCs/>
                <w:sz w:val="18"/>
                <w:lang w:val="en-US"/>
              </w:rPr>
              <w:t xml:space="preserve">Q/Q Growth </w:t>
            </w:r>
          </w:p>
        </w:tc>
        <w:tc>
          <w:tcPr>
            <w:tcW w:w="613" w:type="pct"/>
          </w:tcPr>
          <w:p w14:paraId="5F1F5FB1" w14:textId="77777777" w:rsidR="00F454AB" w:rsidRPr="00B03DAC" w:rsidRDefault="00F454AB" w:rsidP="001A4174">
            <w:pPr>
              <w:pStyle w:val="TableTitleGeorgia"/>
              <w:keepNext/>
              <w:keepLines/>
              <w:rPr>
                <w:bCs/>
                <w:sz w:val="18"/>
                <w:lang w:val="en-US"/>
              </w:rPr>
            </w:pPr>
            <w:r w:rsidRPr="00B03DAC">
              <w:rPr>
                <w:bCs/>
                <w:sz w:val="18"/>
                <w:lang w:val="en-US"/>
              </w:rPr>
              <w:t xml:space="preserve">Y/Y Growth </w:t>
            </w:r>
          </w:p>
        </w:tc>
      </w:tr>
      <w:tr w:rsidR="00B03DAC" w:rsidRPr="00FE4B22" w14:paraId="0AFD71F7" w14:textId="77777777" w:rsidTr="00E673ED">
        <w:trPr>
          <w:trHeight w:val="144"/>
        </w:trPr>
        <w:tc>
          <w:tcPr>
            <w:tcW w:w="614" w:type="pct"/>
            <w:vAlign w:val="center"/>
          </w:tcPr>
          <w:p w14:paraId="0C3378EF" w14:textId="77777777" w:rsidR="00B03DAC" w:rsidRPr="00B03DAC" w:rsidRDefault="00B03DAC" w:rsidP="00B03DAC">
            <w:pPr>
              <w:pStyle w:val="TableTextGeorgia"/>
              <w:rPr>
                <w:sz w:val="18"/>
              </w:rPr>
            </w:pPr>
            <w:r w:rsidRPr="00B03DAC">
              <w:rPr>
                <w:sz w:val="18"/>
              </w:rPr>
              <w:t>Q1 2003</w:t>
            </w:r>
            <w:r w:rsidRPr="00B03DAC">
              <w:rPr>
                <w:rFonts w:eastAsia="SimSun"/>
                <w:sz w:val="18"/>
              </w:rPr>
              <w:t xml:space="preserve"> </w:t>
            </w:r>
          </w:p>
        </w:tc>
        <w:tc>
          <w:tcPr>
            <w:tcW w:w="614" w:type="pct"/>
            <w:vAlign w:val="center"/>
          </w:tcPr>
          <w:p w14:paraId="2DB3108A" w14:textId="77777777" w:rsidR="00B03DAC" w:rsidRPr="00B03DAC" w:rsidRDefault="00B03DAC" w:rsidP="00B03DAC">
            <w:pPr>
              <w:pStyle w:val="TableTextGeorgia"/>
              <w:jc w:val="center"/>
              <w:rPr>
                <w:sz w:val="18"/>
              </w:rPr>
            </w:pPr>
            <w:r w:rsidRPr="00B03DAC">
              <w:rPr>
                <w:sz w:val="18"/>
              </w:rPr>
              <w:t>$1,632</w:t>
            </w:r>
          </w:p>
        </w:tc>
        <w:tc>
          <w:tcPr>
            <w:tcW w:w="613" w:type="pct"/>
            <w:vAlign w:val="center"/>
          </w:tcPr>
          <w:p w14:paraId="498E3BF3" w14:textId="77777777" w:rsidR="00B03DAC" w:rsidRPr="00B03DAC" w:rsidRDefault="00B03DAC" w:rsidP="00B03DAC">
            <w:pPr>
              <w:pStyle w:val="TableTextGeorgia"/>
              <w:jc w:val="center"/>
              <w:rPr>
                <w:sz w:val="18"/>
              </w:rPr>
            </w:pPr>
            <w:r w:rsidRPr="00B03DAC">
              <w:rPr>
                <w:sz w:val="18"/>
              </w:rPr>
              <w:t>3%</w:t>
            </w:r>
          </w:p>
        </w:tc>
        <w:tc>
          <w:tcPr>
            <w:tcW w:w="613" w:type="pct"/>
            <w:tcBorders>
              <w:right w:val="nil"/>
            </w:tcBorders>
            <w:vAlign w:val="center"/>
          </w:tcPr>
          <w:p w14:paraId="709EAD7E" w14:textId="77777777" w:rsidR="00B03DAC" w:rsidRPr="00B03DAC" w:rsidRDefault="00B03DAC" w:rsidP="00B03DAC">
            <w:pPr>
              <w:pStyle w:val="TableTextGeorgia"/>
              <w:jc w:val="center"/>
              <w:rPr>
                <w:sz w:val="18"/>
              </w:rPr>
            </w:pPr>
            <w:r w:rsidRPr="00B03DAC">
              <w:rPr>
                <w:sz w:val="18"/>
              </w:rPr>
              <w:t>7%</w:t>
            </w:r>
          </w:p>
        </w:tc>
        <w:tc>
          <w:tcPr>
            <w:tcW w:w="91" w:type="pct"/>
            <w:tcBorders>
              <w:top w:val="nil"/>
              <w:left w:val="nil"/>
              <w:bottom w:val="nil"/>
              <w:right w:val="nil"/>
            </w:tcBorders>
            <w:shd w:val="clear" w:color="auto" w:fill="auto"/>
            <w:vAlign w:val="center"/>
          </w:tcPr>
          <w:p w14:paraId="1272C146" w14:textId="77777777" w:rsidR="00B03DAC" w:rsidRPr="00B03DAC" w:rsidRDefault="00B03DAC" w:rsidP="00B03DAC">
            <w:pPr>
              <w:pStyle w:val="TableTextGeorgia"/>
              <w:rPr>
                <w:sz w:val="18"/>
              </w:rPr>
            </w:pPr>
          </w:p>
        </w:tc>
        <w:tc>
          <w:tcPr>
            <w:tcW w:w="614" w:type="pct"/>
            <w:tcBorders>
              <w:left w:val="nil"/>
            </w:tcBorders>
            <w:vAlign w:val="center"/>
          </w:tcPr>
          <w:p w14:paraId="576D4FB4" w14:textId="00866B8C" w:rsidR="00B03DAC" w:rsidRPr="00B03DAC" w:rsidRDefault="00B03DAC" w:rsidP="00B03DAC">
            <w:pPr>
              <w:pStyle w:val="TableTextGeorgia"/>
              <w:rPr>
                <w:sz w:val="18"/>
              </w:rPr>
            </w:pPr>
            <w:r w:rsidRPr="00B03DAC">
              <w:rPr>
                <w:sz w:val="18"/>
                <w:szCs w:val="18"/>
              </w:rPr>
              <w:t>Q1 2010</w:t>
            </w:r>
            <w:r w:rsidRPr="00B03DAC">
              <w:rPr>
                <w:rFonts w:eastAsia="SimSun"/>
                <w:sz w:val="18"/>
                <w:szCs w:val="18"/>
              </w:rPr>
              <w:t xml:space="preserve"> </w:t>
            </w:r>
          </w:p>
        </w:tc>
        <w:tc>
          <w:tcPr>
            <w:tcW w:w="614" w:type="pct"/>
            <w:vAlign w:val="center"/>
          </w:tcPr>
          <w:p w14:paraId="17978BDA" w14:textId="3FD88F0F" w:rsidR="00B03DAC" w:rsidRPr="00B03DAC" w:rsidRDefault="00B03DAC" w:rsidP="00B03DAC">
            <w:pPr>
              <w:pStyle w:val="TableTextGeorgia"/>
              <w:jc w:val="center"/>
              <w:rPr>
                <w:sz w:val="18"/>
              </w:rPr>
            </w:pPr>
            <w:r w:rsidRPr="00B03DAC">
              <w:rPr>
                <w:sz w:val="18"/>
                <w:szCs w:val="18"/>
              </w:rPr>
              <w:t>$5,942</w:t>
            </w:r>
          </w:p>
        </w:tc>
        <w:tc>
          <w:tcPr>
            <w:tcW w:w="614" w:type="pct"/>
            <w:vAlign w:val="center"/>
          </w:tcPr>
          <w:p w14:paraId="2BDCED68" w14:textId="71F50AF0" w:rsidR="00B03DAC" w:rsidRPr="00B03DAC" w:rsidRDefault="00B03DAC" w:rsidP="00B03DAC">
            <w:pPr>
              <w:pStyle w:val="TableTextGeorgia"/>
              <w:jc w:val="center"/>
              <w:rPr>
                <w:sz w:val="18"/>
              </w:rPr>
            </w:pPr>
            <w:r w:rsidRPr="00B03DAC">
              <w:rPr>
                <w:sz w:val="18"/>
                <w:szCs w:val="18"/>
              </w:rPr>
              <w:t>-5%</w:t>
            </w:r>
          </w:p>
        </w:tc>
        <w:tc>
          <w:tcPr>
            <w:tcW w:w="613" w:type="pct"/>
            <w:vAlign w:val="center"/>
          </w:tcPr>
          <w:p w14:paraId="558C85FF" w14:textId="60B19258" w:rsidR="00B03DAC" w:rsidRPr="00B03DAC" w:rsidRDefault="00B03DAC" w:rsidP="00B03DAC">
            <w:pPr>
              <w:pStyle w:val="TableTextGeorgia"/>
              <w:jc w:val="center"/>
              <w:rPr>
                <w:sz w:val="18"/>
              </w:rPr>
            </w:pPr>
            <w:r w:rsidRPr="00B03DAC">
              <w:rPr>
                <w:sz w:val="18"/>
                <w:szCs w:val="18"/>
              </w:rPr>
              <w:t>9%</w:t>
            </w:r>
          </w:p>
        </w:tc>
      </w:tr>
      <w:tr w:rsidR="00B03DAC" w:rsidRPr="00FE4B22" w14:paraId="28A7913A" w14:textId="77777777" w:rsidTr="00E673ED">
        <w:trPr>
          <w:trHeight w:val="144"/>
        </w:trPr>
        <w:tc>
          <w:tcPr>
            <w:tcW w:w="614" w:type="pct"/>
            <w:vAlign w:val="center"/>
          </w:tcPr>
          <w:p w14:paraId="3809BA8B" w14:textId="77777777" w:rsidR="00B03DAC" w:rsidRPr="00B03DAC" w:rsidRDefault="00B03DAC" w:rsidP="00B03DAC">
            <w:pPr>
              <w:pStyle w:val="TableTextGeorgia"/>
              <w:rPr>
                <w:sz w:val="18"/>
              </w:rPr>
            </w:pPr>
            <w:r w:rsidRPr="00B03DAC">
              <w:rPr>
                <w:sz w:val="18"/>
              </w:rPr>
              <w:t>Q2 2003</w:t>
            </w:r>
            <w:r w:rsidRPr="00B03DAC">
              <w:rPr>
                <w:rFonts w:eastAsia="SimSun"/>
                <w:sz w:val="18"/>
              </w:rPr>
              <w:t xml:space="preserve"> </w:t>
            </w:r>
          </w:p>
        </w:tc>
        <w:tc>
          <w:tcPr>
            <w:tcW w:w="614" w:type="pct"/>
            <w:vAlign w:val="center"/>
          </w:tcPr>
          <w:p w14:paraId="6846279B" w14:textId="77777777" w:rsidR="00B03DAC" w:rsidRPr="00B03DAC" w:rsidRDefault="00B03DAC" w:rsidP="00B03DAC">
            <w:pPr>
              <w:pStyle w:val="TableTextGeorgia"/>
              <w:jc w:val="center"/>
              <w:rPr>
                <w:sz w:val="18"/>
              </w:rPr>
            </w:pPr>
            <w:r w:rsidRPr="00B03DAC">
              <w:rPr>
                <w:sz w:val="18"/>
              </w:rPr>
              <w:t>$1,660</w:t>
            </w:r>
          </w:p>
        </w:tc>
        <w:tc>
          <w:tcPr>
            <w:tcW w:w="613" w:type="pct"/>
            <w:vAlign w:val="center"/>
          </w:tcPr>
          <w:p w14:paraId="666A5F97" w14:textId="77777777" w:rsidR="00B03DAC" w:rsidRPr="00B03DAC" w:rsidRDefault="00B03DAC" w:rsidP="00B03DAC">
            <w:pPr>
              <w:pStyle w:val="TableTextGeorgia"/>
              <w:jc w:val="center"/>
              <w:rPr>
                <w:sz w:val="18"/>
              </w:rPr>
            </w:pPr>
            <w:r w:rsidRPr="00B03DAC">
              <w:rPr>
                <w:sz w:val="18"/>
              </w:rPr>
              <w:t>2%</w:t>
            </w:r>
          </w:p>
        </w:tc>
        <w:tc>
          <w:tcPr>
            <w:tcW w:w="613" w:type="pct"/>
            <w:tcBorders>
              <w:right w:val="nil"/>
            </w:tcBorders>
            <w:vAlign w:val="center"/>
          </w:tcPr>
          <w:p w14:paraId="19E20E7B" w14:textId="77777777" w:rsidR="00B03DAC" w:rsidRPr="00B03DAC" w:rsidRDefault="00B03DAC" w:rsidP="00B03DAC">
            <w:pPr>
              <w:pStyle w:val="TableTextGeorgia"/>
              <w:jc w:val="center"/>
              <w:rPr>
                <w:sz w:val="18"/>
              </w:rPr>
            </w:pPr>
            <w:r w:rsidRPr="00B03DAC">
              <w:rPr>
                <w:sz w:val="18"/>
              </w:rPr>
              <w:t>14%</w:t>
            </w:r>
          </w:p>
        </w:tc>
        <w:tc>
          <w:tcPr>
            <w:tcW w:w="91" w:type="pct"/>
            <w:tcBorders>
              <w:top w:val="nil"/>
              <w:left w:val="nil"/>
              <w:bottom w:val="nil"/>
              <w:right w:val="nil"/>
            </w:tcBorders>
            <w:shd w:val="clear" w:color="auto" w:fill="auto"/>
            <w:vAlign w:val="center"/>
          </w:tcPr>
          <w:p w14:paraId="10524A5F" w14:textId="77777777" w:rsidR="00B03DAC" w:rsidRPr="00B03DAC" w:rsidRDefault="00B03DAC" w:rsidP="00B03DAC">
            <w:pPr>
              <w:pStyle w:val="TableTextGeorgia"/>
              <w:rPr>
                <w:sz w:val="18"/>
              </w:rPr>
            </w:pPr>
          </w:p>
        </w:tc>
        <w:tc>
          <w:tcPr>
            <w:tcW w:w="614" w:type="pct"/>
            <w:tcBorders>
              <w:left w:val="nil"/>
            </w:tcBorders>
            <w:vAlign w:val="center"/>
          </w:tcPr>
          <w:p w14:paraId="3FFBCF24" w14:textId="17482F3C" w:rsidR="00B03DAC" w:rsidRPr="00B03DAC" w:rsidRDefault="00B03DAC" w:rsidP="00B03DAC">
            <w:pPr>
              <w:pStyle w:val="TableTextGeorgia"/>
              <w:rPr>
                <w:sz w:val="18"/>
              </w:rPr>
            </w:pPr>
            <w:r w:rsidRPr="00B03DAC">
              <w:rPr>
                <w:sz w:val="18"/>
                <w:szCs w:val="18"/>
              </w:rPr>
              <w:t>Q2 2010</w:t>
            </w:r>
            <w:r w:rsidRPr="00B03DAC">
              <w:rPr>
                <w:rFonts w:eastAsia="SimSun"/>
                <w:sz w:val="18"/>
                <w:szCs w:val="18"/>
              </w:rPr>
              <w:t xml:space="preserve"> </w:t>
            </w:r>
          </w:p>
        </w:tc>
        <w:tc>
          <w:tcPr>
            <w:tcW w:w="614" w:type="pct"/>
            <w:vAlign w:val="center"/>
          </w:tcPr>
          <w:p w14:paraId="3A466D7F" w14:textId="4748CE8A" w:rsidR="00B03DAC" w:rsidRPr="00B03DAC" w:rsidRDefault="00B03DAC" w:rsidP="00B03DAC">
            <w:pPr>
              <w:pStyle w:val="TableTextGeorgia"/>
              <w:jc w:val="center"/>
              <w:rPr>
                <w:sz w:val="18"/>
              </w:rPr>
            </w:pPr>
            <w:r w:rsidRPr="00B03DAC">
              <w:rPr>
                <w:sz w:val="18"/>
                <w:szCs w:val="18"/>
              </w:rPr>
              <w:t>$6,185</w:t>
            </w:r>
          </w:p>
        </w:tc>
        <w:tc>
          <w:tcPr>
            <w:tcW w:w="614" w:type="pct"/>
            <w:vAlign w:val="center"/>
          </w:tcPr>
          <w:p w14:paraId="3AE37DAC" w14:textId="4F285162" w:rsidR="00B03DAC" w:rsidRPr="00B03DAC" w:rsidRDefault="00B03DAC" w:rsidP="00B03DAC">
            <w:pPr>
              <w:pStyle w:val="TableTextGeorgia"/>
              <w:jc w:val="center"/>
              <w:rPr>
                <w:sz w:val="18"/>
              </w:rPr>
            </w:pPr>
            <w:r w:rsidRPr="00B03DAC">
              <w:rPr>
                <w:sz w:val="18"/>
                <w:szCs w:val="18"/>
              </w:rPr>
              <w:t>4%</w:t>
            </w:r>
          </w:p>
        </w:tc>
        <w:tc>
          <w:tcPr>
            <w:tcW w:w="613" w:type="pct"/>
            <w:vAlign w:val="center"/>
          </w:tcPr>
          <w:p w14:paraId="445915D6" w14:textId="58C700DB" w:rsidR="00B03DAC" w:rsidRPr="00B03DAC" w:rsidRDefault="00B03DAC" w:rsidP="00B03DAC">
            <w:pPr>
              <w:pStyle w:val="TableTextGeorgia"/>
              <w:jc w:val="center"/>
              <w:rPr>
                <w:sz w:val="18"/>
              </w:rPr>
            </w:pPr>
            <w:r w:rsidRPr="00B03DAC">
              <w:rPr>
                <w:sz w:val="18"/>
                <w:szCs w:val="18"/>
              </w:rPr>
              <w:t>14%</w:t>
            </w:r>
          </w:p>
        </w:tc>
      </w:tr>
      <w:tr w:rsidR="00B03DAC" w:rsidRPr="00FE4B22" w14:paraId="11014189" w14:textId="77777777" w:rsidTr="00E673ED">
        <w:trPr>
          <w:trHeight w:val="144"/>
        </w:trPr>
        <w:tc>
          <w:tcPr>
            <w:tcW w:w="614" w:type="pct"/>
            <w:vAlign w:val="center"/>
          </w:tcPr>
          <w:p w14:paraId="3F7B39C8" w14:textId="77777777" w:rsidR="00B03DAC" w:rsidRPr="00B03DAC" w:rsidRDefault="00B03DAC" w:rsidP="00B03DAC">
            <w:pPr>
              <w:pStyle w:val="TableTextGeorgia"/>
              <w:rPr>
                <w:sz w:val="18"/>
              </w:rPr>
            </w:pPr>
            <w:r w:rsidRPr="00B03DAC">
              <w:rPr>
                <w:sz w:val="18"/>
              </w:rPr>
              <w:t>Q3 2003</w:t>
            </w:r>
            <w:r w:rsidRPr="00B03DAC">
              <w:rPr>
                <w:rFonts w:eastAsia="SimSun"/>
                <w:sz w:val="18"/>
              </w:rPr>
              <w:t xml:space="preserve"> </w:t>
            </w:r>
          </w:p>
        </w:tc>
        <w:tc>
          <w:tcPr>
            <w:tcW w:w="614" w:type="pct"/>
            <w:vAlign w:val="center"/>
          </w:tcPr>
          <w:p w14:paraId="75649415" w14:textId="77777777" w:rsidR="00B03DAC" w:rsidRPr="00B03DAC" w:rsidRDefault="00B03DAC" w:rsidP="00B03DAC">
            <w:pPr>
              <w:pStyle w:val="TableTextGeorgia"/>
              <w:jc w:val="center"/>
              <w:rPr>
                <w:sz w:val="18"/>
              </w:rPr>
            </w:pPr>
            <w:r w:rsidRPr="00B03DAC">
              <w:rPr>
                <w:sz w:val="18"/>
              </w:rPr>
              <w:t>$1,793</w:t>
            </w:r>
          </w:p>
        </w:tc>
        <w:tc>
          <w:tcPr>
            <w:tcW w:w="613" w:type="pct"/>
            <w:vAlign w:val="center"/>
          </w:tcPr>
          <w:p w14:paraId="2E91CF15" w14:textId="77777777" w:rsidR="00B03DAC" w:rsidRPr="00B03DAC" w:rsidRDefault="00B03DAC" w:rsidP="00B03DAC">
            <w:pPr>
              <w:pStyle w:val="TableTextGeorgia"/>
              <w:jc w:val="center"/>
              <w:rPr>
                <w:sz w:val="18"/>
              </w:rPr>
            </w:pPr>
            <w:r w:rsidRPr="00B03DAC">
              <w:rPr>
                <w:sz w:val="18"/>
              </w:rPr>
              <w:t>8%</w:t>
            </w:r>
          </w:p>
        </w:tc>
        <w:tc>
          <w:tcPr>
            <w:tcW w:w="613" w:type="pct"/>
            <w:tcBorders>
              <w:right w:val="nil"/>
            </w:tcBorders>
            <w:vAlign w:val="center"/>
          </w:tcPr>
          <w:p w14:paraId="2AC23039" w14:textId="77777777" w:rsidR="00B03DAC" w:rsidRPr="00B03DAC" w:rsidRDefault="00B03DAC" w:rsidP="00B03DAC">
            <w:pPr>
              <w:pStyle w:val="TableTextGeorgia"/>
              <w:jc w:val="center"/>
              <w:rPr>
                <w:sz w:val="18"/>
              </w:rPr>
            </w:pPr>
            <w:r w:rsidRPr="00B03DAC">
              <w:rPr>
                <w:sz w:val="18"/>
              </w:rPr>
              <w:t>24%</w:t>
            </w:r>
          </w:p>
        </w:tc>
        <w:tc>
          <w:tcPr>
            <w:tcW w:w="91" w:type="pct"/>
            <w:tcBorders>
              <w:top w:val="nil"/>
              <w:left w:val="nil"/>
              <w:bottom w:val="nil"/>
              <w:right w:val="nil"/>
            </w:tcBorders>
            <w:shd w:val="clear" w:color="auto" w:fill="auto"/>
            <w:vAlign w:val="center"/>
          </w:tcPr>
          <w:p w14:paraId="76C0BB24" w14:textId="77777777" w:rsidR="00B03DAC" w:rsidRPr="00B03DAC" w:rsidRDefault="00B03DAC" w:rsidP="00B03DAC">
            <w:pPr>
              <w:pStyle w:val="TableTextGeorgia"/>
              <w:rPr>
                <w:sz w:val="18"/>
              </w:rPr>
            </w:pPr>
          </w:p>
        </w:tc>
        <w:tc>
          <w:tcPr>
            <w:tcW w:w="614" w:type="pct"/>
            <w:tcBorders>
              <w:left w:val="nil"/>
            </w:tcBorders>
            <w:vAlign w:val="center"/>
          </w:tcPr>
          <w:p w14:paraId="5AD85C5F" w14:textId="6578ACBF" w:rsidR="00B03DAC" w:rsidRPr="00B03DAC" w:rsidRDefault="00B03DAC" w:rsidP="00B03DAC">
            <w:pPr>
              <w:pStyle w:val="TableTextGeorgia"/>
              <w:rPr>
                <w:sz w:val="18"/>
              </w:rPr>
            </w:pPr>
            <w:r w:rsidRPr="00B03DAC">
              <w:rPr>
                <w:rFonts w:eastAsia="SimSun"/>
                <w:sz w:val="18"/>
                <w:szCs w:val="18"/>
              </w:rPr>
              <w:t>Q3 2010</w:t>
            </w:r>
          </w:p>
        </w:tc>
        <w:tc>
          <w:tcPr>
            <w:tcW w:w="614" w:type="pct"/>
            <w:vAlign w:val="center"/>
          </w:tcPr>
          <w:p w14:paraId="395C91F0" w14:textId="6187F766" w:rsidR="00B03DAC" w:rsidRPr="00B03DAC" w:rsidRDefault="00B03DAC" w:rsidP="00B03DAC">
            <w:pPr>
              <w:pStyle w:val="TableTextGeorgia"/>
              <w:jc w:val="center"/>
              <w:rPr>
                <w:sz w:val="18"/>
              </w:rPr>
            </w:pPr>
            <w:r w:rsidRPr="00B03DAC">
              <w:rPr>
                <w:rFonts w:eastAsia="SimSun"/>
                <w:sz w:val="18"/>
                <w:szCs w:val="18"/>
              </w:rPr>
              <w:t>$6,465</w:t>
            </w:r>
          </w:p>
        </w:tc>
        <w:tc>
          <w:tcPr>
            <w:tcW w:w="614" w:type="pct"/>
            <w:vAlign w:val="center"/>
          </w:tcPr>
          <w:p w14:paraId="2F576D78" w14:textId="382ADFFE" w:rsidR="00B03DAC" w:rsidRPr="00B03DAC" w:rsidRDefault="00B03DAC" w:rsidP="00B03DAC">
            <w:pPr>
              <w:pStyle w:val="TableTextGeorgia"/>
              <w:jc w:val="center"/>
              <w:rPr>
                <w:sz w:val="18"/>
              </w:rPr>
            </w:pPr>
            <w:r w:rsidRPr="00B03DAC">
              <w:rPr>
                <w:rFonts w:eastAsia="SimSun"/>
                <w:sz w:val="18"/>
                <w:szCs w:val="18"/>
              </w:rPr>
              <w:t>5%</w:t>
            </w:r>
          </w:p>
        </w:tc>
        <w:tc>
          <w:tcPr>
            <w:tcW w:w="613" w:type="pct"/>
            <w:vAlign w:val="center"/>
          </w:tcPr>
          <w:p w14:paraId="480F60CC" w14:textId="5FDFE83E" w:rsidR="00B03DAC" w:rsidRPr="00B03DAC" w:rsidRDefault="00B03DAC" w:rsidP="00B03DAC">
            <w:pPr>
              <w:pStyle w:val="TableTextGeorgia"/>
              <w:jc w:val="center"/>
              <w:rPr>
                <w:sz w:val="18"/>
              </w:rPr>
            </w:pPr>
            <w:r w:rsidRPr="00B03DAC">
              <w:rPr>
                <w:rFonts w:eastAsia="SimSun"/>
                <w:sz w:val="18"/>
                <w:szCs w:val="18"/>
              </w:rPr>
              <w:t>18%</w:t>
            </w:r>
          </w:p>
        </w:tc>
      </w:tr>
      <w:tr w:rsidR="00B03DAC" w:rsidRPr="00FE4B22" w14:paraId="15A9C6A7" w14:textId="77777777" w:rsidTr="00E673ED">
        <w:trPr>
          <w:trHeight w:val="144"/>
        </w:trPr>
        <w:tc>
          <w:tcPr>
            <w:tcW w:w="614" w:type="pct"/>
            <w:vAlign w:val="center"/>
          </w:tcPr>
          <w:p w14:paraId="783BECEC" w14:textId="77777777" w:rsidR="00B03DAC" w:rsidRPr="00B03DAC" w:rsidRDefault="00B03DAC" w:rsidP="00B03DAC">
            <w:pPr>
              <w:pStyle w:val="TableTextGeorgia"/>
              <w:rPr>
                <w:sz w:val="18"/>
              </w:rPr>
            </w:pPr>
            <w:r w:rsidRPr="00B03DAC">
              <w:rPr>
                <w:sz w:val="18"/>
              </w:rPr>
              <w:t>Q4 2003</w:t>
            </w:r>
            <w:r w:rsidRPr="00B03DAC">
              <w:rPr>
                <w:rFonts w:eastAsia="SimSun"/>
                <w:sz w:val="18"/>
              </w:rPr>
              <w:t xml:space="preserve"> </w:t>
            </w:r>
          </w:p>
        </w:tc>
        <w:tc>
          <w:tcPr>
            <w:tcW w:w="614" w:type="pct"/>
            <w:vAlign w:val="center"/>
          </w:tcPr>
          <w:p w14:paraId="2DFD16DE" w14:textId="77777777" w:rsidR="00B03DAC" w:rsidRPr="00B03DAC" w:rsidRDefault="00B03DAC" w:rsidP="00B03DAC">
            <w:pPr>
              <w:pStyle w:val="TableTextGeorgia"/>
              <w:jc w:val="center"/>
              <w:rPr>
                <w:sz w:val="18"/>
              </w:rPr>
            </w:pPr>
            <w:r w:rsidRPr="00B03DAC">
              <w:rPr>
                <w:sz w:val="18"/>
              </w:rPr>
              <w:t>$2,182</w:t>
            </w:r>
          </w:p>
        </w:tc>
        <w:tc>
          <w:tcPr>
            <w:tcW w:w="613" w:type="pct"/>
            <w:vAlign w:val="center"/>
          </w:tcPr>
          <w:p w14:paraId="61630329" w14:textId="77777777" w:rsidR="00B03DAC" w:rsidRPr="00B03DAC" w:rsidRDefault="00B03DAC" w:rsidP="00B03DAC">
            <w:pPr>
              <w:pStyle w:val="TableTextGeorgia"/>
              <w:jc w:val="center"/>
              <w:rPr>
                <w:sz w:val="18"/>
              </w:rPr>
            </w:pPr>
            <w:r w:rsidRPr="00B03DAC">
              <w:rPr>
                <w:sz w:val="18"/>
              </w:rPr>
              <w:t>22%</w:t>
            </w:r>
          </w:p>
        </w:tc>
        <w:tc>
          <w:tcPr>
            <w:tcW w:w="613" w:type="pct"/>
            <w:tcBorders>
              <w:right w:val="nil"/>
            </w:tcBorders>
            <w:vAlign w:val="center"/>
          </w:tcPr>
          <w:p w14:paraId="2E7D24CC" w14:textId="77777777" w:rsidR="00B03DAC" w:rsidRPr="00B03DAC" w:rsidRDefault="00B03DAC" w:rsidP="00B03DAC">
            <w:pPr>
              <w:pStyle w:val="TableTextGeorgia"/>
              <w:jc w:val="center"/>
              <w:rPr>
                <w:sz w:val="18"/>
              </w:rPr>
            </w:pPr>
            <w:r w:rsidRPr="00B03DAC">
              <w:rPr>
                <w:sz w:val="18"/>
              </w:rPr>
              <w:t>38%</w:t>
            </w:r>
          </w:p>
        </w:tc>
        <w:tc>
          <w:tcPr>
            <w:tcW w:w="91" w:type="pct"/>
            <w:tcBorders>
              <w:top w:val="nil"/>
              <w:left w:val="nil"/>
              <w:bottom w:val="nil"/>
              <w:right w:val="nil"/>
            </w:tcBorders>
            <w:shd w:val="clear" w:color="auto" w:fill="auto"/>
            <w:vAlign w:val="center"/>
          </w:tcPr>
          <w:p w14:paraId="11F964FA" w14:textId="77777777" w:rsidR="00B03DAC" w:rsidRPr="00B03DAC" w:rsidRDefault="00B03DAC" w:rsidP="00B03DAC">
            <w:pPr>
              <w:pStyle w:val="TableTextGeorgia"/>
              <w:rPr>
                <w:b/>
                <w:sz w:val="18"/>
              </w:rPr>
            </w:pPr>
          </w:p>
        </w:tc>
        <w:tc>
          <w:tcPr>
            <w:tcW w:w="614" w:type="pct"/>
            <w:tcBorders>
              <w:left w:val="nil"/>
            </w:tcBorders>
            <w:vAlign w:val="center"/>
          </w:tcPr>
          <w:p w14:paraId="27A38D82" w14:textId="2BDD6B9D" w:rsidR="00B03DAC" w:rsidRPr="00B03DAC" w:rsidRDefault="00B03DAC" w:rsidP="00B03DAC">
            <w:pPr>
              <w:pStyle w:val="TableTextGeorgia"/>
              <w:rPr>
                <w:sz w:val="18"/>
              </w:rPr>
            </w:pPr>
            <w:r w:rsidRPr="00B03DAC">
              <w:rPr>
                <w:rFonts w:eastAsia="SimSun"/>
                <w:sz w:val="18"/>
                <w:szCs w:val="18"/>
              </w:rPr>
              <w:t>Q4 2010</w:t>
            </w:r>
          </w:p>
        </w:tc>
        <w:tc>
          <w:tcPr>
            <w:tcW w:w="614" w:type="pct"/>
            <w:vAlign w:val="center"/>
          </w:tcPr>
          <w:p w14:paraId="48788107" w14:textId="68763EC0" w:rsidR="00B03DAC" w:rsidRPr="00B03DAC" w:rsidRDefault="00B03DAC" w:rsidP="00B03DAC">
            <w:pPr>
              <w:pStyle w:val="TableTextGeorgia"/>
              <w:jc w:val="center"/>
              <w:rPr>
                <w:sz w:val="18"/>
              </w:rPr>
            </w:pPr>
            <w:r w:rsidRPr="00B03DAC">
              <w:rPr>
                <w:rFonts w:eastAsia="SimSun"/>
                <w:sz w:val="18"/>
                <w:szCs w:val="18"/>
              </w:rPr>
              <w:t>$7,449</w:t>
            </w:r>
          </w:p>
        </w:tc>
        <w:tc>
          <w:tcPr>
            <w:tcW w:w="614" w:type="pct"/>
            <w:vAlign w:val="center"/>
          </w:tcPr>
          <w:p w14:paraId="51FACA59" w14:textId="1B5227FD" w:rsidR="00B03DAC" w:rsidRPr="00B03DAC" w:rsidRDefault="00B03DAC" w:rsidP="00B03DAC">
            <w:pPr>
              <w:pStyle w:val="TableTextGeorgia"/>
              <w:jc w:val="center"/>
              <w:rPr>
                <w:sz w:val="18"/>
              </w:rPr>
            </w:pPr>
            <w:r w:rsidRPr="00B03DAC">
              <w:rPr>
                <w:rFonts w:eastAsia="SimSun"/>
                <w:sz w:val="18"/>
                <w:szCs w:val="18"/>
              </w:rPr>
              <w:t>15%</w:t>
            </w:r>
          </w:p>
        </w:tc>
        <w:tc>
          <w:tcPr>
            <w:tcW w:w="613" w:type="pct"/>
            <w:vAlign w:val="center"/>
          </w:tcPr>
          <w:p w14:paraId="1D31AC40" w14:textId="39D4DF64" w:rsidR="00B03DAC" w:rsidRPr="00B03DAC" w:rsidRDefault="00B03DAC" w:rsidP="00B03DAC">
            <w:pPr>
              <w:pStyle w:val="TableTextGeorgia"/>
              <w:jc w:val="center"/>
              <w:rPr>
                <w:sz w:val="18"/>
              </w:rPr>
            </w:pPr>
            <w:r w:rsidRPr="00B03DAC">
              <w:rPr>
                <w:rFonts w:eastAsia="SimSun"/>
                <w:sz w:val="18"/>
                <w:szCs w:val="18"/>
              </w:rPr>
              <w:t>19%</w:t>
            </w:r>
          </w:p>
        </w:tc>
      </w:tr>
      <w:tr w:rsidR="00B03DAC" w:rsidRPr="00FE4B22" w14:paraId="3425021F" w14:textId="77777777" w:rsidTr="00E673ED">
        <w:trPr>
          <w:trHeight w:val="144"/>
        </w:trPr>
        <w:tc>
          <w:tcPr>
            <w:tcW w:w="614" w:type="pct"/>
            <w:vAlign w:val="center"/>
            <w:hideMark/>
          </w:tcPr>
          <w:p w14:paraId="2D36BF5F" w14:textId="77777777" w:rsidR="00B03DAC" w:rsidRPr="00B03DAC" w:rsidRDefault="00B03DAC" w:rsidP="00B03DAC">
            <w:pPr>
              <w:pStyle w:val="TableTextGeorgia"/>
              <w:rPr>
                <w:b/>
                <w:sz w:val="18"/>
              </w:rPr>
            </w:pPr>
            <w:r w:rsidRPr="00B03DAC">
              <w:rPr>
                <w:b/>
                <w:sz w:val="18"/>
              </w:rPr>
              <w:t>Total 2003</w:t>
            </w:r>
            <w:r w:rsidRPr="00B03DAC">
              <w:rPr>
                <w:rFonts w:eastAsia="SimSun"/>
                <w:b/>
                <w:sz w:val="18"/>
              </w:rPr>
              <w:t xml:space="preserve"> </w:t>
            </w:r>
          </w:p>
        </w:tc>
        <w:tc>
          <w:tcPr>
            <w:tcW w:w="614" w:type="pct"/>
            <w:vAlign w:val="center"/>
            <w:hideMark/>
          </w:tcPr>
          <w:p w14:paraId="28587D06" w14:textId="77777777" w:rsidR="00B03DAC" w:rsidRPr="00B03DAC" w:rsidRDefault="00B03DAC" w:rsidP="00B03DAC">
            <w:pPr>
              <w:pStyle w:val="TableTextGeorgia"/>
              <w:jc w:val="center"/>
              <w:rPr>
                <w:b/>
                <w:sz w:val="18"/>
              </w:rPr>
            </w:pPr>
            <w:r w:rsidRPr="00B03DAC">
              <w:rPr>
                <w:b/>
                <w:sz w:val="18"/>
              </w:rPr>
              <w:t>$7,267</w:t>
            </w:r>
          </w:p>
        </w:tc>
        <w:tc>
          <w:tcPr>
            <w:tcW w:w="613" w:type="pct"/>
            <w:vAlign w:val="center"/>
            <w:hideMark/>
          </w:tcPr>
          <w:p w14:paraId="65C11D07" w14:textId="77777777" w:rsidR="00B03DAC" w:rsidRPr="00B03DAC" w:rsidRDefault="00B03DAC" w:rsidP="00B03DAC">
            <w:pPr>
              <w:pStyle w:val="TableTextGeorgia"/>
              <w:jc w:val="center"/>
              <w:rPr>
                <w:b/>
                <w:sz w:val="18"/>
              </w:rPr>
            </w:pPr>
          </w:p>
        </w:tc>
        <w:tc>
          <w:tcPr>
            <w:tcW w:w="613" w:type="pct"/>
            <w:tcBorders>
              <w:right w:val="nil"/>
            </w:tcBorders>
            <w:vAlign w:val="center"/>
            <w:hideMark/>
          </w:tcPr>
          <w:p w14:paraId="3C838B2E" w14:textId="77777777" w:rsidR="00B03DAC" w:rsidRPr="00B03DAC" w:rsidRDefault="00B03DAC" w:rsidP="00B03DAC">
            <w:pPr>
              <w:pStyle w:val="TableTextGeorgia"/>
              <w:jc w:val="center"/>
              <w:rPr>
                <w:b/>
                <w:sz w:val="18"/>
              </w:rPr>
            </w:pPr>
            <w:r w:rsidRPr="00B03DAC">
              <w:rPr>
                <w:b/>
                <w:sz w:val="18"/>
              </w:rPr>
              <w:t>21%</w:t>
            </w:r>
          </w:p>
        </w:tc>
        <w:tc>
          <w:tcPr>
            <w:tcW w:w="91" w:type="pct"/>
            <w:tcBorders>
              <w:top w:val="nil"/>
              <w:left w:val="nil"/>
              <w:bottom w:val="nil"/>
              <w:right w:val="nil"/>
            </w:tcBorders>
            <w:shd w:val="clear" w:color="auto" w:fill="auto"/>
            <w:vAlign w:val="center"/>
          </w:tcPr>
          <w:p w14:paraId="1D7F444C" w14:textId="77777777" w:rsidR="00B03DAC" w:rsidRPr="00B03DAC" w:rsidRDefault="00B03DAC" w:rsidP="00B03DAC">
            <w:pPr>
              <w:pStyle w:val="TableTextGeorgia"/>
              <w:rPr>
                <w:b/>
                <w:sz w:val="18"/>
              </w:rPr>
            </w:pPr>
          </w:p>
        </w:tc>
        <w:tc>
          <w:tcPr>
            <w:tcW w:w="614" w:type="pct"/>
            <w:tcBorders>
              <w:left w:val="nil"/>
            </w:tcBorders>
            <w:vAlign w:val="center"/>
          </w:tcPr>
          <w:p w14:paraId="366BD042" w14:textId="368AC7EF" w:rsidR="00B03DAC" w:rsidRPr="00B03DAC" w:rsidRDefault="00B03DAC" w:rsidP="00B03DAC">
            <w:pPr>
              <w:pStyle w:val="TableTextGeorgia"/>
              <w:rPr>
                <w:b/>
                <w:sz w:val="18"/>
              </w:rPr>
            </w:pPr>
            <w:r w:rsidRPr="00B03DAC">
              <w:rPr>
                <w:rFonts w:eastAsia="SimSun"/>
                <w:b/>
                <w:sz w:val="18"/>
                <w:szCs w:val="18"/>
              </w:rPr>
              <w:t>Total 2010</w:t>
            </w:r>
          </w:p>
        </w:tc>
        <w:tc>
          <w:tcPr>
            <w:tcW w:w="614" w:type="pct"/>
            <w:vAlign w:val="center"/>
          </w:tcPr>
          <w:p w14:paraId="612133BD" w14:textId="0524F60B" w:rsidR="00B03DAC" w:rsidRPr="00B03DAC" w:rsidRDefault="00B03DAC" w:rsidP="00B03DAC">
            <w:pPr>
              <w:pStyle w:val="TableTextGeorgia"/>
              <w:jc w:val="center"/>
              <w:rPr>
                <w:b/>
                <w:sz w:val="18"/>
              </w:rPr>
            </w:pPr>
            <w:r w:rsidRPr="00B03DAC">
              <w:rPr>
                <w:rFonts w:eastAsia="SimSun"/>
                <w:b/>
                <w:sz w:val="18"/>
                <w:szCs w:val="18"/>
              </w:rPr>
              <w:t>$26,041</w:t>
            </w:r>
          </w:p>
        </w:tc>
        <w:tc>
          <w:tcPr>
            <w:tcW w:w="614" w:type="pct"/>
            <w:vAlign w:val="center"/>
          </w:tcPr>
          <w:p w14:paraId="51CAC99A" w14:textId="77777777" w:rsidR="00B03DAC" w:rsidRPr="00B03DAC" w:rsidRDefault="00B03DAC" w:rsidP="00B03DAC">
            <w:pPr>
              <w:pStyle w:val="TableTextGeorgia"/>
              <w:jc w:val="center"/>
              <w:rPr>
                <w:b/>
                <w:sz w:val="18"/>
              </w:rPr>
            </w:pPr>
          </w:p>
        </w:tc>
        <w:tc>
          <w:tcPr>
            <w:tcW w:w="613" w:type="pct"/>
            <w:vAlign w:val="center"/>
          </w:tcPr>
          <w:p w14:paraId="6BA50105" w14:textId="75FFABC8" w:rsidR="00B03DAC" w:rsidRPr="00B03DAC" w:rsidRDefault="00B03DAC" w:rsidP="00B03DAC">
            <w:pPr>
              <w:pStyle w:val="TableTextGeorgia"/>
              <w:jc w:val="center"/>
              <w:rPr>
                <w:b/>
                <w:sz w:val="18"/>
              </w:rPr>
            </w:pPr>
            <w:r w:rsidRPr="00B03DAC">
              <w:rPr>
                <w:rFonts w:eastAsia="SimSun"/>
                <w:b/>
                <w:sz w:val="18"/>
                <w:szCs w:val="18"/>
              </w:rPr>
              <w:t>15%</w:t>
            </w:r>
          </w:p>
        </w:tc>
      </w:tr>
      <w:tr w:rsidR="00B03DAC" w:rsidRPr="00FE4B22" w14:paraId="55FEF70D" w14:textId="77777777" w:rsidTr="00E673ED">
        <w:trPr>
          <w:trHeight w:val="144"/>
        </w:trPr>
        <w:tc>
          <w:tcPr>
            <w:tcW w:w="614" w:type="pct"/>
            <w:vAlign w:val="center"/>
            <w:hideMark/>
          </w:tcPr>
          <w:p w14:paraId="0ACF28EB" w14:textId="77777777" w:rsidR="00B03DAC" w:rsidRPr="00B03DAC" w:rsidRDefault="00B03DAC" w:rsidP="00B03DAC">
            <w:pPr>
              <w:pStyle w:val="TableTextGeorgia"/>
              <w:rPr>
                <w:sz w:val="18"/>
              </w:rPr>
            </w:pPr>
            <w:r w:rsidRPr="00B03DAC">
              <w:rPr>
                <w:sz w:val="18"/>
              </w:rPr>
              <w:t>Q1 2004</w:t>
            </w:r>
            <w:r w:rsidRPr="00B03DAC">
              <w:rPr>
                <w:rFonts w:eastAsia="SimSun"/>
                <w:sz w:val="18"/>
              </w:rPr>
              <w:t xml:space="preserve"> </w:t>
            </w:r>
          </w:p>
        </w:tc>
        <w:tc>
          <w:tcPr>
            <w:tcW w:w="614" w:type="pct"/>
            <w:vAlign w:val="center"/>
            <w:hideMark/>
          </w:tcPr>
          <w:p w14:paraId="4861880D" w14:textId="77777777" w:rsidR="00B03DAC" w:rsidRPr="00B03DAC" w:rsidRDefault="00B03DAC" w:rsidP="00B03DAC">
            <w:pPr>
              <w:pStyle w:val="TableTextGeorgia"/>
              <w:jc w:val="center"/>
              <w:rPr>
                <w:sz w:val="18"/>
              </w:rPr>
            </w:pPr>
            <w:r w:rsidRPr="00B03DAC">
              <w:rPr>
                <w:sz w:val="18"/>
              </w:rPr>
              <w:t>$2,230</w:t>
            </w:r>
          </w:p>
        </w:tc>
        <w:tc>
          <w:tcPr>
            <w:tcW w:w="613" w:type="pct"/>
            <w:vAlign w:val="center"/>
            <w:hideMark/>
          </w:tcPr>
          <w:p w14:paraId="60AD3BE7" w14:textId="77777777" w:rsidR="00B03DAC" w:rsidRPr="00B03DAC" w:rsidRDefault="00B03DAC" w:rsidP="00B03DAC">
            <w:pPr>
              <w:pStyle w:val="TableTextGeorgia"/>
              <w:jc w:val="center"/>
              <w:rPr>
                <w:sz w:val="18"/>
              </w:rPr>
            </w:pPr>
            <w:r w:rsidRPr="00B03DAC">
              <w:rPr>
                <w:sz w:val="18"/>
              </w:rPr>
              <w:t>2%</w:t>
            </w:r>
          </w:p>
        </w:tc>
        <w:tc>
          <w:tcPr>
            <w:tcW w:w="613" w:type="pct"/>
            <w:tcBorders>
              <w:right w:val="nil"/>
            </w:tcBorders>
            <w:vAlign w:val="center"/>
            <w:hideMark/>
          </w:tcPr>
          <w:p w14:paraId="70DFFD4F" w14:textId="77777777" w:rsidR="00B03DAC" w:rsidRPr="00B03DAC" w:rsidRDefault="00B03DAC" w:rsidP="00B03DAC">
            <w:pPr>
              <w:pStyle w:val="TableTextGeorgia"/>
              <w:jc w:val="center"/>
              <w:rPr>
                <w:sz w:val="18"/>
              </w:rPr>
            </w:pPr>
            <w:r w:rsidRPr="00B03DAC">
              <w:rPr>
                <w:sz w:val="18"/>
              </w:rPr>
              <w:t>37%</w:t>
            </w:r>
          </w:p>
        </w:tc>
        <w:tc>
          <w:tcPr>
            <w:tcW w:w="91" w:type="pct"/>
            <w:tcBorders>
              <w:top w:val="nil"/>
              <w:left w:val="nil"/>
              <w:bottom w:val="nil"/>
              <w:right w:val="nil"/>
            </w:tcBorders>
            <w:shd w:val="clear" w:color="auto" w:fill="auto"/>
            <w:vAlign w:val="center"/>
          </w:tcPr>
          <w:p w14:paraId="5C05AB38" w14:textId="77777777" w:rsidR="00B03DAC" w:rsidRPr="00B03DAC" w:rsidRDefault="00B03DAC" w:rsidP="00B03DAC">
            <w:pPr>
              <w:pStyle w:val="TableTextGeorgia"/>
              <w:rPr>
                <w:sz w:val="18"/>
              </w:rPr>
            </w:pPr>
          </w:p>
        </w:tc>
        <w:tc>
          <w:tcPr>
            <w:tcW w:w="614" w:type="pct"/>
            <w:tcBorders>
              <w:left w:val="nil"/>
            </w:tcBorders>
            <w:vAlign w:val="center"/>
          </w:tcPr>
          <w:p w14:paraId="6086765B" w14:textId="6C6E02CD" w:rsidR="00B03DAC" w:rsidRPr="00B03DAC" w:rsidRDefault="00B03DAC" w:rsidP="00B03DAC">
            <w:pPr>
              <w:pStyle w:val="TableTextGeorgia"/>
              <w:rPr>
                <w:sz w:val="18"/>
              </w:rPr>
            </w:pPr>
            <w:r w:rsidRPr="00B03DAC">
              <w:rPr>
                <w:sz w:val="18"/>
                <w:szCs w:val="18"/>
              </w:rPr>
              <w:t>Q1 2011</w:t>
            </w:r>
            <w:r w:rsidRPr="00B03DAC">
              <w:rPr>
                <w:rFonts w:eastAsia="SimSun"/>
                <w:sz w:val="18"/>
                <w:szCs w:val="18"/>
              </w:rPr>
              <w:t xml:space="preserve"> </w:t>
            </w:r>
          </w:p>
        </w:tc>
        <w:tc>
          <w:tcPr>
            <w:tcW w:w="614" w:type="pct"/>
            <w:vAlign w:val="center"/>
          </w:tcPr>
          <w:p w14:paraId="21777A4B" w14:textId="536E6915" w:rsidR="00B03DAC" w:rsidRPr="00B03DAC" w:rsidRDefault="00B03DAC" w:rsidP="00B03DAC">
            <w:pPr>
              <w:pStyle w:val="TableTextGeorgia"/>
              <w:jc w:val="center"/>
              <w:rPr>
                <w:sz w:val="18"/>
              </w:rPr>
            </w:pPr>
            <w:r w:rsidRPr="00B03DAC">
              <w:rPr>
                <w:sz w:val="18"/>
                <w:szCs w:val="18"/>
              </w:rPr>
              <w:t>$7,264</w:t>
            </w:r>
          </w:p>
        </w:tc>
        <w:tc>
          <w:tcPr>
            <w:tcW w:w="614" w:type="pct"/>
            <w:vAlign w:val="center"/>
          </w:tcPr>
          <w:p w14:paraId="7F9B6509" w14:textId="4DC23926" w:rsidR="00B03DAC" w:rsidRPr="00B03DAC" w:rsidRDefault="00B03DAC" w:rsidP="00B03DAC">
            <w:pPr>
              <w:pStyle w:val="TableTextGeorgia"/>
              <w:jc w:val="center"/>
              <w:rPr>
                <w:sz w:val="18"/>
              </w:rPr>
            </w:pPr>
            <w:r w:rsidRPr="00B03DAC">
              <w:rPr>
                <w:sz w:val="18"/>
                <w:szCs w:val="18"/>
              </w:rPr>
              <w:t>-2%</w:t>
            </w:r>
          </w:p>
        </w:tc>
        <w:tc>
          <w:tcPr>
            <w:tcW w:w="613" w:type="pct"/>
            <w:vAlign w:val="center"/>
          </w:tcPr>
          <w:p w14:paraId="078009A7" w14:textId="2F173D93" w:rsidR="00B03DAC" w:rsidRPr="00B03DAC" w:rsidRDefault="00B03DAC" w:rsidP="00B03DAC">
            <w:pPr>
              <w:pStyle w:val="TableTextGeorgia"/>
              <w:jc w:val="center"/>
              <w:rPr>
                <w:sz w:val="18"/>
              </w:rPr>
            </w:pPr>
            <w:r w:rsidRPr="00B03DAC">
              <w:rPr>
                <w:sz w:val="18"/>
                <w:szCs w:val="18"/>
              </w:rPr>
              <w:t>22%</w:t>
            </w:r>
          </w:p>
        </w:tc>
      </w:tr>
      <w:tr w:rsidR="00B03DAC" w:rsidRPr="00FE4B22" w14:paraId="54297FC8" w14:textId="77777777" w:rsidTr="00E673ED">
        <w:trPr>
          <w:trHeight w:val="144"/>
        </w:trPr>
        <w:tc>
          <w:tcPr>
            <w:tcW w:w="614" w:type="pct"/>
            <w:vAlign w:val="center"/>
            <w:hideMark/>
          </w:tcPr>
          <w:p w14:paraId="31588E15" w14:textId="77777777" w:rsidR="00B03DAC" w:rsidRPr="00B03DAC" w:rsidRDefault="00B03DAC" w:rsidP="00B03DAC">
            <w:pPr>
              <w:pStyle w:val="TableTextGeorgia"/>
              <w:rPr>
                <w:sz w:val="18"/>
              </w:rPr>
            </w:pPr>
            <w:r w:rsidRPr="00B03DAC">
              <w:rPr>
                <w:sz w:val="18"/>
              </w:rPr>
              <w:t>Q2 2004</w:t>
            </w:r>
            <w:r w:rsidRPr="00B03DAC">
              <w:rPr>
                <w:rFonts w:eastAsia="SimSun"/>
                <w:sz w:val="18"/>
              </w:rPr>
              <w:t xml:space="preserve"> </w:t>
            </w:r>
          </w:p>
        </w:tc>
        <w:tc>
          <w:tcPr>
            <w:tcW w:w="614" w:type="pct"/>
            <w:vAlign w:val="center"/>
            <w:hideMark/>
          </w:tcPr>
          <w:p w14:paraId="2D4F85BC" w14:textId="77777777" w:rsidR="00B03DAC" w:rsidRPr="00B03DAC" w:rsidRDefault="00B03DAC" w:rsidP="00B03DAC">
            <w:pPr>
              <w:pStyle w:val="TableTextGeorgia"/>
              <w:jc w:val="center"/>
              <w:rPr>
                <w:sz w:val="18"/>
              </w:rPr>
            </w:pPr>
            <w:r w:rsidRPr="00B03DAC">
              <w:rPr>
                <w:sz w:val="18"/>
              </w:rPr>
              <w:t>$2,369</w:t>
            </w:r>
          </w:p>
        </w:tc>
        <w:tc>
          <w:tcPr>
            <w:tcW w:w="613" w:type="pct"/>
            <w:vAlign w:val="center"/>
            <w:hideMark/>
          </w:tcPr>
          <w:p w14:paraId="5ECA496C" w14:textId="77777777" w:rsidR="00B03DAC" w:rsidRPr="00B03DAC" w:rsidRDefault="00B03DAC" w:rsidP="00B03DAC">
            <w:pPr>
              <w:pStyle w:val="TableTextGeorgia"/>
              <w:jc w:val="center"/>
              <w:rPr>
                <w:sz w:val="18"/>
              </w:rPr>
            </w:pPr>
            <w:r w:rsidRPr="00B03DAC">
              <w:rPr>
                <w:sz w:val="18"/>
              </w:rPr>
              <w:t>6%</w:t>
            </w:r>
          </w:p>
        </w:tc>
        <w:tc>
          <w:tcPr>
            <w:tcW w:w="613" w:type="pct"/>
            <w:tcBorders>
              <w:right w:val="nil"/>
            </w:tcBorders>
            <w:vAlign w:val="center"/>
            <w:hideMark/>
          </w:tcPr>
          <w:p w14:paraId="116FA30E" w14:textId="77777777" w:rsidR="00B03DAC" w:rsidRPr="00B03DAC" w:rsidRDefault="00B03DAC" w:rsidP="00B03DAC">
            <w:pPr>
              <w:pStyle w:val="TableTextGeorgia"/>
              <w:jc w:val="center"/>
              <w:rPr>
                <w:sz w:val="18"/>
              </w:rPr>
            </w:pPr>
            <w:r w:rsidRPr="00B03DAC">
              <w:rPr>
                <w:sz w:val="18"/>
              </w:rPr>
              <w:t>43%</w:t>
            </w:r>
          </w:p>
        </w:tc>
        <w:tc>
          <w:tcPr>
            <w:tcW w:w="91" w:type="pct"/>
            <w:tcBorders>
              <w:top w:val="nil"/>
              <w:left w:val="nil"/>
              <w:bottom w:val="nil"/>
              <w:right w:val="nil"/>
            </w:tcBorders>
            <w:shd w:val="clear" w:color="auto" w:fill="auto"/>
            <w:vAlign w:val="center"/>
          </w:tcPr>
          <w:p w14:paraId="02CF1C5E" w14:textId="77777777" w:rsidR="00B03DAC" w:rsidRPr="00B03DAC" w:rsidRDefault="00B03DAC" w:rsidP="00B03DAC">
            <w:pPr>
              <w:pStyle w:val="TableTextGeorgia"/>
              <w:rPr>
                <w:sz w:val="18"/>
              </w:rPr>
            </w:pPr>
          </w:p>
        </w:tc>
        <w:tc>
          <w:tcPr>
            <w:tcW w:w="614" w:type="pct"/>
            <w:tcBorders>
              <w:left w:val="nil"/>
            </w:tcBorders>
            <w:vAlign w:val="center"/>
          </w:tcPr>
          <w:p w14:paraId="5E7FF22D" w14:textId="29A1F0EB" w:rsidR="00B03DAC" w:rsidRPr="00B03DAC" w:rsidRDefault="00B03DAC" w:rsidP="00B03DAC">
            <w:pPr>
              <w:pStyle w:val="TableTextGeorgia"/>
              <w:rPr>
                <w:sz w:val="18"/>
              </w:rPr>
            </w:pPr>
            <w:r w:rsidRPr="00B03DAC">
              <w:rPr>
                <w:sz w:val="18"/>
                <w:szCs w:val="18"/>
              </w:rPr>
              <w:t>Q2 2011</w:t>
            </w:r>
            <w:r w:rsidRPr="00B03DAC">
              <w:rPr>
                <w:rFonts w:eastAsia="SimSun"/>
                <w:sz w:val="18"/>
                <w:szCs w:val="18"/>
              </w:rPr>
              <w:t xml:space="preserve"> </w:t>
            </w:r>
          </w:p>
        </w:tc>
        <w:tc>
          <w:tcPr>
            <w:tcW w:w="614" w:type="pct"/>
            <w:vAlign w:val="center"/>
          </w:tcPr>
          <w:p w14:paraId="6D7A92BF" w14:textId="44A429E8" w:rsidR="00B03DAC" w:rsidRPr="00B03DAC" w:rsidRDefault="00B03DAC" w:rsidP="00B03DAC">
            <w:pPr>
              <w:pStyle w:val="TableTextGeorgia"/>
              <w:jc w:val="center"/>
              <w:rPr>
                <w:sz w:val="18"/>
              </w:rPr>
            </w:pPr>
            <w:r w:rsidRPr="00B03DAC">
              <w:rPr>
                <w:sz w:val="18"/>
                <w:szCs w:val="18"/>
              </w:rPr>
              <w:t>$7,678</w:t>
            </w:r>
          </w:p>
        </w:tc>
        <w:tc>
          <w:tcPr>
            <w:tcW w:w="614" w:type="pct"/>
            <w:vAlign w:val="center"/>
          </w:tcPr>
          <w:p w14:paraId="125C9789" w14:textId="68E88E82" w:rsidR="00B03DAC" w:rsidRPr="00B03DAC" w:rsidRDefault="00B03DAC" w:rsidP="00B03DAC">
            <w:pPr>
              <w:pStyle w:val="TableTextGeorgia"/>
              <w:jc w:val="center"/>
              <w:rPr>
                <w:sz w:val="18"/>
              </w:rPr>
            </w:pPr>
            <w:r w:rsidRPr="00B03DAC">
              <w:rPr>
                <w:sz w:val="18"/>
                <w:szCs w:val="18"/>
              </w:rPr>
              <w:t>6%</w:t>
            </w:r>
          </w:p>
        </w:tc>
        <w:tc>
          <w:tcPr>
            <w:tcW w:w="613" w:type="pct"/>
            <w:vAlign w:val="center"/>
          </w:tcPr>
          <w:p w14:paraId="052E16B3" w14:textId="3CAFFA47" w:rsidR="00B03DAC" w:rsidRPr="00B03DAC" w:rsidRDefault="00B03DAC" w:rsidP="00B03DAC">
            <w:pPr>
              <w:pStyle w:val="TableTextGeorgia"/>
              <w:jc w:val="center"/>
              <w:rPr>
                <w:sz w:val="18"/>
              </w:rPr>
            </w:pPr>
            <w:r w:rsidRPr="00B03DAC">
              <w:rPr>
                <w:sz w:val="18"/>
                <w:szCs w:val="18"/>
              </w:rPr>
              <w:t>24%</w:t>
            </w:r>
          </w:p>
        </w:tc>
      </w:tr>
      <w:tr w:rsidR="00B03DAC" w:rsidRPr="00FE4B22" w14:paraId="76ACB040" w14:textId="77777777" w:rsidTr="00E673ED">
        <w:trPr>
          <w:trHeight w:val="144"/>
        </w:trPr>
        <w:tc>
          <w:tcPr>
            <w:tcW w:w="614" w:type="pct"/>
            <w:vAlign w:val="center"/>
            <w:hideMark/>
          </w:tcPr>
          <w:p w14:paraId="571802AE" w14:textId="77777777" w:rsidR="00B03DAC" w:rsidRPr="00B03DAC" w:rsidRDefault="00B03DAC" w:rsidP="00B03DAC">
            <w:pPr>
              <w:pStyle w:val="TableTextGeorgia"/>
              <w:rPr>
                <w:sz w:val="18"/>
              </w:rPr>
            </w:pPr>
            <w:r w:rsidRPr="00B03DAC">
              <w:rPr>
                <w:sz w:val="18"/>
              </w:rPr>
              <w:t>Q3 2004</w:t>
            </w:r>
            <w:r w:rsidRPr="00B03DAC">
              <w:rPr>
                <w:rFonts w:eastAsia="SimSun"/>
                <w:sz w:val="18"/>
              </w:rPr>
              <w:t xml:space="preserve"> </w:t>
            </w:r>
          </w:p>
        </w:tc>
        <w:tc>
          <w:tcPr>
            <w:tcW w:w="614" w:type="pct"/>
            <w:vAlign w:val="center"/>
            <w:hideMark/>
          </w:tcPr>
          <w:p w14:paraId="4F2BC40C" w14:textId="77777777" w:rsidR="00B03DAC" w:rsidRPr="00B03DAC" w:rsidRDefault="00B03DAC" w:rsidP="00B03DAC">
            <w:pPr>
              <w:pStyle w:val="TableTextGeorgia"/>
              <w:jc w:val="center"/>
              <w:rPr>
                <w:sz w:val="18"/>
              </w:rPr>
            </w:pPr>
            <w:r w:rsidRPr="00B03DAC">
              <w:rPr>
                <w:sz w:val="18"/>
              </w:rPr>
              <w:t>$2,333</w:t>
            </w:r>
          </w:p>
        </w:tc>
        <w:tc>
          <w:tcPr>
            <w:tcW w:w="613" w:type="pct"/>
            <w:vAlign w:val="center"/>
            <w:hideMark/>
          </w:tcPr>
          <w:p w14:paraId="5D0CDD58" w14:textId="77777777" w:rsidR="00B03DAC" w:rsidRPr="00B03DAC" w:rsidRDefault="00B03DAC" w:rsidP="00B03DAC">
            <w:pPr>
              <w:pStyle w:val="TableTextGeorgia"/>
              <w:jc w:val="center"/>
              <w:rPr>
                <w:sz w:val="18"/>
              </w:rPr>
            </w:pPr>
            <w:r w:rsidRPr="00B03DAC">
              <w:rPr>
                <w:sz w:val="18"/>
              </w:rPr>
              <w:t>-2%</w:t>
            </w:r>
          </w:p>
        </w:tc>
        <w:tc>
          <w:tcPr>
            <w:tcW w:w="613" w:type="pct"/>
            <w:tcBorders>
              <w:right w:val="nil"/>
            </w:tcBorders>
            <w:vAlign w:val="center"/>
            <w:hideMark/>
          </w:tcPr>
          <w:p w14:paraId="519462C4" w14:textId="77777777" w:rsidR="00B03DAC" w:rsidRPr="00B03DAC" w:rsidRDefault="00B03DAC" w:rsidP="00B03DAC">
            <w:pPr>
              <w:pStyle w:val="TableTextGeorgia"/>
              <w:jc w:val="center"/>
              <w:rPr>
                <w:sz w:val="18"/>
              </w:rPr>
            </w:pPr>
            <w:r w:rsidRPr="00B03DAC">
              <w:rPr>
                <w:sz w:val="18"/>
              </w:rPr>
              <w:t>30%</w:t>
            </w:r>
          </w:p>
        </w:tc>
        <w:tc>
          <w:tcPr>
            <w:tcW w:w="91" w:type="pct"/>
            <w:tcBorders>
              <w:top w:val="nil"/>
              <w:left w:val="nil"/>
              <w:bottom w:val="nil"/>
              <w:right w:val="nil"/>
            </w:tcBorders>
            <w:shd w:val="clear" w:color="auto" w:fill="auto"/>
            <w:vAlign w:val="center"/>
          </w:tcPr>
          <w:p w14:paraId="449DE553" w14:textId="77777777" w:rsidR="00B03DAC" w:rsidRPr="00B03DAC" w:rsidRDefault="00B03DAC" w:rsidP="00B03DAC">
            <w:pPr>
              <w:pStyle w:val="TableTextGeorgia"/>
              <w:rPr>
                <w:sz w:val="18"/>
              </w:rPr>
            </w:pPr>
          </w:p>
        </w:tc>
        <w:tc>
          <w:tcPr>
            <w:tcW w:w="614" w:type="pct"/>
            <w:tcBorders>
              <w:left w:val="nil"/>
            </w:tcBorders>
            <w:vAlign w:val="center"/>
          </w:tcPr>
          <w:p w14:paraId="78737F1C" w14:textId="46214298" w:rsidR="00B03DAC" w:rsidRPr="00B03DAC" w:rsidRDefault="00B03DAC" w:rsidP="00B03DAC">
            <w:pPr>
              <w:pStyle w:val="TableTextGeorgia"/>
              <w:rPr>
                <w:sz w:val="18"/>
              </w:rPr>
            </w:pPr>
            <w:r w:rsidRPr="00B03DAC">
              <w:rPr>
                <w:rFonts w:eastAsia="SimSun"/>
                <w:sz w:val="18"/>
                <w:szCs w:val="18"/>
              </w:rPr>
              <w:t>Q3 2011</w:t>
            </w:r>
          </w:p>
        </w:tc>
        <w:tc>
          <w:tcPr>
            <w:tcW w:w="614" w:type="pct"/>
            <w:vAlign w:val="center"/>
          </w:tcPr>
          <w:p w14:paraId="01E04CD6" w14:textId="0504A208" w:rsidR="00B03DAC" w:rsidRPr="00B03DAC" w:rsidRDefault="00B03DAC" w:rsidP="00B03DAC">
            <w:pPr>
              <w:pStyle w:val="TableTextGeorgia"/>
              <w:jc w:val="center"/>
              <w:rPr>
                <w:sz w:val="18"/>
              </w:rPr>
            </w:pPr>
            <w:r w:rsidRPr="00B03DAC">
              <w:rPr>
                <w:rFonts w:eastAsia="SimSun"/>
                <w:sz w:val="18"/>
                <w:szCs w:val="18"/>
              </w:rPr>
              <w:t>$7,824</w:t>
            </w:r>
          </w:p>
        </w:tc>
        <w:tc>
          <w:tcPr>
            <w:tcW w:w="614" w:type="pct"/>
            <w:vAlign w:val="center"/>
          </w:tcPr>
          <w:p w14:paraId="14F0645E" w14:textId="1DC8B419" w:rsidR="00B03DAC" w:rsidRPr="00B03DAC" w:rsidRDefault="00B03DAC" w:rsidP="00B03DAC">
            <w:pPr>
              <w:pStyle w:val="TableTextGeorgia"/>
              <w:jc w:val="center"/>
              <w:rPr>
                <w:sz w:val="18"/>
              </w:rPr>
            </w:pPr>
            <w:r w:rsidRPr="00B03DAC">
              <w:rPr>
                <w:rFonts w:eastAsia="SimSun"/>
                <w:sz w:val="18"/>
                <w:szCs w:val="18"/>
              </w:rPr>
              <w:t>2%</w:t>
            </w:r>
          </w:p>
        </w:tc>
        <w:tc>
          <w:tcPr>
            <w:tcW w:w="613" w:type="pct"/>
            <w:vAlign w:val="center"/>
          </w:tcPr>
          <w:p w14:paraId="65472D96" w14:textId="37B1D67C" w:rsidR="00B03DAC" w:rsidRPr="00B03DAC" w:rsidRDefault="00B03DAC" w:rsidP="00B03DAC">
            <w:pPr>
              <w:pStyle w:val="TableTextGeorgia"/>
              <w:jc w:val="center"/>
              <w:rPr>
                <w:sz w:val="18"/>
              </w:rPr>
            </w:pPr>
            <w:r w:rsidRPr="00B03DAC">
              <w:rPr>
                <w:rFonts w:eastAsia="SimSun"/>
                <w:sz w:val="18"/>
                <w:szCs w:val="18"/>
              </w:rPr>
              <w:t>21%</w:t>
            </w:r>
          </w:p>
        </w:tc>
      </w:tr>
      <w:tr w:rsidR="00B03DAC" w:rsidRPr="00FE4B22" w14:paraId="33F1D6F1" w14:textId="77777777" w:rsidTr="00E673ED">
        <w:trPr>
          <w:trHeight w:val="144"/>
        </w:trPr>
        <w:tc>
          <w:tcPr>
            <w:tcW w:w="614" w:type="pct"/>
            <w:vAlign w:val="center"/>
            <w:hideMark/>
          </w:tcPr>
          <w:p w14:paraId="59F28281" w14:textId="77777777" w:rsidR="00B03DAC" w:rsidRPr="00B03DAC" w:rsidRDefault="00B03DAC" w:rsidP="00B03DAC">
            <w:pPr>
              <w:pStyle w:val="TableTextGeorgia"/>
              <w:rPr>
                <w:sz w:val="18"/>
              </w:rPr>
            </w:pPr>
            <w:r w:rsidRPr="00B03DAC">
              <w:rPr>
                <w:sz w:val="18"/>
              </w:rPr>
              <w:t>Q4 2004</w:t>
            </w:r>
            <w:r w:rsidRPr="00B03DAC">
              <w:rPr>
                <w:rFonts w:eastAsia="SimSun"/>
                <w:sz w:val="18"/>
              </w:rPr>
              <w:t xml:space="preserve"> </w:t>
            </w:r>
          </w:p>
        </w:tc>
        <w:tc>
          <w:tcPr>
            <w:tcW w:w="614" w:type="pct"/>
            <w:vAlign w:val="center"/>
            <w:hideMark/>
          </w:tcPr>
          <w:p w14:paraId="4785876C" w14:textId="77777777" w:rsidR="00B03DAC" w:rsidRPr="00B03DAC" w:rsidRDefault="00B03DAC" w:rsidP="00B03DAC">
            <w:pPr>
              <w:pStyle w:val="TableTextGeorgia"/>
              <w:jc w:val="center"/>
              <w:rPr>
                <w:sz w:val="18"/>
              </w:rPr>
            </w:pPr>
            <w:r w:rsidRPr="00B03DAC">
              <w:rPr>
                <w:sz w:val="18"/>
              </w:rPr>
              <w:t>$2,694</w:t>
            </w:r>
          </w:p>
        </w:tc>
        <w:tc>
          <w:tcPr>
            <w:tcW w:w="613" w:type="pct"/>
            <w:vAlign w:val="center"/>
            <w:hideMark/>
          </w:tcPr>
          <w:p w14:paraId="68A91E09" w14:textId="77777777" w:rsidR="00B03DAC" w:rsidRPr="00B03DAC" w:rsidRDefault="00B03DAC" w:rsidP="00B03DAC">
            <w:pPr>
              <w:pStyle w:val="TableTextGeorgia"/>
              <w:jc w:val="center"/>
              <w:rPr>
                <w:sz w:val="18"/>
              </w:rPr>
            </w:pPr>
            <w:r w:rsidRPr="00B03DAC">
              <w:rPr>
                <w:sz w:val="18"/>
              </w:rPr>
              <w:t>15%</w:t>
            </w:r>
          </w:p>
        </w:tc>
        <w:tc>
          <w:tcPr>
            <w:tcW w:w="613" w:type="pct"/>
            <w:tcBorders>
              <w:right w:val="nil"/>
            </w:tcBorders>
            <w:vAlign w:val="center"/>
            <w:hideMark/>
          </w:tcPr>
          <w:p w14:paraId="3AF23D60" w14:textId="77777777" w:rsidR="00B03DAC" w:rsidRPr="00B03DAC" w:rsidRDefault="00B03DAC" w:rsidP="00B03DAC">
            <w:pPr>
              <w:pStyle w:val="TableTextGeorgia"/>
              <w:jc w:val="center"/>
              <w:rPr>
                <w:sz w:val="18"/>
              </w:rPr>
            </w:pPr>
            <w:r w:rsidRPr="00B03DAC">
              <w:rPr>
                <w:sz w:val="18"/>
              </w:rPr>
              <w:t>24%</w:t>
            </w:r>
          </w:p>
        </w:tc>
        <w:tc>
          <w:tcPr>
            <w:tcW w:w="91" w:type="pct"/>
            <w:tcBorders>
              <w:top w:val="nil"/>
              <w:left w:val="nil"/>
              <w:bottom w:val="nil"/>
              <w:right w:val="nil"/>
            </w:tcBorders>
            <w:shd w:val="clear" w:color="auto" w:fill="auto"/>
            <w:vAlign w:val="center"/>
          </w:tcPr>
          <w:p w14:paraId="7A295A3F" w14:textId="77777777" w:rsidR="00B03DAC" w:rsidRPr="00B03DAC" w:rsidRDefault="00B03DAC" w:rsidP="00B03DAC">
            <w:pPr>
              <w:pStyle w:val="TableTextGeorgia"/>
              <w:rPr>
                <w:b/>
                <w:sz w:val="18"/>
              </w:rPr>
            </w:pPr>
          </w:p>
        </w:tc>
        <w:tc>
          <w:tcPr>
            <w:tcW w:w="614" w:type="pct"/>
            <w:tcBorders>
              <w:left w:val="nil"/>
            </w:tcBorders>
            <w:vAlign w:val="center"/>
          </w:tcPr>
          <w:p w14:paraId="1F7822F1" w14:textId="3C7E1DC0" w:rsidR="00B03DAC" w:rsidRPr="00B03DAC" w:rsidRDefault="00B03DAC" w:rsidP="00B03DAC">
            <w:pPr>
              <w:pStyle w:val="TableTextGeorgia"/>
              <w:rPr>
                <w:sz w:val="18"/>
              </w:rPr>
            </w:pPr>
            <w:r w:rsidRPr="00B03DAC">
              <w:rPr>
                <w:rFonts w:eastAsia="SimSun"/>
                <w:sz w:val="18"/>
                <w:szCs w:val="18"/>
              </w:rPr>
              <w:t>Q4 2011</w:t>
            </w:r>
          </w:p>
        </w:tc>
        <w:tc>
          <w:tcPr>
            <w:tcW w:w="614" w:type="pct"/>
            <w:vAlign w:val="center"/>
          </w:tcPr>
          <w:p w14:paraId="5EE13B5C" w14:textId="4D482C43" w:rsidR="00B03DAC" w:rsidRPr="00B03DAC" w:rsidRDefault="00B03DAC" w:rsidP="00B03DAC">
            <w:pPr>
              <w:pStyle w:val="TableTextGeorgia"/>
              <w:jc w:val="center"/>
              <w:rPr>
                <w:sz w:val="18"/>
              </w:rPr>
            </w:pPr>
            <w:r w:rsidRPr="00B03DAC">
              <w:rPr>
                <w:rFonts w:eastAsia="SimSun"/>
                <w:sz w:val="18"/>
                <w:szCs w:val="18"/>
              </w:rPr>
              <w:t>$8,970</w:t>
            </w:r>
          </w:p>
        </w:tc>
        <w:tc>
          <w:tcPr>
            <w:tcW w:w="614" w:type="pct"/>
            <w:vAlign w:val="center"/>
          </w:tcPr>
          <w:p w14:paraId="01AF2107" w14:textId="64D6D430" w:rsidR="00B03DAC" w:rsidRPr="00B03DAC" w:rsidRDefault="00B03DAC" w:rsidP="00B03DAC">
            <w:pPr>
              <w:pStyle w:val="TableTextGeorgia"/>
              <w:jc w:val="center"/>
              <w:rPr>
                <w:sz w:val="18"/>
              </w:rPr>
            </w:pPr>
            <w:r w:rsidRPr="00B03DAC">
              <w:rPr>
                <w:rFonts w:eastAsia="SimSun"/>
                <w:sz w:val="18"/>
                <w:szCs w:val="18"/>
              </w:rPr>
              <w:t>15%</w:t>
            </w:r>
          </w:p>
        </w:tc>
        <w:tc>
          <w:tcPr>
            <w:tcW w:w="613" w:type="pct"/>
            <w:vAlign w:val="center"/>
          </w:tcPr>
          <w:p w14:paraId="3692AC89" w14:textId="20972B14" w:rsidR="00B03DAC" w:rsidRPr="00B03DAC" w:rsidRDefault="00B03DAC" w:rsidP="00B03DAC">
            <w:pPr>
              <w:pStyle w:val="TableTextGeorgia"/>
              <w:jc w:val="center"/>
              <w:rPr>
                <w:sz w:val="18"/>
              </w:rPr>
            </w:pPr>
            <w:r w:rsidRPr="00B03DAC">
              <w:rPr>
                <w:rFonts w:eastAsia="SimSun"/>
                <w:sz w:val="18"/>
                <w:szCs w:val="18"/>
              </w:rPr>
              <w:t>20%</w:t>
            </w:r>
          </w:p>
        </w:tc>
      </w:tr>
      <w:tr w:rsidR="00B03DAC" w:rsidRPr="00FE4B22" w14:paraId="388E883A" w14:textId="77777777" w:rsidTr="00E673ED">
        <w:trPr>
          <w:trHeight w:val="144"/>
        </w:trPr>
        <w:tc>
          <w:tcPr>
            <w:tcW w:w="614" w:type="pct"/>
            <w:vAlign w:val="center"/>
            <w:hideMark/>
          </w:tcPr>
          <w:p w14:paraId="5FCFBDDB" w14:textId="77777777" w:rsidR="00B03DAC" w:rsidRPr="00B03DAC" w:rsidRDefault="00B03DAC" w:rsidP="00B03DAC">
            <w:pPr>
              <w:pStyle w:val="TableTextGeorgia"/>
              <w:rPr>
                <w:b/>
                <w:sz w:val="18"/>
              </w:rPr>
            </w:pPr>
            <w:r w:rsidRPr="00B03DAC">
              <w:rPr>
                <w:b/>
                <w:sz w:val="18"/>
              </w:rPr>
              <w:t>Total 2004</w:t>
            </w:r>
            <w:r w:rsidRPr="00B03DAC">
              <w:rPr>
                <w:rFonts w:eastAsia="SimSun"/>
                <w:b/>
                <w:sz w:val="18"/>
              </w:rPr>
              <w:t xml:space="preserve"> </w:t>
            </w:r>
          </w:p>
        </w:tc>
        <w:tc>
          <w:tcPr>
            <w:tcW w:w="614" w:type="pct"/>
            <w:vAlign w:val="center"/>
            <w:hideMark/>
          </w:tcPr>
          <w:p w14:paraId="3FB36063" w14:textId="77777777" w:rsidR="00B03DAC" w:rsidRPr="00B03DAC" w:rsidRDefault="00B03DAC" w:rsidP="00B03DAC">
            <w:pPr>
              <w:pStyle w:val="TableTextGeorgia"/>
              <w:jc w:val="center"/>
              <w:rPr>
                <w:b/>
                <w:sz w:val="18"/>
              </w:rPr>
            </w:pPr>
            <w:r w:rsidRPr="00B03DAC">
              <w:rPr>
                <w:b/>
                <w:sz w:val="18"/>
              </w:rPr>
              <w:t>$9,626</w:t>
            </w:r>
          </w:p>
        </w:tc>
        <w:tc>
          <w:tcPr>
            <w:tcW w:w="613" w:type="pct"/>
            <w:vAlign w:val="center"/>
            <w:hideMark/>
          </w:tcPr>
          <w:p w14:paraId="5F858A08" w14:textId="77777777" w:rsidR="00B03DAC" w:rsidRPr="00B03DAC" w:rsidRDefault="00B03DAC" w:rsidP="00B03DAC">
            <w:pPr>
              <w:pStyle w:val="TableTextGeorgia"/>
              <w:jc w:val="center"/>
              <w:rPr>
                <w:b/>
                <w:sz w:val="18"/>
              </w:rPr>
            </w:pPr>
          </w:p>
        </w:tc>
        <w:tc>
          <w:tcPr>
            <w:tcW w:w="613" w:type="pct"/>
            <w:tcBorders>
              <w:right w:val="nil"/>
            </w:tcBorders>
            <w:vAlign w:val="center"/>
            <w:hideMark/>
          </w:tcPr>
          <w:p w14:paraId="210D4D78" w14:textId="77777777" w:rsidR="00B03DAC" w:rsidRPr="00B03DAC" w:rsidRDefault="00B03DAC" w:rsidP="00B03DAC">
            <w:pPr>
              <w:pStyle w:val="TableTextGeorgia"/>
              <w:jc w:val="center"/>
              <w:rPr>
                <w:b/>
                <w:sz w:val="18"/>
              </w:rPr>
            </w:pPr>
            <w:r w:rsidRPr="00B03DAC">
              <w:rPr>
                <w:b/>
                <w:sz w:val="18"/>
              </w:rPr>
              <w:t>33%</w:t>
            </w:r>
          </w:p>
        </w:tc>
        <w:tc>
          <w:tcPr>
            <w:tcW w:w="91" w:type="pct"/>
            <w:tcBorders>
              <w:top w:val="nil"/>
              <w:left w:val="nil"/>
              <w:bottom w:val="nil"/>
              <w:right w:val="nil"/>
            </w:tcBorders>
            <w:shd w:val="clear" w:color="auto" w:fill="auto"/>
            <w:vAlign w:val="center"/>
          </w:tcPr>
          <w:p w14:paraId="1661B20A" w14:textId="77777777" w:rsidR="00B03DAC" w:rsidRPr="00B03DAC" w:rsidRDefault="00B03DAC" w:rsidP="00B03DAC">
            <w:pPr>
              <w:pStyle w:val="TableTextGeorgia"/>
              <w:rPr>
                <w:b/>
                <w:sz w:val="18"/>
              </w:rPr>
            </w:pPr>
          </w:p>
        </w:tc>
        <w:tc>
          <w:tcPr>
            <w:tcW w:w="614" w:type="pct"/>
            <w:tcBorders>
              <w:left w:val="nil"/>
            </w:tcBorders>
            <w:vAlign w:val="center"/>
          </w:tcPr>
          <w:p w14:paraId="3CF7DB03" w14:textId="625C587C" w:rsidR="00B03DAC" w:rsidRPr="00B03DAC" w:rsidRDefault="00B03DAC" w:rsidP="00B03DAC">
            <w:pPr>
              <w:pStyle w:val="TableTextGeorgia"/>
              <w:rPr>
                <w:b/>
                <w:sz w:val="18"/>
              </w:rPr>
            </w:pPr>
            <w:r w:rsidRPr="00B03DAC">
              <w:rPr>
                <w:rFonts w:eastAsia="SimSun"/>
                <w:b/>
                <w:sz w:val="18"/>
                <w:szCs w:val="18"/>
              </w:rPr>
              <w:t>Total 2011</w:t>
            </w:r>
          </w:p>
        </w:tc>
        <w:tc>
          <w:tcPr>
            <w:tcW w:w="614" w:type="pct"/>
            <w:vAlign w:val="center"/>
          </w:tcPr>
          <w:p w14:paraId="0B99D078" w14:textId="0BBB6C0F" w:rsidR="00B03DAC" w:rsidRPr="00B03DAC" w:rsidRDefault="00B03DAC" w:rsidP="00B03DAC">
            <w:pPr>
              <w:pStyle w:val="TableTextGeorgia"/>
              <w:jc w:val="center"/>
              <w:rPr>
                <w:b/>
                <w:sz w:val="18"/>
              </w:rPr>
            </w:pPr>
            <w:r w:rsidRPr="00B03DAC">
              <w:rPr>
                <w:rFonts w:eastAsia="SimSun"/>
                <w:b/>
                <w:sz w:val="18"/>
                <w:szCs w:val="18"/>
              </w:rPr>
              <w:t>$31,735</w:t>
            </w:r>
          </w:p>
        </w:tc>
        <w:tc>
          <w:tcPr>
            <w:tcW w:w="614" w:type="pct"/>
            <w:vAlign w:val="center"/>
          </w:tcPr>
          <w:p w14:paraId="26DF3EEC" w14:textId="77777777" w:rsidR="00B03DAC" w:rsidRPr="00B03DAC" w:rsidRDefault="00B03DAC" w:rsidP="00B03DAC">
            <w:pPr>
              <w:pStyle w:val="TableTextGeorgia"/>
              <w:jc w:val="center"/>
              <w:rPr>
                <w:b/>
                <w:sz w:val="18"/>
              </w:rPr>
            </w:pPr>
          </w:p>
        </w:tc>
        <w:tc>
          <w:tcPr>
            <w:tcW w:w="613" w:type="pct"/>
            <w:vAlign w:val="center"/>
          </w:tcPr>
          <w:p w14:paraId="5D7DA778" w14:textId="302D3B37" w:rsidR="00B03DAC" w:rsidRPr="00B03DAC" w:rsidRDefault="00B03DAC" w:rsidP="00B03DAC">
            <w:pPr>
              <w:pStyle w:val="TableTextGeorgia"/>
              <w:jc w:val="center"/>
              <w:rPr>
                <w:b/>
                <w:sz w:val="18"/>
              </w:rPr>
            </w:pPr>
            <w:r w:rsidRPr="00B03DAC">
              <w:rPr>
                <w:rFonts w:eastAsia="SimSun"/>
                <w:b/>
                <w:sz w:val="18"/>
                <w:szCs w:val="18"/>
              </w:rPr>
              <w:t>22%</w:t>
            </w:r>
          </w:p>
        </w:tc>
      </w:tr>
      <w:tr w:rsidR="00B03DAC" w:rsidRPr="00FE4B22" w14:paraId="535F6D06" w14:textId="77777777" w:rsidTr="00E673ED">
        <w:trPr>
          <w:trHeight w:val="144"/>
        </w:trPr>
        <w:tc>
          <w:tcPr>
            <w:tcW w:w="614" w:type="pct"/>
            <w:vAlign w:val="center"/>
            <w:hideMark/>
          </w:tcPr>
          <w:p w14:paraId="4F0CE68C" w14:textId="77777777" w:rsidR="00B03DAC" w:rsidRPr="00B03DAC" w:rsidRDefault="00B03DAC" w:rsidP="00B03DAC">
            <w:pPr>
              <w:pStyle w:val="TableTextGeorgia"/>
              <w:rPr>
                <w:sz w:val="18"/>
              </w:rPr>
            </w:pPr>
            <w:r w:rsidRPr="00B03DAC">
              <w:rPr>
                <w:sz w:val="18"/>
              </w:rPr>
              <w:t>Q1 2005</w:t>
            </w:r>
            <w:r w:rsidRPr="00B03DAC">
              <w:rPr>
                <w:rFonts w:eastAsia="SimSun"/>
                <w:sz w:val="18"/>
              </w:rPr>
              <w:t xml:space="preserve"> </w:t>
            </w:r>
          </w:p>
        </w:tc>
        <w:tc>
          <w:tcPr>
            <w:tcW w:w="614" w:type="pct"/>
            <w:vAlign w:val="center"/>
            <w:hideMark/>
          </w:tcPr>
          <w:p w14:paraId="3CF55BA8" w14:textId="77777777" w:rsidR="00B03DAC" w:rsidRPr="00B03DAC" w:rsidRDefault="00B03DAC" w:rsidP="00B03DAC">
            <w:pPr>
              <w:pStyle w:val="TableTextGeorgia"/>
              <w:jc w:val="center"/>
              <w:rPr>
                <w:sz w:val="18"/>
              </w:rPr>
            </w:pPr>
            <w:r w:rsidRPr="00B03DAC">
              <w:rPr>
                <w:sz w:val="18"/>
              </w:rPr>
              <w:t>$2,802</w:t>
            </w:r>
          </w:p>
        </w:tc>
        <w:tc>
          <w:tcPr>
            <w:tcW w:w="613" w:type="pct"/>
            <w:vAlign w:val="center"/>
            <w:hideMark/>
          </w:tcPr>
          <w:p w14:paraId="2BCA0ADB" w14:textId="77777777" w:rsidR="00B03DAC" w:rsidRPr="00B03DAC" w:rsidRDefault="00B03DAC" w:rsidP="00B03DAC">
            <w:pPr>
              <w:pStyle w:val="TableTextGeorgia"/>
              <w:jc w:val="center"/>
              <w:rPr>
                <w:sz w:val="18"/>
              </w:rPr>
            </w:pPr>
            <w:r w:rsidRPr="00B03DAC">
              <w:rPr>
                <w:sz w:val="18"/>
              </w:rPr>
              <w:t>4%</w:t>
            </w:r>
          </w:p>
        </w:tc>
        <w:tc>
          <w:tcPr>
            <w:tcW w:w="613" w:type="pct"/>
            <w:tcBorders>
              <w:right w:val="nil"/>
            </w:tcBorders>
            <w:vAlign w:val="center"/>
            <w:hideMark/>
          </w:tcPr>
          <w:p w14:paraId="010F50B3" w14:textId="77777777" w:rsidR="00B03DAC" w:rsidRPr="00B03DAC" w:rsidRDefault="00B03DAC" w:rsidP="00B03DAC">
            <w:pPr>
              <w:pStyle w:val="TableTextGeorgia"/>
              <w:jc w:val="center"/>
              <w:rPr>
                <w:sz w:val="18"/>
              </w:rPr>
            </w:pPr>
            <w:r w:rsidRPr="00B03DAC">
              <w:rPr>
                <w:sz w:val="18"/>
              </w:rPr>
              <w:t>25%</w:t>
            </w:r>
          </w:p>
        </w:tc>
        <w:tc>
          <w:tcPr>
            <w:tcW w:w="91" w:type="pct"/>
            <w:tcBorders>
              <w:top w:val="nil"/>
              <w:left w:val="nil"/>
              <w:bottom w:val="nil"/>
              <w:right w:val="nil"/>
            </w:tcBorders>
            <w:shd w:val="clear" w:color="auto" w:fill="auto"/>
            <w:vAlign w:val="center"/>
          </w:tcPr>
          <w:p w14:paraId="43978E09" w14:textId="77777777" w:rsidR="00B03DAC" w:rsidRPr="00B03DAC" w:rsidRDefault="00B03DAC" w:rsidP="00B03DAC">
            <w:pPr>
              <w:pStyle w:val="TableTextGeorgia"/>
              <w:rPr>
                <w:sz w:val="18"/>
              </w:rPr>
            </w:pPr>
          </w:p>
        </w:tc>
        <w:tc>
          <w:tcPr>
            <w:tcW w:w="614" w:type="pct"/>
            <w:tcBorders>
              <w:left w:val="nil"/>
            </w:tcBorders>
            <w:vAlign w:val="center"/>
          </w:tcPr>
          <w:p w14:paraId="2830D327" w14:textId="5245768F" w:rsidR="00B03DAC" w:rsidRPr="00B03DAC" w:rsidRDefault="00B03DAC" w:rsidP="00B03DAC">
            <w:pPr>
              <w:pStyle w:val="TableTextGeorgia"/>
              <w:rPr>
                <w:sz w:val="18"/>
              </w:rPr>
            </w:pPr>
            <w:r w:rsidRPr="00B03DAC">
              <w:rPr>
                <w:sz w:val="18"/>
              </w:rPr>
              <w:t>Q1 2012</w:t>
            </w:r>
          </w:p>
        </w:tc>
        <w:tc>
          <w:tcPr>
            <w:tcW w:w="614" w:type="pct"/>
            <w:vAlign w:val="center"/>
          </w:tcPr>
          <w:p w14:paraId="742142FA" w14:textId="4DE23406" w:rsidR="00B03DAC" w:rsidRPr="00B03DAC" w:rsidRDefault="00B03DAC" w:rsidP="00B03DAC">
            <w:pPr>
              <w:pStyle w:val="TableTextGeorgia"/>
              <w:jc w:val="center"/>
              <w:rPr>
                <w:sz w:val="18"/>
              </w:rPr>
            </w:pPr>
            <w:r w:rsidRPr="00B03DAC">
              <w:rPr>
                <w:sz w:val="18"/>
              </w:rPr>
              <w:t>$8,307</w:t>
            </w:r>
          </w:p>
        </w:tc>
        <w:tc>
          <w:tcPr>
            <w:tcW w:w="614" w:type="pct"/>
            <w:vAlign w:val="center"/>
          </w:tcPr>
          <w:p w14:paraId="3B13596C" w14:textId="79F2AF7B" w:rsidR="00B03DAC" w:rsidRPr="00B03DAC" w:rsidRDefault="00B03DAC" w:rsidP="00B03DAC">
            <w:pPr>
              <w:pStyle w:val="TableTextGeorgia"/>
              <w:jc w:val="center"/>
              <w:rPr>
                <w:sz w:val="18"/>
              </w:rPr>
            </w:pPr>
            <w:r w:rsidRPr="00B03DAC">
              <w:rPr>
                <w:sz w:val="18"/>
              </w:rPr>
              <w:t>-7%</w:t>
            </w:r>
          </w:p>
        </w:tc>
        <w:tc>
          <w:tcPr>
            <w:tcW w:w="613" w:type="pct"/>
            <w:vAlign w:val="center"/>
          </w:tcPr>
          <w:p w14:paraId="705A4D96" w14:textId="6E42F1B3" w:rsidR="00B03DAC" w:rsidRPr="00B03DAC" w:rsidRDefault="00B03DAC" w:rsidP="00B03DAC">
            <w:pPr>
              <w:pStyle w:val="TableTextGeorgia"/>
              <w:jc w:val="center"/>
              <w:rPr>
                <w:sz w:val="18"/>
              </w:rPr>
            </w:pPr>
            <w:r w:rsidRPr="00B03DAC">
              <w:rPr>
                <w:sz w:val="18"/>
              </w:rPr>
              <w:t>14%</w:t>
            </w:r>
          </w:p>
        </w:tc>
      </w:tr>
      <w:tr w:rsidR="00B03DAC" w:rsidRPr="00FE4B22" w14:paraId="7871C34B" w14:textId="77777777" w:rsidTr="00E673ED">
        <w:trPr>
          <w:trHeight w:val="144"/>
        </w:trPr>
        <w:tc>
          <w:tcPr>
            <w:tcW w:w="614" w:type="pct"/>
            <w:vAlign w:val="center"/>
            <w:hideMark/>
          </w:tcPr>
          <w:p w14:paraId="0EE670D9" w14:textId="77777777" w:rsidR="00B03DAC" w:rsidRPr="00B03DAC" w:rsidRDefault="00B03DAC" w:rsidP="00B03DAC">
            <w:pPr>
              <w:pStyle w:val="TableTextGeorgia"/>
              <w:rPr>
                <w:sz w:val="18"/>
              </w:rPr>
            </w:pPr>
            <w:r w:rsidRPr="00B03DAC">
              <w:rPr>
                <w:sz w:val="18"/>
              </w:rPr>
              <w:t>Q2 2005</w:t>
            </w:r>
            <w:r w:rsidRPr="00B03DAC">
              <w:rPr>
                <w:rFonts w:eastAsia="SimSun"/>
                <w:sz w:val="18"/>
              </w:rPr>
              <w:t xml:space="preserve"> </w:t>
            </w:r>
          </w:p>
        </w:tc>
        <w:tc>
          <w:tcPr>
            <w:tcW w:w="614" w:type="pct"/>
            <w:vAlign w:val="center"/>
            <w:hideMark/>
          </w:tcPr>
          <w:p w14:paraId="3983FD5D" w14:textId="77777777" w:rsidR="00B03DAC" w:rsidRPr="00B03DAC" w:rsidRDefault="00B03DAC" w:rsidP="00B03DAC">
            <w:pPr>
              <w:pStyle w:val="TableTextGeorgia"/>
              <w:jc w:val="center"/>
              <w:rPr>
                <w:sz w:val="18"/>
              </w:rPr>
            </w:pPr>
            <w:r w:rsidRPr="00B03DAC">
              <w:rPr>
                <w:sz w:val="18"/>
              </w:rPr>
              <w:t>$2,985</w:t>
            </w:r>
          </w:p>
        </w:tc>
        <w:tc>
          <w:tcPr>
            <w:tcW w:w="613" w:type="pct"/>
            <w:vAlign w:val="center"/>
            <w:hideMark/>
          </w:tcPr>
          <w:p w14:paraId="179BAC09" w14:textId="77777777" w:rsidR="00B03DAC" w:rsidRPr="00B03DAC" w:rsidRDefault="00B03DAC" w:rsidP="00B03DAC">
            <w:pPr>
              <w:pStyle w:val="TableTextGeorgia"/>
              <w:jc w:val="center"/>
              <w:rPr>
                <w:sz w:val="18"/>
              </w:rPr>
            </w:pPr>
            <w:r w:rsidRPr="00B03DAC">
              <w:rPr>
                <w:sz w:val="18"/>
              </w:rPr>
              <w:t>7%</w:t>
            </w:r>
          </w:p>
        </w:tc>
        <w:tc>
          <w:tcPr>
            <w:tcW w:w="613" w:type="pct"/>
            <w:tcBorders>
              <w:right w:val="nil"/>
            </w:tcBorders>
            <w:vAlign w:val="center"/>
            <w:hideMark/>
          </w:tcPr>
          <w:p w14:paraId="4A23812D" w14:textId="77777777" w:rsidR="00B03DAC" w:rsidRPr="00B03DAC" w:rsidRDefault="00B03DAC" w:rsidP="00B03DAC">
            <w:pPr>
              <w:pStyle w:val="TableTextGeorgia"/>
              <w:jc w:val="center"/>
              <w:rPr>
                <w:sz w:val="18"/>
              </w:rPr>
            </w:pPr>
            <w:r w:rsidRPr="00B03DAC">
              <w:rPr>
                <w:sz w:val="18"/>
              </w:rPr>
              <w:t>26%</w:t>
            </w:r>
          </w:p>
        </w:tc>
        <w:tc>
          <w:tcPr>
            <w:tcW w:w="91" w:type="pct"/>
            <w:tcBorders>
              <w:top w:val="nil"/>
              <w:left w:val="nil"/>
              <w:bottom w:val="nil"/>
              <w:right w:val="nil"/>
            </w:tcBorders>
            <w:shd w:val="clear" w:color="auto" w:fill="auto"/>
            <w:vAlign w:val="center"/>
          </w:tcPr>
          <w:p w14:paraId="4F1F861F" w14:textId="77777777" w:rsidR="00B03DAC" w:rsidRPr="00B03DAC" w:rsidRDefault="00B03DAC" w:rsidP="00B03DAC">
            <w:pPr>
              <w:pStyle w:val="TableTextGeorgia"/>
              <w:rPr>
                <w:sz w:val="18"/>
              </w:rPr>
            </w:pPr>
          </w:p>
        </w:tc>
        <w:tc>
          <w:tcPr>
            <w:tcW w:w="614" w:type="pct"/>
            <w:tcBorders>
              <w:left w:val="nil"/>
            </w:tcBorders>
            <w:vAlign w:val="center"/>
          </w:tcPr>
          <w:p w14:paraId="076926E3" w14:textId="193F4F26" w:rsidR="00B03DAC" w:rsidRPr="00B03DAC" w:rsidRDefault="00B03DAC" w:rsidP="00B03DAC">
            <w:pPr>
              <w:pStyle w:val="TableTextGeorgia"/>
              <w:rPr>
                <w:sz w:val="18"/>
              </w:rPr>
            </w:pPr>
            <w:r w:rsidRPr="00B03DAC">
              <w:rPr>
                <w:sz w:val="18"/>
              </w:rPr>
              <w:t>Q2 2012</w:t>
            </w:r>
          </w:p>
        </w:tc>
        <w:tc>
          <w:tcPr>
            <w:tcW w:w="614" w:type="pct"/>
            <w:vAlign w:val="center"/>
          </w:tcPr>
          <w:p w14:paraId="68057AD9" w14:textId="2CCC26AB" w:rsidR="00B03DAC" w:rsidRPr="00B03DAC" w:rsidRDefault="00B03DAC" w:rsidP="00B03DAC">
            <w:pPr>
              <w:pStyle w:val="TableTextGeorgia"/>
              <w:jc w:val="center"/>
              <w:rPr>
                <w:sz w:val="18"/>
              </w:rPr>
            </w:pPr>
            <w:r w:rsidRPr="00B03DAC">
              <w:rPr>
                <w:sz w:val="18"/>
              </w:rPr>
              <w:t>$8,722</w:t>
            </w:r>
          </w:p>
        </w:tc>
        <w:tc>
          <w:tcPr>
            <w:tcW w:w="614" w:type="pct"/>
            <w:vAlign w:val="center"/>
          </w:tcPr>
          <w:p w14:paraId="3546D35D" w14:textId="2EF43B00" w:rsidR="00B03DAC" w:rsidRPr="00B03DAC" w:rsidRDefault="00B03DAC" w:rsidP="00B03DAC">
            <w:pPr>
              <w:pStyle w:val="TableTextGeorgia"/>
              <w:jc w:val="center"/>
              <w:rPr>
                <w:sz w:val="18"/>
              </w:rPr>
            </w:pPr>
            <w:r w:rsidRPr="00B03DAC">
              <w:rPr>
                <w:sz w:val="18"/>
              </w:rPr>
              <w:t>5%</w:t>
            </w:r>
          </w:p>
        </w:tc>
        <w:tc>
          <w:tcPr>
            <w:tcW w:w="613" w:type="pct"/>
            <w:vAlign w:val="center"/>
          </w:tcPr>
          <w:p w14:paraId="79276C46" w14:textId="6A883069" w:rsidR="00B03DAC" w:rsidRPr="00B03DAC" w:rsidRDefault="00B03DAC" w:rsidP="00B03DAC">
            <w:pPr>
              <w:pStyle w:val="TableTextGeorgia"/>
              <w:jc w:val="center"/>
              <w:rPr>
                <w:sz w:val="18"/>
              </w:rPr>
            </w:pPr>
            <w:r w:rsidRPr="00B03DAC">
              <w:rPr>
                <w:sz w:val="18"/>
              </w:rPr>
              <w:t>14%</w:t>
            </w:r>
          </w:p>
        </w:tc>
      </w:tr>
      <w:tr w:rsidR="00B03DAC" w:rsidRPr="00FE4B22" w14:paraId="15E9F3E0" w14:textId="77777777" w:rsidTr="00E673ED">
        <w:trPr>
          <w:trHeight w:val="144"/>
        </w:trPr>
        <w:tc>
          <w:tcPr>
            <w:tcW w:w="614" w:type="pct"/>
            <w:vAlign w:val="center"/>
            <w:hideMark/>
          </w:tcPr>
          <w:p w14:paraId="3F5E1CD7" w14:textId="77777777" w:rsidR="00B03DAC" w:rsidRPr="00B03DAC" w:rsidRDefault="00B03DAC" w:rsidP="00B03DAC">
            <w:pPr>
              <w:pStyle w:val="TableTextGeorgia"/>
              <w:rPr>
                <w:sz w:val="18"/>
              </w:rPr>
            </w:pPr>
            <w:r w:rsidRPr="00B03DAC">
              <w:rPr>
                <w:sz w:val="18"/>
              </w:rPr>
              <w:t>Q3 2005</w:t>
            </w:r>
            <w:r w:rsidRPr="00B03DAC">
              <w:rPr>
                <w:rFonts w:eastAsia="SimSun"/>
                <w:sz w:val="18"/>
              </w:rPr>
              <w:t xml:space="preserve"> </w:t>
            </w:r>
          </w:p>
        </w:tc>
        <w:tc>
          <w:tcPr>
            <w:tcW w:w="614" w:type="pct"/>
            <w:vAlign w:val="center"/>
            <w:hideMark/>
          </w:tcPr>
          <w:p w14:paraId="1885430B" w14:textId="77777777" w:rsidR="00B03DAC" w:rsidRPr="00B03DAC" w:rsidRDefault="00B03DAC" w:rsidP="00B03DAC">
            <w:pPr>
              <w:pStyle w:val="TableTextGeorgia"/>
              <w:jc w:val="center"/>
              <w:rPr>
                <w:sz w:val="18"/>
              </w:rPr>
            </w:pPr>
            <w:r w:rsidRPr="00B03DAC">
              <w:rPr>
                <w:sz w:val="18"/>
              </w:rPr>
              <w:t>$3,147</w:t>
            </w:r>
          </w:p>
        </w:tc>
        <w:tc>
          <w:tcPr>
            <w:tcW w:w="613" w:type="pct"/>
            <w:vAlign w:val="center"/>
            <w:hideMark/>
          </w:tcPr>
          <w:p w14:paraId="4B69B5CB" w14:textId="77777777" w:rsidR="00B03DAC" w:rsidRPr="00B03DAC" w:rsidRDefault="00B03DAC" w:rsidP="00B03DAC">
            <w:pPr>
              <w:pStyle w:val="TableTextGeorgia"/>
              <w:jc w:val="center"/>
              <w:rPr>
                <w:sz w:val="18"/>
              </w:rPr>
            </w:pPr>
            <w:r w:rsidRPr="00B03DAC">
              <w:rPr>
                <w:sz w:val="18"/>
              </w:rPr>
              <w:t>5%</w:t>
            </w:r>
          </w:p>
        </w:tc>
        <w:tc>
          <w:tcPr>
            <w:tcW w:w="613" w:type="pct"/>
            <w:tcBorders>
              <w:right w:val="nil"/>
            </w:tcBorders>
            <w:vAlign w:val="center"/>
            <w:hideMark/>
          </w:tcPr>
          <w:p w14:paraId="316FFA73" w14:textId="77777777" w:rsidR="00B03DAC" w:rsidRPr="00B03DAC" w:rsidRDefault="00B03DAC" w:rsidP="00B03DAC">
            <w:pPr>
              <w:pStyle w:val="TableTextGeorgia"/>
              <w:jc w:val="center"/>
              <w:rPr>
                <w:sz w:val="18"/>
              </w:rPr>
            </w:pPr>
            <w:r w:rsidRPr="00B03DAC">
              <w:rPr>
                <w:sz w:val="18"/>
              </w:rPr>
              <w:t>35%</w:t>
            </w:r>
          </w:p>
        </w:tc>
        <w:tc>
          <w:tcPr>
            <w:tcW w:w="91" w:type="pct"/>
            <w:tcBorders>
              <w:top w:val="nil"/>
              <w:left w:val="nil"/>
              <w:bottom w:val="nil"/>
              <w:right w:val="nil"/>
            </w:tcBorders>
            <w:shd w:val="clear" w:color="auto" w:fill="auto"/>
            <w:vAlign w:val="center"/>
          </w:tcPr>
          <w:p w14:paraId="2FE7CF1E" w14:textId="77777777" w:rsidR="00B03DAC" w:rsidRPr="00B03DAC" w:rsidRDefault="00B03DAC" w:rsidP="00B03DAC">
            <w:pPr>
              <w:pStyle w:val="TableTextGeorgia"/>
              <w:rPr>
                <w:sz w:val="18"/>
              </w:rPr>
            </w:pPr>
          </w:p>
        </w:tc>
        <w:tc>
          <w:tcPr>
            <w:tcW w:w="614" w:type="pct"/>
            <w:tcBorders>
              <w:left w:val="nil"/>
            </w:tcBorders>
            <w:vAlign w:val="center"/>
          </w:tcPr>
          <w:p w14:paraId="6B01745C" w14:textId="05B61BF1" w:rsidR="00B03DAC" w:rsidRPr="00B03DAC" w:rsidRDefault="00B03DAC" w:rsidP="00B03DAC">
            <w:pPr>
              <w:pStyle w:val="TableTextGeorgia"/>
              <w:rPr>
                <w:sz w:val="18"/>
              </w:rPr>
            </w:pPr>
            <w:r w:rsidRPr="00B03DAC">
              <w:rPr>
                <w:sz w:val="18"/>
              </w:rPr>
              <w:t>Q3 2012</w:t>
            </w:r>
          </w:p>
        </w:tc>
        <w:tc>
          <w:tcPr>
            <w:tcW w:w="614" w:type="pct"/>
            <w:vAlign w:val="center"/>
          </w:tcPr>
          <w:p w14:paraId="31D9CBAF" w14:textId="365AA054" w:rsidR="00B03DAC" w:rsidRPr="00B03DAC" w:rsidRDefault="00B03DAC" w:rsidP="00B03DAC">
            <w:pPr>
              <w:pStyle w:val="TableTextGeorgia"/>
              <w:jc w:val="center"/>
              <w:rPr>
                <w:sz w:val="18"/>
              </w:rPr>
            </w:pPr>
            <w:r w:rsidRPr="00B03DAC">
              <w:rPr>
                <w:sz w:val="18"/>
              </w:rPr>
              <w:t>$9,236</w:t>
            </w:r>
          </w:p>
        </w:tc>
        <w:tc>
          <w:tcPr>
            <w:tcW w:w="614" w:type="pct"/>
            <w:vAlign w:val="center"/>
          </w:tcPr>
          <w:p w14:paraId="0B67BF63" w14:textId="4DC57DB2" w:rsidR="00B03DAC" w:rsidRPr="00B03DAC" w:rsidRDefault="00B03DAC" w:rsidP="00B03DAC">
            <w:pPr>
              <w:pStyle w:val="TableTextGeorgia"/>
              <w:jc w:val="center"/>
              <w:rPr>
                <w:sz w:val="18"/>
              </w:rPr>
            </w:pPr>
            <w:r w:rsidRPr="00B03DAC">
              <w:rPr>
                <w:sz w:val="18"/>
              </w:rPr>
              <w:t>6%</w:t>
            </w:r>
          </w:p>
        </w:tc>
        <w:tc>
          <w:tcPr>
            <w:tcW w:w="613" w:type="pct"/>
            <w:vAlign w:val="center"/>
          </w:tcPr>
          <w:p w14:paraId="2625DF08" w14:textId="2C7404EF" w:rsidR="00B03DAC" w:rsidRPr="00B03DAC" w:rsidRDefault="00B03DAC" w:rsidP="00B03DAC">
            <w:pPr>
              <w:pStyle w:val="TableTextGeorgia"/>
              <w:jc w:val="center"/>
              <w:rPr>
                <w:sz w:val="18"/>
              </w:rPr>
            </w:pPr>
            <w:r w:rsidRPr="00B03DAC">
              <w:rPr>
                <w:sz w:val="18"/>
              </w:rPr>
              <w:t>18%</w:t>
            </w:r>
          </w:p>
        </w:tc>
      </w:tr>
      <w:tr w:rsidR="00B03DAC" w:rsidRPr="00FE4B22" w14:paraId="7260B6E4" w14:textId="77777777" w:rsidTr="00E673ED">
        <w:trPr>
          <w:trHeight w:val="144"/>
        </w:trPr>
        <w:tc>
          <w:tcPr>
            <w:tcW w:w="614" w:type="pct"/>
            <w:vAlign w:val="center"/>
            <w:hideMark/>
          </w:tcPr>
          <w:p w14:paraId="4B3D942B" w14:textId="77777777" w:rsidR="00B03DAC" w:rsidRPr="00B03DAC" w:rsidRDefault="00B03DAC" w:rsidP="00B03DAC">
            <w:pPr>
              <w:pStyle w:val="TableTextGeorgia"/>
              <w:rPr>
                <w:sz w:val="18"/>
              </w:rPr>
            </w:pPr>
            <w:r w:rsidRPr="00B03DAC">
              <w:rPr>
                <w:rFonts w:eastAsia="SimSun"/>
                <w:sz w:val="18"/>
                <w:szCs w:val="18"/>
              </w:rPr>
              <w:t>Q4 2005</w:t>
            </w:r>
          </w:p>
        </w:tc>
        <w:tc>
          <w:tcPr>
            <w:tcW w:w="614" w:type="pct"/>
            <w:vAlign w:val="center"/>
            <w:hideMark/>
          </w:tcPr>
          <w:p w14:paraId="146A0D84" w14:textId="77777777" w:rsidR="00B03DAC" w:rsidRPr="00B03DAC" w:rsidRDefault="00B03DAC" w:rsidP="00B03DAC">
            <w:pPr>
              <w:pStyle w:val="TableTextGeorgia"/>
              <w:jc w:val="center"/>
              <w:rPr>
                <w:sz w:val="18"/>
              </w:rPr>
            </w:pPr>
            <w:r w:rsidRPr="00B03DAC">
              <w:rPr>
                <w:rFonts w:eastAsia="SimSun"/>
                <w:sz w:val="18"/>
                <w:szCs w:val="18"/>
              </w:rPr>
              <w:t>$3,608</w:t>
            </w:r>
          </w:p>
        </w:tc>
        <w:tc>
          <w:tcPr>
            <w:tcW w:w="613" w:type="pct"/>
            <w:vAlign w:val="center"/>
            <w:hideMark/>
          </w:tcPr>
          <w:p w14:paraId="439536E7" w14:textId="77777777" w:rsidR="00B03DAC" w:rsidRPr="00B03DAC" w:rsidRDefault="00B03DAC" w:rsidP="00B03DAC">
            <w:pPr>
              <w:pStyle w:val="TableTextGeorgia"/>
              <w:jc w:val="center"/>
              <w:rPr>
                <w:sz w:val="18"/>
              </w:rPr>
            </w:pPr>
            <w:r w:rsidRPr="00B03DAC">
              <w:rPr>
                <w:rFonts w:eastAsia="SimSun"/>
                <w:sz w:val="18"/>
                <w:szCs w:val="18"/>
              </w:rPr>
              <w:t>15%</w:t>
            </w:r>
          </w:p>
        </w:tc>
        <w:tc>
          <w:tcPr>
            <w:tcW w:w="613" w:type="pct"/>
            <w:tcBorders>
              <w:right w:val="nil"/>
            </w:tcBorders>
            <w:vAlign w:val="center"/>
            <w:hideMark/>
          </w:tcPr>
          <w:p w14:paraId="4E680D5D" w14:textId="77777777" w:rsidR="00B03DAC" w:rsidRPr="00B03DAC" w:rsidRDefault="00B03DAC" w:rsidP="00B03DAC">
            <w:pPr>
              <w:pStyle w:val="TableTextGeorgia"/>
              <w:jc w:val="center"/>
              <w:rPr>
                <w:sz w:val="18"/>
              </w:rPr>
            </w:pPr>
            <w:r w:rsidRPr="00B03DAC">
              <w:rPr>
                <w:rFonts w:eastAsia="SimSun"/>
                <w:sz w:val="18"/>
                <w:szCs w:val="18"/>
              </w:rPr>
              <w:t>34%</w:t>
            </w:r>
          </w:p>
        </w:tc>
        <w:tc>
          <w:tcPr>
            <w:tcW w:w="91" w:type="pct"/>
            <w:tcBorders>
              <w:top w:val="nil"/>
              <w:left w:val="nil"/>
              <w:bottom w:val="nil"/>
              <w:right w:val="nil"/>
            </w:tcBorders>
            <w:shd w:val="clear" w:color="auto" w:fill="auto"/>
            <w:vAlign w:val="center"/>
          </w:tcPr>
          <w:p w14:paraId="08D593A3" w14:textId="77777777" w:rsidR="00B03DAC" w:rsidRPr="00B03DAC" w:rsidRDefault="00B03DAC" w:rsidP="00B03DAC">
            <w:pPr>
              <w:pStyle w:val="TableTextGeorgia"/>
              <w:rPr>
                <w:b/>
                <w:sz w:val="18"/>
              </w:rPr>
            </w:pPr>
          </w:p>
        </w:tc>
        <w:tc>
          <w:tcPr>
            <w:tcW w:w="614" w:type="pct"/>
            <w:tcBorders>
              <w:left w:val="nil"/>
            </w:tcBorders>
            <w:vAlign w:val="center"/>
          </w:tcPr>
          <w:p w14:paraId="048D8872" w14:textId="79EE148B" w:rsidR="00B03DAC" w:rsidRPr="00B03DAC" w:rsidRDefault="00B03DAC" w:rsidP="00B03DAC">
            <w:pPr>
              <w:pStyle w:val="TableTextGeorgia"/>
              <w:rPr>
                <w:sz w:val="18"/>
              </w:rPr>
            </w:pPr>
            <w:r w:rsidRPr="00B03DAC">
              <w:rPr>
                <w:sz w:val="18"/>
              </w:rPr>
              <w:t>Q4 2012</w:t>
            </w:r>
          </w:p>
        </w:tc>
        <w:tc>
          <w:tcPr>
            <w:tcW w:w="614" w:type="pct"/>
            <w:vAlign w:val="center"/>
          </w:tcPr>
          <w:p w14:paraId="44B821AE" w14:textId="3D9722E4" w:rsidR="00B03DAC" w:rsidRPr="00B03DAC" w:rsidRDefault="00B03DAC" w:rsidP="00B03DAC">
            <w:pPr>
              <w:pStyle w:val="TableTextGeorgia"/>
              <w:jc w:val="center"/>
              <w:rPr>
                <w:sz w:val="18"/>
              </w:rPr>
            </w:pPr>
            <w:r w:rsidRPr="00B03DAC">
              <w:rPr>
                <w:sz w:val="18"/>
              </w:rPr>
              <w:t>$10,307</w:t>
            </w:r>
          </w:p>
        </w:tc>
        <w:tc>
          <w:tcPr>
            <w:tcW w:w="614" w:type="pct"/>
            <w:vAlign w:val="center"/>
          </w:tcPr>
          <w:p w14:paraId="66F0E6C0" w14:textId="6A224B2F" w:rsidR="00B03DAC" w:rsidRPr="00B03DAC" w:rsidRDefault="00B03DAC" w:rsidP="00B03DAC">
            <w:pPr>
              <w:pStyle w:val="TableTextGeorgia"/>
              <w:jc w:val="center"/>
              <w:rPr>
                <w:sz w:val="18"/>
              </w:rPr>
            </w:pPr>
            <w:r w:rsidRPr="00B03DAC">
              <w:rPr>
                <w:sz w:val="18"/>
              </w:rPr>
              <w:t>12%</w:t>
            </w:r>
          </w:p>
        </w:tc>
        <w:tc>
          <w:tcPr>
            <w:tcW w:w="613" w:type="pct"/>
            <w:vAlign w:val="center"/>
          </w:tcPr>
          <w:p w14:paraId="42D14C16" w14:textId="40AB396B" w:rsidR="00B03DAC" w:rsidRPr="00B03DAC" w:rsidRDefault="00B03DAC" w:rsidP="00B03DAC">
            <w:pPr>
              <w:pStyle w:val="TableTextGeorgia"/>
              <w:jc w:val="center"/>
              <w:rPr>
                <w:sz w:val="18"/>
              </w:rPr>
            </w:pPr>
            <w:r w:rsidRPr="00B03DAC">
              <w:rPr>
                <w:sz w:val="18"/>
              </w:rPr>
              <w:t>15%</w:t>
            </w:r>
          </w:p>
        </w:tc>
      </w:tr>
      <w:tr w:rsidR="00B03DAC" w:rsidRPr="00FE4B22" w14:paraId="3EBF5EDD" w14:textId="77777777" w:rsidTr="00E673ED">
        <w:trPr>
          <w:trHeight w:val="144"/>
        </w:trPr>
        <w:tc>
          <w:tcPr>
            <w:tcW w:w="614" w:type="pct"/>
            <w:vAlign w:val="center"/>
            <w:hideMark/>
          </w:tcPr>
          <w:p w14:paraId="03552CF0" w14:textId="77777777" w:rsidR="00B03DAC" w:rsidRPr="00B03DAC" w:rsidRDefault="00B03DAC" w:rsidP="00B03DAC">
            <w:pPr>
              <w:pStyle w:val="TableTextGeorgia"/>
              <w:rPr>
                <w:b/>
                <w:sz w:val="18"/>
              </w:rPr>
            </w:pPr>
            <w:r w:rsidRPr="00B03DAC">
              <w:rPr>
                <w:rFonts w:eastAsia="SimSun"/>
                <w:b/>
                <w:sz w:val="18"/>
                <w:szCs w:val="18"/>
              </w:rPr>
              <w:t>Total 2005</w:t>
            </w:r>
          </w:p>
        </w:tc>
        <w:tc>
          <w:tcPr>
            <w:tcW w:w="614" w:type="pct"/>
            <w:vAlign w:val="center"/>
            <w:hideMark/>
          </w:tcPr>
          <w:p w14:paraId="75A99A13" w14:textId="77777777" w:rsidR="00B03DAC" w:rsidRPr="00B03DAC" w:rsidRDefault="00B03DAC" w:rsidP="00B03DAC">
            <w:pPr>
              <w:pStyle w:val="TableTextGeorgia"/>
              <w:jc w:val="center"/>
              <w:rPr>
                <w:b/>
                <w:sz w:val="18"/>
              </w:rPr>
            </w:pPr>
            <w:r w:rsidRPr="00B03DAC">
              <w:rPr>
                <w:rFonts w:eastAsia="SimSun"/>
                <w:b/>
                <w:sz w:val="18"/>
                <w:szCs w:val="18"/>
              </w:rPr>
              <w:t>$12,542</w:t>
            </w:r>
          </w:p>
        </w:tc>
        <w:tc>
          <w:tcPr>
            <w:tcW w:w="613" w:type="pct"/>
            <w:vAlign w:val="center"/>
            <w:hideMark/>
          </w:tcPr>
          <w:p w14:paraId="0688AF2A" w14:textId="77777777" w:rsidR="00B03DAC" w:rsidRPr="00B03DAC" w:rsidRDefault="00B03DAC" w:rsidP="00B03DAC">
            <w:pPr>
              <w:pStyle w:val="TableTextGeorgia"/>
              <w:jc w:val="center"/>
              <w:rPr>
                <w:b/>
                <w:sz w:val="18"/>
              </w:rPr>
            </w:pPr>
          </w:p>
        </w:tc>
        <w:tc>
          <w:tcPr>
            <w:tcW w:w="613" w:type="pct"/>
            <w:tcBorders>
              <w:right w:val="nil"/>
            </w:tcBorders>
            <w:vAlign w:val="center"/>
            <w:hideMark/>
          </w:tcPr>
          <w:p w14:paraId="44B483A6" w14:textId="77777777" w:rsidR="00B03DAC" w:rsidRPr="00B03DAC" w:rsidRDefault="00B03DAC" w:rsidP="00B03DAC">
            <w:pPr>
              <w:pStyle w:val="TableTextGeorgia"/>
              <w:jc w:val="center"/>
              <w:rPr>
                <w:b/>
                <w:sz w:val="18"/>
              </w:rPr>
            </w:pPr>
            <w:r w:rsidRPr="00B03DAC">
              <w:rPr>
                <w:rFonts w:eastAsia="SimSun"/>
                <w:b/>
                <w:sz w:val="18"/>
                <w:szCs w:val="18"/>
              </w:rPr>
              <w:t>30%</w:t>
            </w:r>
          </w:p>
        </w:tc>
        <w:tc>
          <w:tcPr>
            <w:tcW w:w="91" w:type="pct"/>
            <w:tcBorders>
              <w:top w:val="nil"/>
              <w:left w:val="nil"/>
              <w:bottom w:val="nil"/>
              <w:right w:val="nil"/>
            </w:tcBorders>
            <w:shd w:val="clear" w:color="auto" w:fill="auto"/>
            <w:vAlign w:val="center"/>
          </w:tcPr>
          <w:p w14:paraId="5C2B4348" w14:textId="77777777" w:rsidR="00B03DAC" w:rsidRPr="00B03DAC" w:rsidRDefault="00B03DAC" w:rsidP="00B03DAC">
            <w:pPr>
              <w:pStyle w:val="TableTextGeorgia"/>
              <w:rPr>
                <w:b/>
                <w:sz w:val="18"/>
              </w:rPr>
            </w:pPr>
          </w:p>
        </w:tc>
        <w:tc>
          <w:tcPr>
            <w:tcW w:w="614" w:type="pct"/>
            <w:tcBorders>
              <w:left w:val="nil"/>
            </w:tcBorders>
            <w:vAlign w:val="center"/>
          </w:tcPr>
          <w:p w14:paraId="02C1020B" w14:textId="03C69491" w:rsidR="00B03DAC" w:rsidRPr="00B03DAC" w:rsidRDefault="00B03DAC" w:rsidP="00B03DAC">
            <w:pPr>
              <w:pStyle w:val="TableTextGeorgia"/>
              <w:rPr>
                <w:b/>
                <w:sz w:val="18"/>
              </w:rPr>
            </w:pPr>
            <w:r w:rsidRPr="00B03DAC">
              <w:rPr>
                <w:b/>
                <w:sz w:val="18"/>
              </w:rPr>
              <w:t>Total 2012</w:t>
            </w:r>
          </w:p>
        </w:tc>
        <w:tc>
          <w:tcPr>
            <w:tcW w:w="614" w:type="pct"/>
            <w:vAlign w:val="center"/>
          </w:tcPr>
          <w:p w14:paraId="41780E27" w14:textId="743E3838" w:rsidR="00B03DAC" w:rsidRPr="00B03DAC" w:rsidRDefault="00B03DAC" w:rsidP="00B03DAC">
            <w:pPr>
              <w:pStyle w:val="TableTextGeorgia"/>
              <w:jc w:val="center"/>
              <w:rPr>
                <w:b/>
                <w:sz w:val="18"/>
              </w:rPr>
            </w:pPr>
            <w:r w:rsidRPr="00B03DAC">
              <w:rPr>
                <w:b/>
                <w:sz w:val="18"/>
              </w:rPr>
              <w:t>$36,570</w:t>
            </w:r>
          </w:p>
        </w:tc>
        <w:tc>
          <w:tcPr>
            <w:tcW w:w="614" w:type="pct"/>
            <w:vAlign w:val="center"/>
          </w:tcPr>
          <w:p w14:paraId="35C3C3D0" w14:textId="77777777" w:rsidR="00B03DAC" w:rsidRPr="00B03DAC" w:rsidRDefault="00B03DAC" w:rsidP="00B03DAC">
            <w:pPr>
              <w:pStyle w:val="TableTextGeorgia"/>
              <w:jc w:val="center"/>
              <w:rPr>
                <w:b/>
                <w:sz w:val="18"/>
              </w:rPr>
            </w:pPr>
          </w:p>
        </w:tc>
        <w:tc>
          <w:tcPr>
            <w:tcW w:w="613" w:type="pct"/>
            <w:vAlign w:val="center"/>
          </w:tcPr>
          <w:p w14:paraId="323BE4A5" w14:textId="11FFA95E" w:rsidR="00B03DAC" w:rsidRPr="00B03DAC" w:rsidRDefault="00B03DAC" w:rsidP="00B03DAC">
            <w:pPr>
              <w:pStyle w:val="TableTextGeorgia"/>
              <w:jc w:val="center"/>
              <w:rPr>
                <w:b/>
                <w:sz w:val="18"/>
              </w:rPr>
            </w:pPr>
            <w:r w:rsidRPr="00B03DAC">
              <w:rPr>
                <w:b/>
                <w:sz w:val="18"/>
              </w:rPr>
              <w:t>15%</w:t>
            </w:r>
          </w:p>
        </w:tc>
      </w:tr>
      <w:tr w:rsidR="00B03DAC" w:rsidRPr="00FE4B22" w14:paraId="6A045732" w14:textId="77777777" w:rsidTr="00E673ED">
        <w:trPr>
          <w:trHeight w:val="144"/>
        </w:trPr>
        <w:tc>
          <w:tcPr>
            <w:tcW w:w="614" w:type="pct"/>
            <w:vAlign w:val="center"/>
            <w:hideMark/>
          </w:tcPr>
          <w:p w14:paraId="4EA724B8" w14:textId="77777777" w:rsidR="00B03DAC" w:rsidRPr="00B03DAC" w:rsidRDefault="00B03DAC" w:rsidP="00B03DAC">
            <w:pPr>
              <w:pStyle w:val="TableTextGeorgia"/>
              <w:rPr>
                <w:sz w:val="18"/>
              </w:rPr>
            </w:pPr>
            <w:r w:rsidRPr="00B03DAC">
              <w:rPr>
                <w:sz w:val="18"/>
                <w:szCs w:val="18"/>
              </w:rPr>
              <w:t>Q1 2006</w:t>
            </w:r>
            <w:r w:rsidRPr="00B03DAC">
              <w:rPr>
                <w:rFonts w:eastAsia="SimSun"/>
                <w:sz w:val="18"/>
                <w:szCs w:val="18"/>
              </w:rPr>
              <w:t xml:space="preserve"> </w:t>
            </w:r>
          </w:p>
        </w:tc>
        <w:tc>
          <w:tcPr>
            <w:tcW w:w="614" w:type="pct"/>
            <w:vAlign w:val="center"/>
            <w:hideMark/>
          </w:tcPr>
          <w:p w14:paraId="7D3877EA" w14:textId="77777777" w:rsidR="00B03DAC" w:rsidRPr="00B03DAC" w:rsidRDefault="00B03DAC" w:rsidP="00B03DAC">
            <w:pPr>
              <w:pStyle w:val="TableTextGeorgia"/>
              <w:jc w:val="center"/>
              <w:rPr>
                <w:sz w:val="18"/>
              </w:rPr>
            </w:pPr>
            <w:r w:rsidRPr="00B03DAC">
              <w:rPr>
                <w:sz w:val="18"/>
                <w:szCs w:val="18"/>
              </w:rPr>
              <w:t>$3,848</w:t>
            </w:r>
          </w:p>
        </w:tc>
        <w:tc>
          <w:tcPr>
            <w:tcW w:w="613" w:type="pct"/>
            <w:vAlign w:val="center"/>
            <w:hideMark/>
          </w:tcPr>
          <w:p w14:paraId="7A5D3A60" w14:textId="77777777" w:rsidR="00B03DAC" w:rsidRPr="00B03DAC" w:rsidRDefault="00B03DAC" w:rsidP="00B03DAC">
            <w:pPr>
              <w:pStyle w:val="TableTextGeorgia"/>
              <w:jc w:val="center"/>
              <w:rPr>
                <w:sz w:val="18"/>
              </w:rPr>
            </w:pPr>
            <w:r w:rsidRPr="00B03DAC">
              <w:rPr>
                <w:sz w:val="18"/>
                <w:szCs w:val="18"/>
              </w:rPr>
              <w:t>7%</w:t>
            </w:r>
          </w:p>
        </w:tc>
        <w:tc>
          <w:tcPr>
            <w:tcW w:w="613" w:type="pct"/>
            <w:tcBorders>
              <w:right w:val="nil"/>
            </w:tcBorders>
            <w:vAlign w:val="center"/>
            <w:hideMark/>
          </w:tcPr>
          <w:p w14:paraId="65956424" w14:textId="77777777" w:rsidR="00B03DAC" w:rsidRPr="00B03DAC" w:rsidRDefault="00B03DAC" w:rsidP="00B03DAC">
            <w:pPr>
              <w:pStyle w:val="TableTextGeorgia"/>
              <w:jc w:val="center"/>
              <w:rPr>
                <w:sz w:val="18"/>
              </w:rPr>
            </w:pPr>
            <w:r w:rsidRPr="00B03DAC">
              <w:rPr>
                <w:sz w:val="18"/>
                <w:szCs w:val="18"/>
              </w:rPr>
              <w:t>37%</w:t>
            </w:r>
          </w:p>
        </w:tc>
        <w:tc>
          <w:tcPr>
            <w:tcW w:w="91" w:type="pct"/>
            <w:tcBorders>
              <w:top w:val="nil"/>
              <w:left w:val="nil"/>
              <w:bottom w:val="nil"/>
              <w:right w:val="nil"/>
            </w:tcBorders>
            <w:shd w:val="clear" w:color="auto" w:fill="auto"/>
            <w:vAlign w:val="center"/>
          </w:tcPr>
          <w:p w14:paraId="2F2FAF3E" w14:textId="77777777" w:rsidR="00B03DAC" w:rsidRPr="00B03DAC" w:rsidRDefault="00B03DAC" w:rsidP="00B03DAC">
            <w:pPr>
              <w:pStyle w:val="TableTextGeorgia"/>
              <w:rPr>
                <w:sz w:val="18"/>
              </w:rPr>
            </w:pPr>
          </w:p>
        </w:tc>
        <w:tc>
          <w:tcPr>
            <w:tcW w:w="614" w:type="pct"/>
            <w:tcBorders>
              <w:left w:val="nil"/>
            </w:tcBorders>
            <w:vAlign w:val="center"/>
          </w:tcPr>
          <w:p w14:paraId="5362A228" w14:textId="181139B7" w:rsidR="00B03DAC" w:rsidRPr="00B03DAC" w:rsidRDefault="00B03DAC" w:rsidP="00B03DAC">
            <w:pPr>
              <w:pStyle w:val="TableTextGeorgia"/>
              <w:rPr>
                <w:sz w:val="18"/>
              </w:rPr>
            </w:pPr>
            <w:r w:rsidRPr="00B03DAC">
              <w:rPr>
                <w:sz w:val="18"/>
              </w:rPr>
              <w:t>Q1 2013</w:t>
            </w:r>
          </w:p>
        </w:tc>
        <w:tc>
          <w:tcPr>
            <w:tcW w:w="614" w:type="pct"/>
            <w:vAlign w:val="center"/>
          </w:tcPr>
          <w:p w14:paraId="09F3C10F" w14:textId="67DFEEA8" w:rsidR="00B03DAC" w:rsidRPr="00B03DAC" w:rsidRDefault="00B03DAC" w:rsidP="00B03DAC">
            <w:pPr>
              <w:pStyle w:val="TableTextGeorgia"/>
              <w:jc w:val="center"/>
              <w:rPr>
                <w:sz w:val="18"/>
              </w:rPr>
            </w:pPr>
            <w:r w:rsidRPr="00B03DAC">
              <w:rPr>
                <w:sz w:val="18"/>
              </w:rPr>
              <w:t>$9,806</w:t>
            </w:r>
          </w:p>
        </w:tc>
        <w:tc>
          <w:tcPr>
            <w:tcW w:w="614" w:type="pct"/>
            <w:vAlign w:val="center"/>
          </w:tcPr>
          <w:p w14:paraId="67421ED5" w14:textId="14D38052" w:rsidR="00B03DAC" w:rsidRPr="00B03DAC" w:rsidRDefault="00B03DAC" w:rsidP="00B03DAC">
            <w:pPr>
              <w:pStyle w:val="TableTextGeorgia"/>
              <w:jc w:val="center"/>
              <w:rPr>
                <w:sz w:val="18"/>
              </w:rPr>
            </w:pPr>
            <w:r w:rsidRPr="00B03DAC">
              <w:rPr>
                <w:sz w:val="18"/>
              </w:rPr>
              <w:t>-5%</w:t>
            </w:r>
          </w:p>
        </w:tc>
        <w:tc>
          <w:tcPr>
            <w:tcW w:w="613" w:type="pct"/>
            <w:vAlign w:val="center"/>
          </w:tcPr>
          <w:p w14:paraId="6EA5CF08" w14:textId="10EE82BD" w:rsidR="00B03DAC" w:rsidRPr="00B03DAC" w:rsidRDefault="00B03DAC" w:rsidP="00B03DAC">
            <w:pPr>
              <w:pStyle w:val="TableTextGeorgia"/>
              <w:jc w:val="center"/>
              <w:rPr>
                <w:sz w:val="18"/>
              </w:rPr>
            </w:pPr>
            <w:r w:rsidRPr="00B03DAC">
              <w:rPr>
                <w:sz w:val="18"/>
              </w:rPr>
              <w:t>18%</w:t>
            </w:r>
          </w:p>
        </w:tc>
      </w:tr>
      <w:tr w:rsidR="00B03DAC" w:rsidRPr="00FE4B22" w14:paraId="3113901A" w14:textId="77777777" w:rsidTr="00E673ED">
        <w:trPr>
          <w:trHeight w:val="144"/>
        </w:trPr>
        <w:tc>
          <w:tcPr>
            <w:tcW w:w="614" w:type="pct"/>
            <w:vAlign w:val="center"/>
            <w:hideMark/>
          </w:tcPr>
          <w:p w14:paraId="43920B94" w14:textId="77777777" w:rsidR="00B03DAC" w:rsidRPr="00B03DAC" w:rsidRDefault="00B03DAC" w:rsidP="00B03DAC">
            <w:pPr>
              <w:pStyle w:val="TableTextGeorgia"/>
              <w:rPr>
                <w:sz w:val="18"/>
              </w:rPr>
            </w:pPr>
            <w:r w:rsidRPr="00B03DAC">
              <w:rPr>
                <w:sz w:val="18"/>
                <w:szCs w:val="18"/>
              </w:rPr>
              <w:t>Q2 2006</w:t>
            </w:r>
            <w:r w:rsidRPr="00B03DAC">
              <w:rPr>
                <w:rFonts w:eastAsia="SimSun"/>
                <w:sz w:val="18"/>
                <w:szCs w:val="18"/>
              </w:rPr>
              <w:t xml:space="preserve"> </w:t>
            </w:r>
          </w:p>
        </w:tc>
        <w:tc>
          <w:tcPr>
            <w:tcW w:w="614" w:type="pct"/>
            <w:vAlign w:val="center"/>
            <w:hideMark/>
          </w:tcPr>
          <w:p w14:paraId="54D3149E" w14:textId="77777777" w:rsidR="00B03DAC" w:rsidRPr="00B03DAC" w:rsidRDefault="00B03DAC" w:rsidP="00B03DAC">
            <w:pPr>
              <w:pStyle w:val="TableTextGeorgia"/>
              <w:jc w:val="center"/>
              <w:rPr>
                <w:sz w:val="18"/>
              </w:rPr>
            </w:pPr>
            <w:r w:rsidRPr="00B03DAC">
              <w:rPr>
                <w:sz w:val="18"/>
                <w:szCs w:val="18"/>
              </w:rPr>
              <w:t>$4,061</w:t>
            </w:r>
          </w:p>
        </w:tc>
        <w:tc>
          <w:tcPr>
            <w:tcW w:w="613" w:type="pct"/>
            <w:vAlign w:val="center"/>
            <w:hideMark/>
          </w:tcPr>
          <w:p w14:paraId="40CAC1CC" w14:textId="77777777" w:rsidR="00B03DAC" w:rsidRPr="00B03DAC" w:rsidRDefault="00B03DAC" w:rsidP="00B03DAC">
            <w:pPr>
              <w:pStyle w:val="TableTextGeorgia"/>
              <w:jc w:val="center"/>
              <w:rPr>
                <w:sz w:val="18"/>
              </w:rPr>
            </w:pPr>
            <w:r w:rsidRPr="00B03DAC">
              <w:rPr>
                <w:sz w:val="18"/>
                <w:szCs w:val="18"/>
              </w:rPr>
              <w:t>6%</w:t>
            </w:r>
          </w:p>
        </w:tc>
        <w:tc>
          <w:tcPr>
            <w:tcW w:w="613" w:type="pct"/>
            <w:tcBorders>
              <w:right w:val="nil"/>
            </w:tcBorders>
            <w:vAlign w:val="center"/>
            <w:hideMark/>
          </w:tcPr>
          <w:p w14:paraId="3D798521" w14:textId="77777777" w:rsidR="00B03DAC" w:rsidRPr="00B03DAC" w:rsidRDefault="00B03DAC" w:rsidP="00B03DAC">
            <w:pPr>
              <w:pStyle w:val="TableTextGeorgia"/>
              <w:jc w:val="center"/>
              <w:rPr>
                <w:sz w:val="18"/>
              </w:rPr>
            </w:pPr>
            <w:r w:rsidRPr="00B03DAC">
              <w:rPr>
                <w:sz w:val="18"/>
                <w:szCs w:val="18"/>
              </w:rPr>
              <w:t>36%</w:t>
            </w:r>
          </w:p>
        </w:tc>
        <w:tc>
          <w:tcPr>
            <w:tcW w:w="91" w:type="pct"/>
            <w:tcBorders>
              <w:top w:val="nil"/>
              <w:left w:val="nil"/>
              <w:bottom w:val="nil"/>
              <w:right w:val="nil"/>
            </w:tcBorders>
            <w:shd w:val="clear" w:color="auto" w:fill="auto"/>
            <w:vAlign w:val="center"/>
          </w:tcPr>
          <w:p w14:paraId="79F50A8B" w14:textId="77777777" w:rsidR="00B03DAC" w:rsidRPr="00B03DAC" w:rsidRDefault="00B03DAC" w:rsidP="00B03DAC">
            <w:pPr>
              <w:pStyle w:val="TableTextGeorgia"/>
              <w:rPr>
                <w:sz w:val="18"/>
              </w:rPr>
            </w:pPr>
          </w:p>
        </w:tc>
        <w:tc>
          <w:tcPr>
            <w:tcW w:w="614" w:type="pct"/>
            <w:tcBorders>
              <w:left w:val="nil"/>
            </w:tcBorders>
            <w:vAlign w:val="center"/>
          </w:tcPr>
          <w:p w14:paraId="48A2623E" w14:textId="291A41F0" w:rsidR="00B03DAC" w:rsidRPr="00B03DAC" w:rsidRDefault="00B03DAC" w:rsidP="00B03DAC">
            <w:pPr>
              <w:pStyle w:val="TableTextGeorgia"/>
              <w:rPr>
                <w:sz w:val="18"/>
              </w:rPr>
            </w:pPr>
            <w:r w:rsidRPr="00B03DAC">
              <w:rPr>
                <w:sz w:val="18"/>
              </w:rPr>
              <w:t>Q2 2013</w:t>
            </w:r>
          </w:p>
        </w:tc>
        <w:tc>
          <w:tcPr>
            <w:tcW w:w="614" w:type="pct"/>
            <w:vAlign w:val="center"/>
          </w:tcPr>
          <w:p w14:paraId="189FC602" w14:textId="6F604D48" w:rsidR="00B03DAC" w:rsidRPr="00B03DAC" w:rsidRDefault="00B03DAC" w:rsidP="00B03DAC">
            <w:pPr>
              <w:pStyle w:val="TableTextGeorgia"/>
              <w:jc w:val="center"/>
              <w:rPr>
                <w:sz w:val="18"/>
              </w:rPr>
            </w:pPr>
            <w:r w:rsidRPr="00B03DAC">
              <w:rPr>
                <w:sz w:val="18"/>
              </w:rPr>
              <w:t>$10,260</w:t>
            </w:r>
          </w:p>
        </w:tc>
        <w:tc>
          <w:tcPr>
            <w:tcW w:w="614" w:type="pct"/>
            <w:vAlign w:val="center"/>
          </w:tcPr>
          <w:p w14:paraId="447BFA44" w14:textId="5C81ACBB" w:rsidR="00B03DAC" w:rsidRPr="00B03DAC" w:rsidRDefault="00B03DAC" w:rsidP="00B03DAC">
            <w:pPr>
              <w:pStyle w:val="TableTextGeorgia"/>
              <w:jc w:val="center"/>
              <w:rPr>
                <w:sz w:val="18"/>
              </w:rPr>
            </w:pPr>
            <w:r w:rsidRPr="00B03DAC">
              <w:rPr>
                <w:sz w:val="18"/>
              </w:rPr>
              <w:t>5%</w:t>
            </w:r>
          </w:p>
        </w:tc>
        <w:tc>
          <w:tcPr>
            <w:tcW w:w="613" w:type="pct"/>
            <w:vAlign w:val="center"/>
          </w:tcPr>
          <w:p w14:paraId="633CDDBD" w14:textId="75CC5939" w:rsidR="00B03DAC" w:rsidRPr="00B03DAC" w:rsidRDefault="00B03DAC" w:rsidP="00B03DAC">
            <w:pPr>
              <w:pStyle w:val="TableTextGeorgia"/>
              <w:jc w:val="center"/>
              <w:rPr>
                <w:sz w:val="18"/>
              </w:rPr>
            </w:pPr>
            <w:r w:rsidRPr="00B03DAC">
              <w:rPr>
                <w:sz w:val="18"/>
              </w:rPr>
              <w:t>18%</w:t>
            </w:r>
          </w:p>
        </w:tc>
      </w:tr>
      <w:tr w:rsidR="00B03DAC" w:rsidRPr="00FE4B22" w14:paraId="04A1D369" w14:textId="77777777" w:rsidTr="00E673ED">
        <w:trPr>
          <w:trHeight w:val="144"/>
        </w:trPr>
        <w:tc>
          <w:tcPr>
            <w:tcW w:w="614" w:type="pct"/>
            <w:vAlign w:val="center"/>
            <w:hideMark/>
          </w:tcPr>
          <w:p w14:paraId="568BF343" w14:textId="77777777" w:rsidR="00B03DAC" w:rsidRPr="00B03DAC" w:rsidRDefault="00B03DAC" w:rsidP="00B03DAC">
            <w:pPr>
              <w:pStyle w:val="TableTextGeorgia"/>
              <w:rPr>
                <w:sz w:val="18"/>
              </w:rPr>
            </w:pPr>
            <w:r w:rsidRPr="00B03DAC">
              <w:rPr>
                <w:sz w:val="18"/>
                <w:szCs w:val="18"/>
              </w:rPr>
              <w:t>Q3 2006</w:t>
            </w:r>
            <w:r w:rsidRPr="00B03DAC">
              <w:rPr>
                <w:rFonts w:eastAsia="SimSun"/>
                <w:sz w:val="18"/>
                <w:szCs w:val="18"/>
              </w:rPr>
              <w:t xml:space="preserve"> </w:t>
            </w:r>
          </w:p>
        </w:tc>
        <w:tc>
          <w:tcPr>
            <w:tcW w:w="614" w:type="pct"/>
            <w:vAlign w:val="center"/>
            <w:hideMark/>
          </w:tcPr>
          <w:p w14:paraId="5200258F" w14:textId="77777777" w:rsidR="00B03DAC" w:rsidRPr="00B03DAC" w:rsidRDefault="00B03DAC" w:rsidP="00B03DAC">
            <w:pPr>
              <w:pStyle w:val="TableTextGeorgia"/>
              <w:jc w:val="center"/>
              <w:rPr>
                <w:sz w:val="18"/>
              </w:rPr>
            </w:pPr>
            <w:r w:rsidRPr="00B03DAC">
              <w:rPr>
                <w:sz w:val="18"/>
                <w:szCs w:val="18"/>
              </w:rPr>
              <w:t>$4,186</w:t>
            </w:r>
          </w:p>
        </w:tc>
        <w:tc>
          <w:tcPr>
            <w:tcW w:w="613" w:type="pct"/>
            <w:vAlign w:val="center"/>
            <w:hideMark/>
          </w:tcPr>
          <w:p w14:paraId="6AADBF14" w14:textId="77777777" w:rsidR="00B03DAC" w:rsidRPr="00B03DAC" w:rsidRDefault="00B03DAC" w:rsidP="00B03DAC">
            <w:pPr>
              <w:pStyle w:val="TableTextGeorgia"/>
              <w:jc w:val="center"/>
              <w:rPr>
                <w:sz w:val="18"/>
              </w:rPr>
            </w:pPr>
            <w:r w:rsidRPr="00B03DAC">
              <w:rPr>
                <w:sz w:val="18"/>
                <w:szCs w:val="18"/>
              </w:rPr>
              <w:t>3%</w:t>
            </w:r>
          </w:p>
        </w:tc>
        <w:tc>
          <w:tcPr>
            <w:tcW w:w="613" w:type="pct"/>
            <w:tcBorders>
              <w:right w:val="nil"/>
            </w:tcBorders>
            <w:vAlign w:val="center"/>
            <w:hideMark/>
          </w:tcPr>
          <w:p w14:paraId="26886431" w14:textId="77777777" w:rsidR="00B03DAC" w:rsidRPr="00B03DAC" w:rsidRDefault="00B03DAC" w:rsidP="00B03DAC">
            <w:pPr>
              <w:pStyle w:val="TableTextGeorgia"/>
              <w:jc w:val="center"/>
              <w:rPr>
                <w:sz w:val="18"/>
              </w:rPr>
            </w:pPr>
            <w:r w:rsidRPr="00B03DAC">
              <w:rPr>
                <w:sz w:val="18"/>
                <w:szCs w:val="18"/>
              </w:rPr>
              <w:t>33%</w:t>
            </w:r>
          </w:p>
        </w:tc>
        <w:tc>
          <w:tcPr>
            <w:tcW w:w="91" w:type="pct"/>
            <w:tcBorders>
              <w:top w:val="nil"/>
              <w:left w:val="nil"/>
              <w:bottom w:val="nil"/>
              <w:right w:val="nil"/>
            </w:tcBorders>
            <w:shd w:val="clear" w:color="auto" w:fill="auto"/>
            <w:vAlign w:val="center"/>
          </w:tcPr>
          <w:p w14:paraId="5978844A" w14:textId="77777777" w:rsidR="00B03DAC" w:rsidRPr="00B03DAC" w:rsidRDefault="00B03DAC" w:rsidP="00B03DAC">
            <w:pPr>
              <w:pStyle w:val="TableTextGeorgia"/>
              <w:rPr>
                <w:sz w:val="18"/>
              </w:rPr>
            </w:pPr>
          </w:p>
        </w:tc>
        <w:tc>
          <w:tcPr>
            <w:tcW w:w="614" w:type="pct"/>
            <w:tcBorders>
              <w:left w:val="nil"/>
            </w:tcBorders>
            <w:vAlign w:val="center"/>
          </w:tcPr>
          <w:p w14:paraId="7F77F893" w14:textId="3B87D100" w:rsidR="00B03DAC" w:rsidRPr="00B03DAC" w:rsidRDefault="00B03DAC" w:rsidP="00B03DAC">
            <w:pPr>
              <w:pStyle w:val="TableTextGeorgia"/>
              <w:rPr>
                <w:sz w:val="18"/>
              </w:rPr>
            </w:pPr>
            <w:r w:rsidRPr="00B03DAC">
              <w:rPr>
                <w:sz w:val="18"/>
              </w:rPr>
              <w:t>Q3 2013</w:t>
            </w:r>
          </w:p>
        </w:tc>
        <w:tc>
          <w:tcPr>
            <w:tcW w:w="614" w:type="pct"/>
            <w:vAlign w:val="center"/>
          </w:tcPr>
          <w:p w14:paraId="38881C9C" w14:textId="6469B90D" w:rsidR="00B03DAC" w:rsidRPr="00B03DAC" w:rsidRDefault="00B03DAC" w:rsidP="00B03DAC">
            <w:pPr>
              <w:pStyle w:val="TableTextGeorgia"/>
              <w:jc w:val="center"/>
              <w:rPr>
                <w:sz w:val="18"/>
              </w:rPr>
            </w:pPr>
            <w:r w:rsidRPr="00B03DAC">
              <w:rPr>
                <w:sz w:val="18"/>
              </w:rPr>
              <w:t>$10,609</w:t>
            </w:r>
          </w:p>
        </w:tc>
        <w:tc>
          <w:tcPr>
            <w:tcW w:w="614" w:type="pct"/>
            <w:vAlign w:val="center"/>
          </w:tcPr>
          <w:p w14:paraId="58BE543A" w14:textId="46ED0F93" w:rsidR="00B03DAC" w:rsidRPr="00B03DAC" w:rsidRDefault="00B03DAC" w:rsidP="00B03DAC">
            <w:pPr>
              <w:pStyle w:val="TableTextGeorgia"/>
              <w:jc w:val="center"/>
              <w:rPr>
                <w:sz w:val="18"/>
              </w:rPr>
            </w:pPr>
            <w:r w:rsidRPr="00B03DAC">
              <w:rPr>
                <w:sz w:val="18"/>
              </w:rPr>
              <w:t>3%</w:t>
            </w:r>
          </w:p>
        </w:tc>
        <w:tc>
          <w:tcPr>
            <w:tcW w:w="613" w:type="pct"/>
            <w:vAlign w:val="center"/>
          </w:tcPr>
          <w:p w14:paraId="18B220D2" w14:textId="0F7B4ACE" w:rsidR="00B03DAC" w:rsidRPr="00B03DAC" w:rsidRDefault="00B03DAC" w:rsidP="00B03DAC">
            <w:pPr>
              <w:pStyle w:val="TableTextGeorgia"/>
              <w:jc w:val="center"/>
              <w:rPr>
                <w:sz w:val="18"/>
              </w:rPr>
            </w:pPr>
            <w:r w:rsidRPr="00B03DAC">
              <w:rPr>
                <w:sz w:val="18"/>
              </w:rPr>
              <w:t>15%</w:t>
            </w:r>
          </w:p>
        </w:tc>
      </w:tr>
      <w:tr w:rsidR="00B03DAC" w:rsidRPr="00FE4B22" w14:paraId="0E4060DB" w14:textId="77777777" w:rsidTr="00E673ED">
        <w:trPr>
          <w:trHeight w:val="144"/>
        </w:trPr>
        <w:tc>
          <w:tcPr>
            <w:tcW w:w="614" w:type="pct"/>
            <w:vAlign w:val="center"/>
            <w:hideMark/>
          </w:tcPr>
          <w:p w14:paraId="4F3822AF" w14:textId="77777777" w:rsidR="00B03DAC" w:rsidRPr="00B03DAC" w:rsidRDefault="00B03DAC" w:rsidP="00B03DAC">
            <w:pPr>
              <w:pStyle w:val="TableTextGeorgia"/>
              <w:rPr>
                <w:sz w:val="18"/>
              </w:rPr>
            </w:pPr>
            <w:r w:rsidRPr="00B03DAC">
              <w:rPr>
                <w:sz w:val="18"/>
                <w:szCs w:val="18"/>
              </w:rPr>
              <w:t>Q4 2006</w:t>
            </w:r>
            <w:r w:rsidRPr="00B03DAC">
              <w:rPr>
                <w:rFonts w:eastAsia="SimSun"/>
                <w:sz w:val="18"/>
                <w:szCs w:val="18"/>
              </w:rPr>
              <w:t xml:space="preserve"> </w:t>
            </w:r>
          </w:p>
        </w:tc>
        <w:tc>
          <w:tcPr>
            <w:tcW w:w="614" w:type="pct"/>
            <w:vAlign w:val="center"/>
            <w:hideMark/>
          </w:tcPr>
          <w:p w14:paraId="37976E9D" w14:textId="77777777" w:rsidR="00B03DAC" w:rsidRPr="00B03DAC" w:rsidRDefault="00B03DAC" w:rsidP="00B03DAC">
            <w:pPr>
              <w:pStyle w:val="TableTextGeorgia"/>
              <w:jc w:val="center"/>
              <w:rPr>
                <w:sz w:val="18"/>
              </w:rPr>
            </w:pPr>
            <w:r w:rsidRPr="00B03DAC">
              <w:rPr>
                <w:sz w:val="18"/>
                <w:szCs w:val="18"/>
              </w:rPr>
              <w:t>$4,784</w:t>
            </w:r>
          </w:p>
        </w:tc>
        <w:tc>
          <w:tcPr>
            <w:tcW w:w="613" w:type="pct"/>
            <w:vAlign w:val="center"/>
            <w:hideMark/>
          </w:tcPr>
          <w:p w14:paraId="477B4B1C" w14:textId="77777777" w:rsidR="00B03DAC" w:rsidRPr="00B03DAC" w:rsidRDefault="00B03DAC" w:rsidP="00B03DAC">
            <w:pPr>
              <w:pStyle w:val="TableTextGeorgia"/>
              <w:jc w:val="center"/>
              <w:rPr>
                <w:sz w:val="18"/>
              </w:rPr>
            </w:pPr>
            <w:r w:rsidRPr="00B03DAC">
              <w:rPr>
                <w:sz w:val="18"/>
                <w:szCs w:val="18"/>
              </w:rPr>
              <w:t>14%</w:t>
            </w:r>
          </w:p>
        </w:tc>
        <w:tc>
          <w:tcPr>
            <w:tcW w:w="613" w:type="pct"/>
            <w:tcBorders>
              <w:right w:val="nil"/>
            </w:tcBorders>
            <w:vAlign w:val="center"/>
            <w:hideMark/>
          </w:tcPr>
          <w:p w14:paraId="5FFD5559" w14:textId="77777777" w:rsidR="00B03DAC" w:rsidRPr="00B03DAC" w:rsidRDefault="00B03DAC" w:rsidP="00B03DAC">
            <w:pPr>
              <w:pStyle w:val="TableTextGeorgia"/>
              <w:jc w:val="center"/>
              <w:rPr>
                <w:sz w:val="18"/>
              </w:rPr>
            </w:pPr>
            <w:r w:rsidRPr="00B03DAC">
              <w:rPr>
                <w:sz w:val="18"/>
                <w:szCs w:val="18"/>
              </w:rPr>
              <w:t>33%</w:t>
            </w:r>
          </w:p>
        </w:tc>
        <w:tc>
          <w:tcPr>
            <w:tcW w:w="91" w:type="pct"/>
            <w:tcBorders>
              <w:top w:val="nil"/>
              <w:left w:val="nil"/>
              <w:bottom w:val="nil"/>
              <w:right w:val="nil"/>
            </w:tcBorders>
            <w:shd w:val="clear" w:color="auto" w:fill="auto"/>
            <w:vAlign w:val="center"/>
          </w:tcPr>
          <w:p w14:paraId="14C031EB" w14:textId="77777777" w:rsidR="00B03DAC" w:rsidRPr="00B03DAC" w:rsidRDefault="00B03DAC" w:rsidP="00B03DAC">
            <w:pPr>
              <w:pStyle w:val="TableTextGeorgia"/>
              <w:rPr>
                <w:b/>
                <w:sz w:val="18"/>
              </w:rPr>
            </w:pPr>
          </w:p>
        </w:tc>
        <w:tc>
          <w:tcPr>
            <w:tcW w:w="614" w:type="pct"/>
            <w:tcBorders>
              <w:left w:val="nil"/>
            </w:tcBorders>
            <w:vAlign w:val="center"/>
          </w:tcPr>
          <w:p w14:paraId="2C47BE24" w14:textId="07F1707E" w:rsidR="00B03DAC" w:rsidRPr="00B03DAC" w:rsidRDefault="00B03DAC" w:rsidP="00B03DAC">
            <w:pPr>
              <w:pStyle w:val="TableTextGeorgia"/>
              <w:rPr>
                <w:sz w:val="18"/>
              </w:rPr>
            </w:pPr>
            <w:r w:rsidRPr="00B03DAC">
              <w:rPr>
                <w:sz w:val="18"/>
              </w:rPr>
              <w:t>Q4 2013</w:t>
            </w:r>
          </w:p>
        </w:tc>
        <w:tc>
          <w:tcPr>
            <w:tcW w:w="614" w:type="pct"/>
            <w:vAlign w:val="center"/>
          </w:tcPr>
          <w:p w14:paraId="575646A4" w14:textId="54755954" w:rsidR="00B03DAC" w:rsidRPr="00B03DAC" w:rsidRDefault="00B03DAC" w:rsidP="00B03DAC">
            <w:pPr>
              <w:pStyle w:val="TableTextGeorgia"/>
              <w:jc w:val="center"/>
              <w:rPr>
                <w:sz w:val="18"/>
              </w:rPr>
            </w:pPr>
            <w:r w:rsidRPr="00B03DAC">
              <w:rPr>
                <w:sz w:val="18"/>
              </w:rPr>
              <w:t>$12,106</w:t>
            </w:r>
          </w:p>
        </w:tc>
        <w:tc>
          <w:tcPr>
            <w:tcW w:w="614" w:type="pct"/>
            <w:vAlign w:val="center"/>
          </w:tcPr>
          <w:p w14:paraId="23E0DA12" w14:textId="34F0D743" w:rsidR="00B03DAC" w:rsidRPr="00B03DAC" w:rsidRDefault="00B03DAC" w:rsidP="00B03DAC">
            <w:pPr>
              <w:pStyle w:val="TableTextGeorgia"/>
              <w:jc w:val="center"/>
              <w:rPr>
                <w:sz w:val="18"/>
              </w:rPr>
            </w:pPr>
            <w:r w:rsidRPr="00B03DAC">
              <w:rPr>
                <w:sz w:val="18"/>
              </w:rPr>
              <w:t>14%</w:t>
            </w:r>
          </w:p>
        </w:tc>
        <w:tc>
          <w:tcPr>
            <w:tcW w:w="613" w:type="pct"/>
            <w:vAlign w:val="center"/>
          </w:tcPr>
          <w:p w14:paraId="041AABE0" w14:textId="167F06D3" w:rsidR="00B03DAC" w:rsidRPr="00B03DAC" w:rsidRDefault="00B03DAC" w:rsidP="00B03DAC">
            <w:pPr>
              <w:pStyle w:val="TableTextGeorgia"/>
              <w:jc w:val="center"/>
              <w:rPr>
                <w:sz w:val="18"/>
              </w:rPr>
            </w:pPr>
            <w:r w:rsidRPr="00B03DAC">
              <w:rPr>
                <w:sz w:val="18"/>
              </w:rPr>
              <w:t>17%</w:t>
            </w:r>
          </w:p>
        </w:tc>
      </w:tr>
      <w:tr w:rsidR="00B03DAC" w:rsidRPr="00FE4B22" w14:paraId="22483F3A" w14:textId="77777777" w:rsidTr="00E673ED">
        <w:trPr>
          <w:trHeight w:val="144"/>
        </w:trPr>
        <w:tc>
          <w:tcPr>
            <w:tcW w:w="614" w:type="pct"/>
            <w:vAlign w:val="center"/>
            <w:hideMark/>
          </w:tcPr>
          <w:p w14:paraId="56D0790A" w14:textId="77777777" w:rsidR="00B03DAC" w:rsidRPr="00B03DAC" w:rsidRDefault="00B03DAC" w:rsidP="00B03DAC">
            <w:pPr>
              <w:pStyle w:val="TableTextGeorgia"/>
              <w:rPr>
                <w:b/>
                <w:sz w:val="18"/>
              </w:rPr>
            </w:pPr>
            <w:r w:rsidRPr="00B03DAC">
              <w:rPr>
                <w:b/>
                <w:sz w:val="18"/>
                <w:szCs w:val="18"/>
              </w:rPr>
              <w:t>Total 2006</w:t>
            </w:r>
            <w:r w:rsidRPr="00B03DAC">
              <w:rPr>
                <w:rFonts w:eastAsia="SimSun"/>
                <w:b/>
                <w:sz w:val="18"/>
                <w:szCs w:val="18"/>
              </w:rPr>
              <w:t xml:space="preserve"> </w:t>
            </w:r>
          </w:p>
        </w:tc>
        <w:tc>
          <w:tcPr>
            <w:tcW w:w="614" w:type="pct"/>
            <w:vAlign w:val="center"/>
            <w:hideMark/>
          </w:tcPr>
          <w:p w14:paraId="16C0596A" w14:textId="77777777" w:rsidR="00B03DAC" w:rsidRPr="00B03DAC" w:rsidRDefault="00B03DAC" w:rsidP="00B03DAC">
            <w:pPr>
              <w:pStyle w:val="TableTextGeorgia"/>
              <w:jc w:val="center"/>
              <w:rPr>
                <w:b/>
                <w:sz w:val="18"/>
              </w:rPr>
            </w:pPr>
            <w:r w:rsidRPr="00B03DAC">
              <w:rPr>
                <w:b/>
                <w:sz w:val="18"/>
                <w:szCs w:val="18"/>
              </w:rPr>
              <w:t>$16,879</w:t>
            </w:r>
          </w:p>
        </w:tc>
        <w:tc>
          <w:tcPr>
            <w:tcW w:w="613" w:type="pct"/>
            <w:vAlign w:val="center"/>
            <w:hideMark/>
          </w:tcPr>
          <w:p w14:paraId="6C32F6BF" w14:textId="77777777" w:rsidR="00B03DAC" w:rsidRPr="00B03DAC" w:rsidRDefault="00B03DAC" w:rsidP="00B03DAC">
            <w:pPr>
              <w:pStyle w:val="TableTextGeorgia"/>
              <w:jc w:val="center"/>
              <w:rPr>
                <w:b/>
                <w:sz w:val="18"/>
              </w:rPr>
            </w:pPr>
          </w:p>
        </w:tc>
        <w:tc>
          <w:tcPr>
            <w:tcW w:w="613" w:type="pct"/>
            <w:tcBorders>
              <w:right w:val="nil"/>
            </w:tcBorders>
            <w:vAlign w:val="center"/>
            <w:hideMark/>
          </w:tcPr>
          <w:p w14:paraId="7A30E2E9" w14:textId="77777777" w:rsidR="00B03DAC" w:rsidRPr="00B03DAC" w:rsidRDefault="00B03DAC" w:rsidP="00B03DAC">
            <w:pPr>
              <w:pStyle w:val="TableTextGeorgia"/>
              <w:jc w:val="center"/>
              <w:rPr>
                <w:b/>
                <w:sz w:val="18"/>
              </w:rPr>
            </w:pPr>
            <w:r w:rsidRPr="00B03DAC">
              <w:rPr>
                <w:b/>
                <w:sz w:val="18"/>
                <w:szCs w:val="18"/>
              </w:rPr>
              <w:t>35%</w:t>
            </w:r>
          </w:p>
        </w:tc>
        <w:tc>
          <w:tcPr>
            <w:tcW w:w="91" w:type="pct"/>
            <w:tcBorders>
              <w:top w:val="nil"/>
              <w:left w:val="nil"/>
              <w:bottom w:val="nil"/>
              <w:right w:val="nil"/>
            </w:tcBorders>
            <w:shd w:val="clear" w:color="auto" w:fill="auto"/>
            <w:vAlign w:val="center"/>
          </w:tcPr>
          <w:p w14:paraId="407E09A4" w14:textId="77777777" w:rsidR="00B03DAC" w:rsidRPr="00B03DAC" w:rsidRDefault="00B03DAC" w:rsidP="00B03DAC">
            <w:pPr>
              <w:pStyle w:val="TableTextGeorgia"/>
              <w:rPr>
                <w:b/>
                <w:sz w:val="18"/>
              </w:rPr>
            </w:pPr>
          </w:p>
        </w:tc>
        <w:tc>
          <w:tcPr>
            <w:tcW w:w="614" w:type="pct"/>
            <w:tcBorders>
              <w:left w:val="nil"/>
            </w:tcBorders>
            <w:vAlign w:val="center"/>
          </w:tcPr>
          <w:p w14:paraId="3E44C24D" w14:textId="22358C32" w:rsidR="00B03DAC" w:rsidRPr="00B03DAC" w:rsidRDefault="00B03DAC" w:rsidP="00B03DAC">
            <w:pPr>
              <w:pStyle w:val="TableTextGeorgia"/>
              <w:rPr>
                <w:b/>
                <w:sz w:val="18"/>
              </w:rPr>
            </w:pPr>
            <w:r w:rsidRPr="00B03DAC">
              <w:rPr>
                <w:b/>
                <w:sz w:val="18"/>
              </w:rPr>
              <w:t>Total 2013</w:t>
            </w:r>
          </w:p>
        </w:tc>
        <w:tc>
          <w:tcPr>
            <w:tcW w:w="614" w:type="pct"/>
            <w:vAlign w:val="center"/>
          </w:tcPr>
          <w:p w14:paraId="6EDEE920" w14:textId="7B500ED6" w:rsidR="00B03DAC" w:rsidRPr="00B03DAC" w:rsidRDefault="00B03DAC" w:rsidP="00B03DAC">
            <w:pPr>
              <w:pStyle w:val="TableTextGeorgia"/>
              <w:jc w:val="center"/>
              <w:rPr>
                <w:b/>
                <w:sz w:val="18"/>
              </w:rPr>
            </w:pPr>
            <w:r w:rsidRPr="00B03DAC">
              <w:rPr>
                <w:b/>
                <w:sz w:val="18"/>
              </w:rPr>
              <w:t>$42,781</w:t>
            </w:r>
          </w:p>
        </w:tc>
        <w:tc>
          <w:tcPr>
            <w:tcW w:w="614" w:type="pct"/>
            <w:vAlign w:val="center"/>
          </w:tcPr>
          <w:p w14:paraId="78A252B4" w14:textId="77777777" w:rsidR="00B03DAC" w:rsidRPr="00B03DAC" w:rsidRDefault="00B03DAC" w:rsidP="00B03DAC">
            <w:pPr>
              <w:pStyle w:val="TableTextGeorgia"/>
              <w:jc w:val="center"/>
              <w:rPr>
                <w:b/>
                <w:sz w:val="18"/>
              </w:rPr>
            </w:pPr>
          </w:p>
        </w:tc>
        <w:tc>
          <w:tcPr>
            <w:tcW w:w="613" w:type="pct"/>
            <w:vAlign w:val="center"/>
          </w:tcPr>
          <w:p w14:paraId="064BBAC1" w14:textId="49561C2E" w:rsidR="00B03DAC" w:rsidRPr="00B03DAC" w:rsidRDefault="00B03DAC" w:rsidP="00B03DAC">
            <w:pPr>
              <w:pStyle w:val="TableTextGeorgia"/>
              <w:jc w:val="center"/>
              <w:rPr>
                <w:b/>
                <w:sz w:val="18"/>
              </w:rPr>
            </w:pPr>
            <w:r w:rsidRPr="00B03DAC">
              <w:rPr>
                <w:b/>
                <w:sz w:val="18"/>
              </w:rPr>
              <w:t>17%</w:t>
            </w:r>
          </w:p>
        </w:tc>
      </w:tr>
      <w:tr w:rsidR="00B03DAC" w:rsidRPr="00FE4B22" w14:paraId="347B3DE4" w14:textId="77777777" w:rsidTr="00E673ED">
        <w:trPr>
          <w:trHeight w:val="144"/>
        </w:trPr>
        <w:tc>
          <w:tcPr>
            <w:tcW w:w="614" w:type="pct"/>
            <w:vAlign w:val="center"/>
            <w:hideMark/>
          </w:tcPr>
          <w:p w14:paraId="48AE67FD" w14:textId="77777777" w:rsidR="00B03DAC" w:rsidRPr="00B03DAC" w:rsidRDefault="00B03DAC" w:rsidP="00B03DAC">
            <w:pPr>
              <w:pStyle w:val="TableTextGeorgia"/>
              <w:rPr>
                <w:sz w:val="18"/>
              </w:rPr>
            </w:pPr>
            <w:r w:rsidRPr="00B03DAC">
              <w:rPr>
                <w:sz w:val="18"/>
                <w:szCs w:val="18"/>
              </w:rPr>
              <w:t>Q1 2007</w:t>
            </w:r>
            <w:r w:rsidRPr="00B03DAC">
              <w:rPr>
                <w:rFonts w:eastAsia="SimSun"/>
                <w:sz w:val="18"/>
                <w:szCs w:val="18"/>
              </w:rPr>
              <w:t xml:space="preserve"> </w:t>
            </w:r>
          </w:p>
        </w:tc>
        <w:tc>
          <w:tcPr>
            <w:tcW w:w="614" w:type="pct"/>
            <w:vAlign w:val="center"/>
            <w:hideMark/>
          </w:tcPr>
          <w:p w14:paraId="65D83F88" w14:textId="77777777" w:rsidR="00B03DAC" w:rsidRPr="00B03DAC" w:rsidRDefault="00B03DAC" w:rsidP="00B03DAC">
            <w:pPr>
              <w:pStyle w:val="TableTextGeorgia"/>
              <w:jc w:val="center"/>
              <w:rPr>
                <w:sz w:val="18"/>
              </w:rPr>
            </w:pPr>
            <w:r w:rsidRPr="00B03DAC">
              <w:rPr>
                <w:sz w:val="18"/>
                <w:szCs w:val="18"/>
              </w:rPr>
              <w:t>$4,899</w:t>
            </w:r>
          </w:p>
        </w:tc>
        <w:tc>
          <w:tcPr>
            <w:tcW w:w="613" w:type="pct"/>
            <w:vAlign w:val="center"/>
            <w:hideMark/>
          </w:tcPr>
          <w:p w14:paraId="340A3074" w14:textId="77777777" w:rsidR="00B03DAC" w:rsidRPr="00B03DAC" w:rsidRDefault="00B03DAC" w:rsidP="00B03DAC">
            <w:pPr>
              <w:pStyle w:val="TableTextGeorgia"/>
              <w:jc w:val="center"/>
              <w:rPr>
                <w:sz w:val="18"/>
              </w:rPr>
            </w:pPr>
            <w:r w:rsidRPr="00B03DAC">
              <w:rPr>
                <w:sz w:val="18"/>
                <w:szCs w:val="18"/>
              </w:rPr>
              <w:t>2%</w:t>
            </w:r>
          </w:p>
        </w:tc>
        <w:tc>
          <w:tcPr>
            <w:tcW w:w="613" w:type="pct"/>
            <w:tcBorders>
              <w:right w:val="nil"/>
            </w:tcBorders>
            <w:vAlign w:val="center"/>
            <w:hideMark/>
          </w:tcPr>
          <w:p w14:paraId="05F1A923" w14:textId="77777777" w:rsidR="00B03DAC" w:rsidRPr="00B03DAC" w:rsidRDefault="00B03DAC" w:rsidP="00B03DAC">
            <w:pPr>
              <w:pStyle w:val="TableTextGeorgia"/>
              <w:jc w:val="center"/>
              <w:rPr>
                <w:sz w:val="18"/>
              </w:rPr>
            </w:pPr>
            <w:r w:rsidRPr="00B03DAC">
              <w:rPr>
                <w:sz w:val="18"/>
                <w:szCs w:val="18"/>
              </w:rPr>
              <w:t>27%</w:t>
            </w:r>
          </w:p>
        </w:tc>
        <w:tc>
          <w:tcPr>
            <w:tcW w:w="91" w:type="pct"/>
            <w:tcBorders>
              <w:top w:val="nil"/>
              <w:left w:val="nil"/>
              <w:bottom w:val="nil"/>
              <w:right w:val="nil"/>
            </w:tcBorders>
            <w:shd w:val="clear" w:color="auto" w:fill="auto"/>
            <w:vAlign w:val="center"/>
          </w:tcPr>
          <w:p w14:paraId="22F252C6" w14:textId="77777777" w:rsidR="00B03DAC" w:rsidRPr="00B03DAC" w:rsidRDefault="00B03DAC" w:rsidP="00B03DAC">
            <w:pPr>
              <w:pStyle w:val="TableTextGeorgia"/>
              <w:rPr>
                <w:sz w:val="18"/>
              </w:rPr>
            </w:pPr>
          </w:p>
        </w:tc>
        <w:tc>
          <w:tcPr>
            <w:tcW w:w="614" w:type="pct"/>
            <w:tcBorders>
              <w:left w:val="nil"/>
            </w:tcBorders>
            <w:vAlign w:val="center"/>
          </w:tcPr>
          <w:p w14:paraId="455E2C1A" w14:textId="0783F50B" w:rsidR="00B03DAC" w:rsidRPr="00F70140" w:rsidRDefault="00B03DAC" w:rsidP="00B03DAC">
            <w:pPr>
              <w:pStyle w:val="TableTextGeorgia"/>
              <w:rPr>
                <w:sz w:val="18"/>
                <w:szCs w:val="18"/>
              </w:rPr>
            </w:pPr>
            <w:r w:rsidRPr="00F70140">
              <w:rPr>
                <w:sz w:val="18"/>
                <w:szCs w:val="18"/>
              </w:rPr>
              <w:t>Q1 2014</w:t>
            </w:r>
          </w:p>
        </w:tc>
        <w:tc>
          <w:tcPr>
            <w:tcW w:w="614" w:type="pct"/>
            <w:vAlign w:val="center"/>
          </w:tcPr>
          <w:p w14:paraId="48CEC7CC" w14:textId="6C5C62C9" w:rsidR="00B03DAC" w:rsidRPr="00F70140" w:rsidRDefault="00B03DAC" w:rsidP="00B03DAC">
            <w:pPr>
              <w:pStyle w:val="TableTextGeorgia"/>
              <w:jc w:val="center"/>
              <w:rPr>
                <w:sz w:val="18"/>
                <w:szCs w:val="18"/>
              </w:rPr>
            </w:pPr>
            <w:r w:rsidRPr="00F70140">
              <w:rPr>
                <w:sz w:val="18"/>
                <w:szCs w:val="18"/>
              </w:rPr>
              <w:t>$11,414</w:t>
            </w:r>
          </w:p>
        </w:tc>
        <w:tc>
          <w:tcPr>
            <w:tcW w:w="614" w:type="pct"/>
            <w:vAlign w:val="center"/>
          </w:tcPr>
          <w:p w14:paraId="3FD3BB98" w14:textId="2F46B746" w:rsidR="00B03DAC" w:rsidRPr="00F70140" w:rsidRDefault="00B03DAC" w:rsidP="00B03DAC">
            <w:pPr>
              <w:pStyle w:val="TableTextGeorgia"/>
              <w:jc w:val="center"/>
              <w:rPr>
                <w:sz w:val="18"/>
                <w:szCs w:val="18"/>
              </w:rPr>
            </w:pPr>
            <w:r w:rsidRPr="00F70140">
              <w:rPr>
                <w:sz w:val="18"/>
                <w:szCs w:val="18"/>
              </w:rPr>
              <w:t>-6%</w:t>
            </w:r>
          </w:p>
        </w:tc>
        <w:tc>
          <w:tcPr>
            <w:tcW w:w="613" w:type="pct"/>
            <w:vAlign w:val="center"/>
          </w:tcPr>
          <w:p w14:paraId="38D091EF" w14:textId="46F1D4D1" w:rsidR="00B03DAC" w:rsidRPr="00F70140" w:rsidRDefault="00B03DAC" w:rsidP="00B03DAC">
            <w:pPr>
              <w:pStyle w:val="TableTextGeorgia"/>
              <w:jc w:val="center"/>
              <w:rPr>
                <w:sz w:val="18"/>
                <w:szCs w:val="18"/>
              </w:rPr>
            </w:pPr>
            <w:r w:rsidRPr="00F70140">
              <w:rPr>
                <w:sz w:val="18"/>
                <w:szCs w:val="18"/>
              </w:rPr>
              <w:t>16%</w:t>
            </w:r>
          </w:p>
        </w:tc>
      </w:tr>
      <w:tr w:rsidR="00B03DAC" w:rsidRPr="00FE4B22" w14:paraId="325DD7F2" w14:textId="77777777" w:rsidTr="00E673ED">
        <w:trPr>
          <w:trHeight w:val="144"/>
        </w:trPr>
        <w:tc>
          <w:tcPr>
            <w:tcW w:w="614" w:type="pct"/>
            <w:vAlign w:val="center"/>
            <w:hideMark/>
          </w:tcPr>
          <w:p w14:paraId="770212EA" w14:textId="77777777" w:rsidR="00B03DAC" w:rsidRPr="00B03DAC" w:rsidRDefault="00B03DAC" w:rsidP="00B03DAC">
            <w:pPr>
              <w:pStyle w:val="TableTextGeorgia"/>
              <w:rPr>
                <w:sz w:val="18"/>
              </w:rPr>
            </w:pPr>
            <w:r w:rsidRPr="00B03DAC">
              <w:rPr>
                <w:sz w:val="18"/>
                <w:szCs w:val="18"/>
              </w:rPr>
              <w:t>Q2 2007</w:t>
            </w:r>
            <w:r w:rsidRPr="00B03DAC">
              <w:rPr>
                <w:rFonts w:eastAsia="SimSun"/>
                <w:sz w:val="18"/>
                <w:szCs w:val="18"/>
              </w:rPr>
              <w:t xml:space="preserve"> </w:t>
            </w:r>
          </w:p>
        </w:tc>
        <w:tc>
          <w:tcPr>
            <w:tcW w:w="614" w:type="pct"/>
            <w:vAlign w:val="center"/>
            <w:hideMark/>
          </w:tcPr>
          <w:p w14:paraId="259C98F7" w14:textId="77777777" w:rsidR="00B03DAC" w:rsidRPr="00B03DAC" w:rsidRDefault="00B03DAC" w:rsidP="00B03DAC">
            <w:pPr>
              <w:pStyle w:val="TableTextGeorgia"/>
              <w:jc w:val="center"/>
              <w:rPr>
                <w:sz w:val="18"/>
              </w:rPr>
            </w:pPr>
            <w:r w:rsidRPr="00B03DAC">
              <w:rPr>
                <w:sz w:val="18"/>
                <w:szCs w:val="18"/>
              </w:rPr>
              <w:t>$5,094</w:t>
            </w:r>
          </w:p>
        </w:tc>
        <w:tc>
          <w:tcPr>
            <w:tcW w:w="613" w:type="pct"/>
            <w:vAlign w:val="center"/>
            <w:hideMark/>
          </w:tcPr>
          <w:p w14:paraId="03A4FC3F" w14:textId="77777777" w:rsidR="00B03DAC" w:rsidRPr="00B03DAC" w:rsidRDefault="00B03DAC" w:rsidP="00B03DAC">
            <w:pPr>
              <w:pStyle w:val="TableTextGeorgia"/>
              <w:jc w:val="center"/>
              <w:rPr>
                <w:sz w:val="18"/>
              </w:rPr>
            </w:pPr>
            <w:r w:rsidRPr="00B03DAC">
              <w:rPr>
                <w:sz w:val="18"/>
                <w:szCs w:val="18"/>
              </w:rPr>
              <w:t>4%</w:t>
            </w:r>
          </w:p>
        </w:tc>
        <w:tc>
          <w:tcPr>
            <w:tcW w:w="613" w:type="pct"/>
            <w:tcBorders>
              <w:right w:val="nil"/>
            </w:tcBorders>
            <w:vAlign w:val="center"/>
            <w:hideMark/>
          </w:tcPr>
          <w:p w14:paraId="6B6DBF6C" w14:textId="77777777" w:rsidR="00B03DAC" w:rsidRPr="00B03DAC" w:rsidRDefault="00B03DAC" w:rsidP="00B03DAC">
            <w:pPr>
              <w:pStyle w:val="TableTextGeorgia"/>
              <w:jc w:val="center"/>
              <w:rPr>
                <w:sz w:val="18"/>
              </w:rPr>
            </w:pPr>
            <w:r w:rsidRPr="00B03DAC">
              <w:rPr>
                <w:sz w:val="18"/>
                <w:szCs w:val="18"/>
              </w:rPr>
              <w:t>25%</w:t>
            </w:r>
          </w:p>
        </w:tc>
        <w:tc>
          <w:tcPr>
            <w:tcW w:w="91" w:type="pct"/>
            <w:tcBorders>
              <w:top w:val="nil"/>
              <w:left w:val="nil"/>
              <w:bottom w:val="nil"/>
              <w:right w:val="nil"/>
            </w:tcBorders>
            <w:shd w:val="clear" w:color="auto" w:fill="auto"/>
            <w:vAlign w:val="center"/>
          </w:tcPr>
          <w:p w14:paraId="6C557776" w14:textId="77777777" w:rsidR="00B03DAC" w:rsidRPr="00B03DAC" w:rsidRDefault="00B03DAC" w:rsidP="00B03DAC">
            <w:pPr>
              <w:pStyle w:val="TableTextGeorgia"/>
              <w:rPr>
                <w:sz w:val="18"/>
              </w:rPr>
            </w:pPr>
          </w:p>
        </w:tc>
        <w:tc>
          <w:tcPr>
            <w:tcW w:w="614" w:type="pct"/>
            <w:tcBorders>
              <w:left w:val="nil"/>
            </w:tcBorders>
            <w:vAlign w:val="center"/>
          </w:tcPr>
          <w:p w14:paraId="25D4D2FE" w14:textId="467E2E57" w:rsidR="00B03DAC" w:rsidRPr="00F70140" w:rsidRDefault="00B03DAC" w:rsidP="00B03DAC">
            <w:pPr>
              <w:pStyle w:val="TableTextGeorgia"/>
              <w:rPr>
                <w:sz w:val="18"/>
                <w:szCs w:val="18"/>
              </w:rPr>
            </w:pPr>
            <w:r w:rsidRPr="00F70140">
              <w:rPr>
                <w:sz w:val="18"/>
                <w:szCs w:val="18"/>
              </w:rPr>
              <w:t>Q2 2014</w:t>
            </w:r>
          </w:p>
        </w:tc>
        <w:tc>
          <w:tcPr>
            <w:tcW w:w="614" w:type="pct"/>
            <w:vAlign w:val="center"/>
          </w:tcPr>
          <w:p w14:paraId="70AF2E1E" w14:textId="71C4A654" w:rsidR="00B03DAC" w:rsidRPr="00F70140" w:rsidRDefault="00B03DAC" w:rsidP="00B03DAC">
            <w:pPr>
              <w:pStyle w:val="TableTextGeorgia"/>
              <w:jc w:val="center"/>
              <w:rPr>
                <w:sz w:val="18"/>
                <w:szCs w:val="18"/>
              </w:rPr>
            </w:pPr>
            <w:r w:rsidRPr="00F70140">
              <w:rPr>
                <w:sz w:val="18"/>
                <w:szCs w:val="18"/>
              </w:rPr>
              <w:t>$11,678</w:t>
            </w:r>
          </w:p>
        </w:tc>
        <w:tc>
          <w:tcPr>
            <w:tcW w:w="614" w:type="pct"/>
            <w:vAlign w:val="center"/>
          </w:tcPr>
          <w:p w14:paraId="0B89188E" w14:textId="202DE5D8" w:rsidR="00B03DAC" w:rsidRPr="00F70140" w:rsidRDefault="00B03DAC" w:rsidP="00B03DAC">
            <w:pPr>
              <w:pStyle w:val="TableTextGeorgia"/>
              <w:jc w:val="center"/>
              <w:rPr>
                <w:sz w:val="18"/>
                <w:szCs w:val="18"/>
              </w:rPr>
            </w:pPr>
            <w:r w:rsidRPr="00F70140">
              <w:rPr>
                <w:sz w:val="18"/>
                <w:szCs w:val="18"/>
              </w:rPr>
              <w:t>2%</w:t>
            </w:r>
          </w:p>
        </w:tc>
        <w:tc>
          <w:tcPr>
            <w:tcW w:w="613" w:type="pct"/>
            <w:vAlign w:val="center"/>
          </w:tcPr>
          <w:p w14:paraId="257FC964" w14:textId="1BD756BA" w:rsidR="00B03DAC" w:rsidRPr="00F70140" w:rsidRDefault="00B03DAC" w:rsidP="00B03DAC">
            <w:pPr>
              <w:pStyle w:val="TableTextGeorgia"/>
              <w:jc w:val="center"/>
              <w:rPr>
                <w:sz w:val="18"/>
                <w:szCs w:val="18"/>
              </w:rPr>
            </w:pPr>
            <w:r w:rsidRPr="00F70140">
              <w:rPr>
                <w:sz w:val="18"/>
                <w:szCs w:val="18"/>
              </w:rPr>
              <w:t>14%</w:t>
            </w:r>
          </w:p>
        </w:tc>
      </w:tr>
      <w:tr w:rsidR="00B03DAC" w:rsidRPr="00FE4B22" w14:paraId="37B6497D" w14:textId="77777777" w:rsidTr="00E673ED">
        <w:trPr>
          <w:trHeight w:val="144"/>
        </w:trPr>
        <w:tc>
          <w:tcPr>
            <w:tcW w:w="614" w:type="pct"/>
            <w:vAlign w:val="center"/>
            <w:hideMark/>
          </w:tcPr>
          <w:p w14:paraId="553237DA" w14:textId="77777777" w:rsidR="00B03DAC" w:rsidRPr="00B03DAC" w:rsidRDefault="00B03DAC" w:rsidP="00B03DAC">
            <w:pPr>
              <w:pStyle w:val="TableTextGeorgia"/>
              <w:rPr>
                <w:sz w:val="18"/>
              </w:rPr>
            </w:pPr>
            <w:r w:rsidRPr="00B03DAC">
              <w:rPr>
                <w:sz w:val="18"/>
                <w:szCs w:val="18"/>
              </w:rPr>
              <w:t>Q3 2007</w:t>
            </w:r>
            <w:r w:rsidRPr="00B03DAC">
              <w:rPr>
                <w:rFonts w:eastAsia="SimSun"/>
                <w:sz w:val="18"/>
                <w:szCs w:val="18"/>
              </w:rPr>
              <w:t xml:space="preserve"> </w:t>
            </w:r>
          </w:p>
        </w:tc>
        <w:tc>
          <w:tcPr>
            <w:tcW w:w="614" w:type="pct"/>
            <w:vAlign w:val="center"/>
            <w:hideMark/>
          </w:tcPr>
          <w:p w14:paraId="02959757" w14:textId="77777777" w:rsidR="00B03DAC" w:rsidRPr="00B03DAC" w:rsidRDefault="00B03DAC" w:rsidP="00B03DAC">
            <w:pPr>
              <w:pStyle w:val="TableTextGeorgia"/>
              <w:jc w:val="center"/>
              <w:rPr>
                <w:sz w:val="18"/>
              </w:rPr>
            </w:pPr>
            <w:r w:rsidRPr="00B03DAC">
              <w:rPr>
                <w:sz w:val="18"/>
                <w:szCs w:val="18"/>
              </w:rPr>
              <w:t>$5,267</w:t>
            </w:r>
          </w:p>
        </w:tc>
        <w:tc>
          <w:tcPr>
            <w:tcW w:w="613" w:type="pct"/>
            <w:vAlign w:val="center"/>
            <w:hideMark/>
          </w:tcPr>
          <w:p w14:paraId="3FDBA2B9" w14:textId="77777777" w:rsidR="00B03DAC" w:rsidRPr="00B03DAC" w:rsidRDefault="00B03DAC" w:rsidP="00B03DAC">
            <w:pPr>
              <w:pStyle w:val="TableTextGeorgia"/>
              <w:jc w:val="center"/>
              <w:rPr>
                <w:sz w:val="18"/>
              </w:rPr>
            </w:pPr>
            <w:r w:rsidRPr="00B03DAC">
              <w:rPr>
                <w:sz w:val="18"/>
                <w:szCs w:val="18"/>
              </w:rPr>
              <w:t>3%</w:t>
            </w:r>
          </w:p>
        </w:tc>
        <w:tc>
          <w:tcPr>
            <w:tcW w:w="613" w:type="pct"/>
            <w:tcBorders>
              <w:right w:val="nil"/>
            </w:tcBorders>
            <w:vAlign w:val="center"/>
            <w:hideMark/>
          </w:tcPr>
          <w:p w14:paraId="67FE5CF0" w14:textId="77777777" w:rsidR="00B03DAC" w:rsidRPr="00B03DAC" w:rsidRDefault="00B03DAC" w:rsidP="00B03DAC">
            <w:pPr>
              <w:pStyle w:val="TableTextGeorgia"/>
              <w:jc w:val="center"/>
              <w:rPr>
                <w:sz w:val="18"/>
              </w:rPr>
            </w:pPr>
            <w:r w:rsidRPr="00B03DAC">
              <w:rPr>
                <w:sz w:val="18"/>
                <w:szCs w:val="18"/>
              </w:rPr>
              <w:t>26%</w:t>
            </w:r>
          </w:p>
        </w:tc>
        <w:tc>
          <w:tcPr>
            <w:tcW w:w="91" w:type="pct"/>
            <w:tcBorders>
              <w:top w:val="nil"/>
              <w:left w:val="nil"/>
              <w:bottom w:val="nil"/>
              <w:right w:val="nil"/>
            </w:tcBorders>
            <w:shd w:val="clear" w:color="auto" w:fill="auto"/>
            <w:vAlign w:val="center"/>
          </w:tcPr>
          <w:p w14:paraId="244049D7" w14:textId="77777777" w:rsidR="00B03DAC" w:rsidRPr="00B03DAC" w:rsidRDefault="00B03DAC" w:rsidP="00B03DAC">
            <w:pPr>
              <w:pStyle w:val="TableTextGeorgia"/>
              <w:rPr>
                <w:sz w:val="18"/>
              </w:rPr>
            </w:pPr>
          </w:p>
        </w:tc>
        <w:tc>
          <w:tcPr>
            <w:tcW w:w="614" w:type="pct"/>
            <w:tcBorders>
              <w:left w:val="nil"/>
            </w:tcBorders>
            <w:vAlign w:val="center"/>
          </w:tcPr>
          <w:p w14:paraId="515D9119" w14:textId="07104241" w:rsidR="00B03DAC" w:rsidRPr="00F70140" w:rsidRDefault="00B03DAC" w:rsidP="00B03DAC">
            <w:pPr>
              <w:pStyle w:val="TableTextGeorgia"/>
              <w:rPr>
                <w:b/>
                <w:sz w:val="18"/>
                <w:szCs w:val="18"/>
              </w:rPr>
            </w:pPr>
            <w:r w:rsidRPr="00F70140">
              <w:rPr>
                <w:rFonts w:eastAsia="Georgia" w:cs="Georgia"/>
                <w:color w:val="000000"/>
                <w:sz w:val="18"/>
                <w:szCs w:val="18"/>
              </w:rPr>
              <w:t>Q3 2014</w:t>
            </w:r>
          </w:p>
        </w:tc>
        <w:tc>
          <w:tcPr>
            <w:tcW w:w="614" w:type="pct"/>
            <w:vAlign w:val="center"/>
          </w:tcPr>
          <w:p w14:paraId="0D945DAD" w14:textId="15CA640C" w:rsidR="00B03DAC" w:rsidRPr="00F70140" w:rsidRDefault="00B03DAC" w:rsidP="00B03DAC">
            <w:pPr>
              <w:pStyle w:val="TableTextGeorgia"/>
              <w:jc w:val="center"/>
              <w:rPr>
                <w:sz w:val="18"/>
                <w:szCs w:val="18"/>
              </w:rPr>
            </w:pPr>
            <w:r w:rsidRPr="00F70140">
              <w:rPr>
                <w:rFonts w:eastAsia="Georgia" w:cs="Georgia"/>
                <w:color w:val="000000"/>
                <w:sz w:val="18"/>
                <w:szCs w:val="18"/>
              </w:rPr>
              <w:t>$12,207</w:t>
            </w:r>
          </w:p>
        </w:tc>
        <w:tc>
          <w:tcPr>
            <w:tcW w:w="614" w:type="pct"/>
            <w:vAlign w:val="center"/>
          </w:tcPr>
          <w:p w14:paraId="0FDA776A" w14:textId="106CEF30" w:rsidR="00B03DAC" w:rsidRPr="00F70140" w:rsidRDefault="00B03DAC" w:rsidP="00B03DAC">
            <w:pPr>
              <w:pStyle w:val="TableTextGeorgia"/>
              <w:jc w:val="center"/>
              <w:rPr>
                <w:sz w:val="18"/>
                <w:szCs w:val="18"/>
              </w:rPr>
            </w:pPr>
            <w:r w:rsidRPr="00F70140">
              <w:rPr>
                <w:rFonts w:eastAsia="Georgia" w:cs="Georgia"/>
                <w:color w:val="000000"/>
                <w:sz w:val="18"/>
                <w:szCs w:val="18"/>
              </w:rPr>
              <w:t>5%</w:t>
            </w:r>
          </w:p>
        </w:tc>
        <w:tc>
          <w:tcPr>
            <w:tcW w:w="613" w:type="pct"/>
            <w:vAlign w:val="center"/>
          </w:tcPr>
          <w:p w14:paraId="4B23CE83" w14:textId="3E20BB36" w:rsidR="00B03DAC" w:rsidRPr="00F70140" w:rsidRDefault="00B03DAC" w:rsidP="00B03DAC">
            <w:pPr>
              <w:pStyle w:val="TableTextGeorgia"/>
              <w:jc w:val="center"/>
              <w:rPr>
                <w:sz w:val="18"/>
                <w:szCs w:val="18"/>
              </w:rPr>
            </w:pPr>
            <w:r w:rsidRPr="00F70140">
              <w:rPr>
                <w:rFonts w:eastAsia="Georgia" w:cs="Georgia"/>
                <w:color w:val="000000"/>
                <w:sz w:val="18"/>
                <w:szCs w:val="18"/>
              </w:rPr>
              <w:t>15%</w:t>
            </w:r>
          </w:p>
        </w:tc>
      </w:tr>
      <w:tr w:rsidR="00B03DAC" w:rsidRPr="00FE4B22" w14:paraId="05C6202D" w14:textId="77777777" w:rsidTr="00E673ED">
        <w:trPr>
          <w:trHeight w:val="144"/>
        </w:trPr>
        <w:tc>
          <w:tcPr>
            <w:tcW w:w="614" w:type="pct"/>
            <w:vAlign w:val="center"/>
            <w:hideMark/>
          </w:tcPr>
          <w:p w14:paraId="672E0857" w14:textId="77777777" w:rsidR="00B03DAC" w:rsidRPr="00B03DAC" w:rsidRDefault="00B03DAC" w:rsidP="00B03DAC">
            <w:pPr>
              <w:pStyle w:val="TableTextGeorgia"/>
              <w:rPr>
                <w:sz w:val="18"/>
              </w:rPr>
            </w:pPr>
            <w:r w:rsidRPr="00B03DAC">
              <w:rPr>
                <w:sz w:val="18"/>
                <w:szCs w:val="18"/>
              </w:rPr>
              <w:t>Q4 2007</w:t>
            </w:r>
            <w:r w:rsidRPr="00B03DAC">
              <w:rPr>
                <w:rFonts w:eastAsia="SimSun"/>
                <w:sz w:val="18"/>
                <w:szCs w:val="18"/>
              </w:rPr>
              <w:t xml:space="preserve"> </w:t>
            </w:r>
          </w:p>
        </w:tc>
        <w:tc>
          <w:tcPr>
            <w:tcW w:w="614" w:type="pct"/>
            <w:vAlign w:val="center"/>
            <w:hideMark/>
          </w:tcPr>
          <w:p w14:paraId="6C02D9D4" w14:textId="77777777" w:rsidR="00B03DAC" w:rsidRPr="00B03DAC" w:rsidRDefault="00B03DAC" w:rsidP="00B03DAC">
            <w:pPr>
              <w:pStyle w:val="TableTextGeorgia"/>
              <w:jc w:val="center"/>
              <w:rPr>
                <w:sz w:val="18"/>
              </w:rPr>
            </w:pPr>
            <w:r w:rsidRPr="00B03DAC">
              <w:rPr>
                <w:sz w:val="18"/>
                <w:szCs w:val="18"/>
              </w:rPr>
              <w:t>$5,946</w:t>
            </w:r>
          </w:p>
        </w:tc>
        <w:tc>
          <w:tcPr>
            <w:tcW w:w="613" w:type="pct"/>
            <w:vAlign w:val="center"/>
            <w:hideMark/>
          </w:tcPr>
          <w:p w14:paraId="446B8D41" w14:textId="77777777" w:rsidR="00B03DAC" w:rsidRPr="00B03DAC" w:rsidRDefault="00B03DAC" w:rsidP="00B03DAC">
            <w:pPr>
              <w:pStyle w:val="TableTextGeorgia"/>
              <w:jc w:val="center"/>
              <w:rPr>
                <w:sz w:val="18"/>
              </w:rPr>
            </w:pPr>
            <w:r w:rsidRPr="00B03DAC">
              <w:rPr>
                <w:sz w:val="18"/>
                <w:szCs w:val="18"/>
              </w:rPr>
              <w:t>13%</w:t>
            </w:r>
          </w:p>
        </w:tc>
        <w:tc>
          <w:tcPr>
            <w:tcW w:w="613" w:type="pct"/>
            <w:tcBorders>
              <w:right w:val="nil"/>
            </w:tcBorders>
            <w:vAlign w:val="center"/>
            <w:hideMark/>
          </w:tcPr>
          <w:p w14:paraId="6D16DE63" w14:textId="77777777" w:rsidR="00B03DAC" w:rsidRPr="00B03DAC" w:rsidRDefault="00B03DAC" w:rsidP="00B03DAC">
            <w:pPr>
              <w:pStyle w:val="TableTextGeorgia"/>
              <w:jc w:val="center"/>
              <w:rPr>
                <w:sz w:val="18"/>
              </w:rPr>
            </w:pPr>
            <w:r w:rsidRPr="00B03DAC">
              <w:rPr>
                <w:sz w:val="18"/>
                <w:szCs w:val="18"/>
              </w:rPr>
              <w:t>24%</w:t>
            </w:r>
          </w:p>
        </w:tc>
        <w:tc>
          <w:tcPr>
            <w:tcW w:w="91" w:type="pct"/>
            <w:tcBorders>
              <w:top w:val="nil"/>
              <w:left w:val="nil"/>
              <w:bottom w:val="nil"/>
              <w:right w:val="nil"/>
            </w:tcBorders>
            <w:shd w:val="clear" w:color="auto" w:fill="auto"/>
            <w:vAlign w:val="center"/>
          </w:tcPr>
          <w:p w14:paraId="215E6BC3" w14:textId="77777777" w:rsidR="00B03DAC" w:rsidRPr="00B03DAC" w:rsidRDefault="00B03DAC" w:rsidP="00B03DAC">
            <w:pPr>
              <w:pStyle w:val="TableTextGeorgia"/>
              <w:rPr>
                <w:b/>
                <w:sz w:val="18"/>
              </w:rPr>
            </w:pPr>
          </w:p>
        </w:tc>
        <w:tc>
          <w:tcPr>
            <w:tcW w:w="614" w:type="pct"/>
            <w:tcBorders>
              <w:left w:val="nil"/>
            </w:tcBorders>
            <w:vAlign w:val="center"/>
          </w:tcPr>
          <w:p w14:paraId="3E58CB9E" w14:textId="08BAD7FE" w:rsidR="00B03DAC" w:rsidRPr="00F70140" w:rsidRDefault="00B03DAC" w:rsidP="00B03DAC">
            <w:pPr>
              <w:pStyle w:val="TableTextGeorgia"/>
              <w:rPr>
                <w:b/>
                <w:sz w:val="18"/>
                <w:szCs w:val="18"/>
              </w:rPr>
            </w:pPr>
            <w:r w:rsidRPr="00F70140">
              <w:rPr>
                <w:rFonts w:eastAsia="Georgia" w:cs="Georgia"/>
                <w:color w:val="000000"/>
                <w:sz w:val="18"/>
                <w:szCs w:val="18"/>
              </w:rPr>
              <w:t>Q4 2014</w:t>
            </w:r>
          </w:p>
        </w:tc>
        <w:tc>
          <w:tcPr>
            <w:tcW w:w="614" w:type="pct"/>
            <w:vAlign w:val="center"/>
          </w:tcPr>
          <w:p w14:paraId="6F883394" w14:textId="02FCE8CB" w:rsidR="00B03DAC" w:rsidRPr="00F70140" w:rsidRDefault="00B03DAC" w:rsidP="00B03DAC">
            <w:pPr>
              <w:pStyle w:val="TableTextGeorgia"/>
              <w:jc w:val="center"/>
              <w:rPr>
                <w:sz w:val="18"/>
                <w:szCs w:val="18"/>
              </w:rPr>
            </w:pPr>
            <w:r w:rsidRPr="00F70140">
              <w:rPr>
                <w:rFonts w:eastAsia="Georgia" w:cs="Georgia"/>
                <w:color w:val="000000"/>
                <w:sz w:val="18"/>
                <w:szCs w:val="18"/>
              </w:rPr>
              <w:t>$14,152</w:t>
            </w:r>
          </w:p>
        </w:tc>
        <w:tc>
          <w:tcPr>
            <w:tcW w:w="614" w:type="pct"/>
            <w:vAlign w:val="center"/>
          </w:tcPr>
          <w:p w14:paraId="572FA408" w14:textId="3B7B6C18" w:rsidR="00B03DAC" w:rsidRPr="00F70140" w:rsidRDefault="00B03DAC" w:rsidP="00B03DAC">
            <w:pPr>
              <w:pStyle w:val="TableTextGeorgia"/>
              <w:jc w:val="center"/>
              <w:rPr>
                <w:sz w:val="18"/>
                <w:szCs w:val="18"/>
              </w:rPr>
            </w:pPr>
            <w:r w:rsidRPr="00F70140">
              <w:rPr>
                <w:rFonts w:eastAsia="Georgia" w:cs="Georgia"/>
                <w:color w:val="000000"/>
                <w:sz w:val="18"/>
                <w:szCs w:val="18"/>
              </w:rPr>
              <w:t>16%</w:t>
            </w:r>
          </w:p>
        </w:tc>
        <w:tc>
          <w:tcPr>
            <w:tcW w:w="613" w:type="pct"/>
            <w:vAlign w:val="center"/>
          </w:tcPr>
          <w:p w14:paraId="59B4BD11" w14:textId="08EE9EFB" w:rsidR="00B03DAC" w:rsidRPr="00F70140" w:rsidRDefault="00B03DAC" w:rsidP="00B03DAC">
            <w:pPr>
              <w:pStyle w:val="TableTextGeorgia"/>
              <w:jc w:val="center"/>
              <w:rPr>
                <w:b/>
                <w:sz w:val="18"/>
                <w:szCs w:val="18"/>
              </w:rPr>
            </w:pPr>
            <w:r w:rsidRPr="00F70140">
              <w:rPr>
                <w:rFonts w:eastAsia="Georgia" w:cs="Georgia"/>
                <w:color w:val="000000"/>
                <w:sz w:val="18"/>
                <w:szCs w:val="18"/>
              </w:rPr>
              <w:t>17%</w:t>
            </w:r>
          </w:p>
        </w:tc>
      </w:tr>
      <w:tr w:rsidR="00B03DAC" w:rsidRPr="00FE4B22" w14:paraId="126EDDE3" w14:textId="77777777" w:rsidTr="00E673ED">
        <w:trPr>
          <w:trHeight w:val="144"/>
        </w:trPr>
        <w:tc>
          <w:tcPr>
            <w:tcW w:w="614" w:type="pct"/>
            <w:vAlign w:val="center"/>
            <w:hideMark/>
          </w:tcPr>
          <w:p w14:paraId="1CCD2083" w14:textId="77777777" w:rsidR="00B03DAC" w:rsidRPr="00B03DAC" w:rsidRDefault="00B03DAC" w:rsidP="00B03DAC">
            <w:pPr>
              <w:pStyle w:val="TableTextGeorgia"/>
              <w:rPr>
                <w:b/>
                <w:sz w:val="18"/>
              </w:rPr>
            </w:pPr>
            <w:r w:rsidRPr="00B03DAC">
              <w:rPr>
                <w:b/>
                <w:sz w:val="18"/>
                <w:szCs w:val="18"/>
              </w:rPr>
              <w:t>Total 2007</w:t>
            </w:r>
            <w:r w:rsidRPr="00B03DAC">
              <w:rPr>
                <w:rFonts w:eastAsia="SimSun"/>
                <w:b/>
                <w:sz w:val="18"/>
                <w:szCs w:val="18"/>
              </w:rPr>
              <w:t xml:space="preserve"> </w:t>
            </w:r>
          </w:p>
        </w:tc>
        <w:tc>
          <w:tcPr>
            <w:tcW w:w="614" w:type="pct"/>
            <w:vAlign w:val="center"/>
            <w:hideMark/>
          </w:tcPr>
          <w:p w14:paraId="046503FB" w14:textId="77777777" w:rsidR="00B03DAC" w:rsidRPr="00B03DAC" w:rsidRDefault="00B03DAC" w:rsidP="00B03DAC">
            <w:pPr>
              <w:pStyle w:val="TableTextGeorgia"/>
              <w:jc w:val="center"/>
              <w:rPr>
                <w:b/>
                <w:sz w:val="18"/>
              </w:rPr>
            </w:pPr>
            <w:r w:rsidRPr="00B03DAC">
              <w:rPr>
                <w:b/>
                <w:sz w:val="18"/>
                <w:szCs w:val="18"/>
              </w:rPr>
              <w:t>$21,206</w:t>
            </w:r>
          </w:p>
        </w:tc>
        <w:tc>
          <w:tcPr>
            <w:tcW w:w="613" w:type="pct"/>
            <w:vAlign w:val="center"/>
            <w:hideMark/>
          </w:tcPr>
          <w:p w14:paraId="3256651D" w14:textId="77777777" w:rsidR="00B03DAC" w:rsidRPr="00B03DAC" w:rsidRDefault="00B03DAC" w:rsidP="00B03DAC">
            <w:pPr>
              <w:pStyle w:val="TableTextGeorgia"/>
              <w:jc w:val="center"/>
              <w:rPr>
                <w:b/>
                <w:sz w:val="18"/>
              </w:rPr>
            </w:pPr>
          </w:p>
        </w:tc>
        <w:tc>
          <w:tcPr>
            <w:tcW w:w="613" w:type="pct"/>
            <w:tcBorders>
              <w:right w:val="nil"/>
            </w:tcBorders>
            <w:vAlign w:val="center"/>
            <w:hideMark/>
          </w:tcPr>
          <w:p w14:paraId="3771D477" w14:textId="77777777" w:rsidR="00B03DAC" w:rsidRPr="00B03DAC" w:rsidRDefault="00B03DAC" w:rsidP="00B03DAC">
            <w:pPr>
              <w:pStyle w:val="TableTextGeorgia"/>
              <w:jc w:val="center"/>
              <w:rPr>
                <w:b/>
                <w:sz w:val="18"/>
              </w:rPr>
            </w:pPr>
            <w:r w:rsidRPr="00B03DAC">
              <w:rPr>
                <w:b/>
                <w:sz w:val="18"/>
                <w:szCs w:val="18"/>
              </w:rPr>
              <w:t>26%</w:t>
            </w:r>
          </w:p>
        </w:tc>
        <w:tc>
          <w:tcPr>
            <w:tcW w:w="91" w:type="pct"/>
            <w:tcBorders>
              <w:top w:val="nil"/>
              <w:left w:val="nil"/>
              <w:bottom w:val="nil"/>
              <w:right w:val="nil"/>
            </w:tcBorders>
            <w:shd w:val="clear" w:color="auto" w:fill="auto"/>
            <w:vAlign w:val="center"/>
          </w:tcPr>
          <w:p w14:paraId="24F0A549" w14:textId="77777777" w:rsidR="00B03DAC" w:rsidRPr="00B03DAC" w:rsidRDefault="00B03DAC" w:rsidP="00B03DAC">
            <w:pPr>
              <w:pStyle w:val="TableTextGeorgia"/>
              <w:rPr>
                <w:b/>
                <w:sz w:val="18"/>
              </w:rPr>
            </w:pPr>
          </w:p>
        </w:tc>
        <w:tc>
          <w:tcPr>
            <w:tcW w:w="614" w:type="pct"/>
            <w:tcBorders>
              <w:left w:val="nil"/>
            </w:tcBorders>
            <w:vAlign w:val="center"/>
          </w:tcPr>
          <w:p w14:paraId="3F01A302" w14:textId="4555A786" w:rsidR="00B03DAC" w:rsidRPr="00F70140" w:rsidRDefault="00B03DAC" w:rsidP="00B03DAC">
            <w:pPr>
              <w:pStyle w:val="TableTextGeorgia"/>
              <w:rPr>
                <w:b/>
                <w:sz w:val="18"/>
                <w:szCs w:val="18"/>
              </w:rPr>
            </w:pPr>
            <w:r w:rsidRPr="00F70140">
              <w:rPr>
                <w:rFonts w:eastAsia="Georgia" w:cs="Georgia"/>
                <w:b/>
                <w:color w:val="000000"/>
                <w:sz w:val="18"/>
                <w:szCs w:val="18"/>
              </w:rPr>
              <w:t>Total 2014</w:t>
            </w:r>
          </w:p>
        </w:tc>
        <w:tc>
          <w:tcPr>
            <w:tcW w:w="614" w:type="pct"/>
            <w:vAlign w:val="center"/>
          </w:tcPr>
          <w:p w14:paraId="3CD75420" w14:textId="02089D32" w:rsidR="00B03DAC" w:rsidRPr="00F70140" w:rsidRDefault="00B03DAC" w:rsidP="00B03DAC">
            <w:pPr>
              <w:pStyle w:val="TableTextGeorgia"/>
              <w:jc w:val="center"/>
              <w:rPr>
                <w:b/>
                <w:sz w:val="18"/>
                <w:szCs w:val="18"/>
              </w:rPr>
            </w:pPr>
            <w:r w:rsidRPr="00F70140">
              <w:rPr>
                <w:rFonts w:eastAsia="Georgia" w:cs="Georgia"/>
                <w:b/>
                <w:color w:val="000000"/>
                <w:sz w:val="18"/>
                <w:szCs w:val="18"/>
              </w:rPr>
              <w:t>$49,451</w:t>
            </w:r>
          </w:p>
        </w:tc>
        <w:tc>
          <w:tcPr>
            <w:tcW w:w="614" w:type="pct"/>
            <w:vAlign w:val="center"/>
          </w:tcPr>
          <w:p w14:paraId="2BC325A5" w14:textId="77777777" w:rsidR="00B03DAC" w:rsidRPr="00F70140" w:rsidRDefault="00B03DAC" w:rsidP="00B03DAC">
            <w:pPr>
              <w:pStyle w:val="TableTextGeorgia"/>
              <w:jc w:val="center"/>
              <w:rPr>
                <w:b/>
                <w:sz w:val="18"/>
                <w:szCs w:val="18"/>
              </w:rPr>
            </w:pPr>
          </w:p>
        </w:tc>
        <w:tc>
          <w:tcPr>
            <w:tcW w:w="613" w:type="pct"/>
            <w:vAlign w:val="center"/>
          </w:tcPr>
          <w:p w14:paraId="7887F27F" w14:textId="1F832EA7" w:rsidR="00B03DAC" w:rsidRPr="00F70140" w:rsidRDefault="00B03DAC" w:rsidP="00B03DAC">
            <w:pPr>
              <w:pStyle w:val="TableTextGeorgia"/>
              <w:jc w:val="center"/>
              <w:rPr>
                <w:b/>
                <w:sz w:val="18"/>
                <w:szCs w:val="18"/>
              </w:rPr>
            </w:pPr>
            <w:r w:rsidRPr="00F70140">
              <w:rPr>
                <w:rFonts w:eastAsia="Georgia" w:cs="Georgia"/>
                <w:b/>
                <w:color w:val="000000"/>
                <w:sz w:val="18"/>
                <w:szCs w:val="18"/>
              </w:rPr>
              <w:t>16%</w:t>
            </w:r>
          </w:p>
        </w:tc>
      </w:tr>
      <w:tr w:rsidR="00B03DAC" w:rsidRPr="00FE4B22" w14:paraId="224BD906" w14:textId="77777777" w:rsidTr="00E673ED">
        <w:trPr>
          <w:trHeight w:val="144"/>
        </w:trPr>
        <w:tc>
          <w:tcPr>
            <w:tcW w:w="614" w:type="pct"/>
            <w:vAlign w:val="center"/>
            <w:hideMark/>
          </w:tcPr>
          <w:p w14:paraId="42430895" w14:textId="77777777" w:rsidR="00B03DAC" w:rsidRPr="00B03DAC" w:rsidRDefault="00B03DAC" w:rsidP="00B03DAC">
            <w:pPr>
              <w:pStyle w:val="TableTextGeorgia"/>
              <w:rPr>
                <w:sz w:val="18"/>
              </w:rPr>
            </w:pPr>
            <w:r w:rsidRPr="00B03DAC">
              <w:rPr>
                <w:sz w:val="18"/>
                <w:szCs w:val="18"/>
              </w:rPr>
              <w:t>Q1 2008</w:t>
            </w:r>
            <w:r w:rsidRPr="00B03DAC">
              <w:rPr>
                <w:rFonts w:eastAsia="SimSun"/>
                <w:sz w:val="18"/>
                <w:szCs w:val="18"/>
              </w:rPr>
              <w:t xml:space="preserve"> </w:t>
            </w:r>
          </w:p>
        </w:tc>
        <w:tc>
          <w:tcPr>
            <w:tcW w:w="614" w:type="pct"/>
            <w:vAlign w:val="center"/>
            <w:hideMark/>
          </w:tcPr>
          <w:p w14:paraId="20AD2209" w14:textId="77777777" w:rsidR="00B03DAC" w:rsidRPr="00B03DAC" w:rsidRDefault="00B03DAC" w:rsidP="00B03DAC">
            <w:pPr>
              <w:pStyle w:val="TableTextGeorgia"/>
              <w:jc w:val="center"/>
              <w:rPr>
                <w:sz w:val="18"/>
              </w:rPr>
            </w:pPr>
            <w:r w:rsidRPr="00B03DAC">
              <w:rPr>
                <w:sz w:val="18"/>
                <w:szCs w:val="18"/>
              </w:rPr>
              <w:t>$5,765</w:t>
            </w:r>
          </w:p>
        </w:tc>
        <w:tc>
          <w:tcPr>
            <w:tcW w:w="613" w:type="pct"/>
            <w:vAlign w:val="center"/>
            <w:hideMark/>
          </w:tcPr>
          <w:p w14:paraId="2CFF67F2" w14:textId="77777777" w:rsidR="00B03DAC" w:rsidRPr="00B03DAC" w:rsidRDefault="00B03DAC" w:rsidP="00B03DAC">
            <w:pPr>
              <w:pStyle w:val="TableTextGeorgia"/>
              <w:jc w:val="center"/>
              <w:rPr>
                <w:sz w:val="18"/>
              </w:rPr>
            </w:pPr>
            <w:r w:rsidRPr="00B03DAC">
              <w:rPr>
                <w:sz w:val="18"/>
                <w:szCs w:val="18"/>
              </w:rPr>
              <w:t>-3%</w:t>
            </w:r>
          </w:p>
        </w:tc>
        <w:tc>
          <w:tcPr>
            <w:tcW w:w="613" w:type="pct"/>
            <w:tcBorders>
              <w:right w:val="nil"/>
            </w:tcBorders>
            <w:vAlign w:val="center"/>
            <w:hideMark/>
          </w:tcPr>
          <w:p w14:paraId="5D437CFD" w14:textId="77777777" w:rsidR="00B03DAC" w:rsidRPr="00B03DAC" w:rsidRDefault="00B03DAC" w:rsidP="00B03DAC">
            <w:pPr>
              <w:pStyle w:val="TableTextGeorgia"/>
              <w:jc w:val="center"/>
              <w:rPr>
                <w:sz w:val="18"/>
              </w:rPr>
            </w:pPr>
            <w:r w:rsidRPr="00B03DAC">
              <w:rPr>
                <w:sz w:val="18"/>
                <w:szCs w:val="18"/>
              </w:rPr>
              <w:t>18%</w:t>
            </w:r>
          </w:p>
        </w:tc>
        <w:tc>
          <w:tcPr>
            <w:tcW w:w="91" w:type="pct"/>
            <w:tcBorders>
              <w:top w:val="nil"/>
              <w:left w:val="nil"/>
              <w:bottom w:val="nil"/>
              <w:right w:val="nil"/>
            </w:tcBorders>
            <w:shd w:val="clear" w:color="auto" w:fill="auto"/>
            <w:vAlign w:val="center"/>
          </w:tcPr>
          <w:p w14:paraId="011EDA18" w14:textId="77777777" w:rsidR="00B03DAC" w:rsidRPr="00B03DAC" w:rsidRDefault="00B03DAC" w:rsidP="00B03DAC">
            <w:pPr>
              <w:pStyle w:val="TableTextGeorgia"/>
              <w:rPr>
                <w:sz w:val="18"/>
              </w:rPr>
            </w:pPr>
          </w:p>
        </w:tc>
        <w:tc>
          <w:tcPr>
            <w:tcW w:w="614" w:type="pct"/>
            <w:tcBorders>
              <w:left w:val="nil"/>
            </w:tcBorders>
            <w:vAlign w:val="center"/>
          </w:tcPr>
          <w:p w14:paraId="17A17894" w14:textId="06A18BF3" w:rsidR="00B03DAC" w:rsidRPr="00F70140" w:rsidRDefault="00B03DAC" w:rsidP="00B03DAC">
            <w:pPr>
              <w:pStyle w:val="TableTextGeorgia"/>
              <w:rPr>
                <w:sz w:val="18"/>
                <w:szCs w:val="18"/>
              </w:rPr>
            </w:pPr>
            <w:r w:rsidRPr="00F70140">
              <w:rPr>
                <w:rFonts w:eastAsia="Georgia" w:cs="Georgia"/>
                <w:color w:val="000000"/>
                <w:sz w:val="18"/>
                <w:szCs w:val="18"/>
              </w:rPr>
              <w:t>Q1 2015</w:t>
            </w:r>
          </w:p>
        </w:tc>
        <w:tc>
          <w:tcPr>
            <w:tcW w:w="614" w:type="pct"/>
            <w:vAlign w:val="center"/>
          </w:tcPr>
          <w:p w14:paraId="289B7F8A" w14:textId="7E829422" w:rsidR="00B03DAC" w:rsidRPr="00F70140" w:rsidRDefault="00B03DAC" w:rsidP="00B03DAC">
            <w:pPr>
              <w:pStyle w:val="TableTextGeorgia"/>
              <w:jc w:val="center"/>
              <w:rPr>
                <w:sz w:val="18"/>
                <w:szCs w:val="18"/>
              </w:rPr>
            </w:pPr>
            <w:r w:rsidRPr="00F70140">
              <w:rPr>
                <w:rFonts w:eastAsia="Georgia" w:cs="Georgia"/>
                <w:color w:val="000000"/>
                <w:sz w:val="18"/>
                <w:szCs w:val="18"/>
              </w:rPr>
              <w:t>$13,179</w:t>
            </w:r>
          </w:p>
        </w:tc>
        <w:tc>
          <w:tcPr>
            <w:tcW w:w="614" w:type="pct"/>
            <w:vAlign w:val="center"/>
          </w:tcPr>
          <w:p w14:paraId="707891D5" w14:textId="7279D8A8" w:rsidR="00B03DAC" w:rsidRPr="00F70140" w:rsidRDefault="00B03DAC" w:rsidP="00B03DAC">
            <w:pPr>
              <w:pStyle w:val="TableTextGeorgia"/>
              <w:jc w:val="center"/>
              <w:rPr>
                <w:sz w:val="18"/>
                <w:szCs w:val="18"/>
              </w:rPr>
            </w:pPr>
            <w:r w:rsidRPr="00F70140">
              <w:rPr>
                <w:rFonts w:eastAsia="Georgia" w:cs="Georgia"/>
                <w:color w:val="000000"/>
                <w:sz w:val="18"/>
                <w:szCs w:val="18"/>
              </w:rPr>
              <w:t>-7%</w:t>
            </w:r>
          </w:p>
        </w:tc>
        <w:tc>
          <w:tcPr>
            <w:tcW w:w="613" w:type="pct"/>
            <w:vAlign w:val="center"/>
          </w:tcPr>
          <w:p w14:paraId="5C7F7F84" w14:textId="47798C0F" w:rsidR="00B03DAC" w:rsidRPr="00F70140" w:rsidRDefault="00B03DAC" w:rsidP="00B03DAC">
            <w:pPr>
              <w:pStyle w:val="TableTextGeorgia"/>
              <w:jc w:val="center"/>
              <w:rPr>
                <w:sz w:val="18"/>
                <w:szCs w:val="18"/>
              </w:rPr>
            </w:pPr>
            <w:r w:rsidRPr="00F70140">
              <w:rPr>
                <w:rFonts w:eastAsia="Georgia" w:cs="Georgia"/>
                <w:color w:val="000000"/>
                <w:sz w:val="18"/>
                <w:szCs w:val="18"/>
              </w:rPr>
              <w:t>16%</w:t>
            </w:r>
          </w:p>
        </w:tc>
      </w:tr>
      <w:tr w:rsidR="00B03DAC" w:rsidRPr="00E673ED" w14:paraId="2A7FE2F6" w14:textId="77777777" w:rsidTr="00E673ED">
        <w:trPr>
          <w:trHeight w:val="144"/>
        </w:trPr>
        <w:tc>
          <w:tcPr>
            <w:tcW w:w="614" w:type="pct"/>
            <w:vAlign w:val="center"/>
          </w:tcPr>
          <w:p w14:paraId="52D18E80" w14:textId="77777777" w:rsidR="00B03DAC" w:rsidRPr="00B03DAC" w:rsidRDefault="00B03DAC" w:rsidP="00B03DAC">
            <w:pPr>
              <w:pStyle w:val="TableTextGeorgia"/>
              <w:rPr>
                <w:sz w:val="18"/>
              </w:rPr>
            </w:pPr>
            <w:r w:rsidRPr="00B03DAC">
              <w:rPr>
                <w:sz w:val="18"/>
                <w:szCs w:val="18"/>
              </w:rPr>
              <w:t>Q2 2008</w:t>
            </w:r>
            <w:r w:rsidRPr="00B03DAC">
              <w:rPr>
                <w:rFonts w:eastAsia="SimSun"/>
                <w:sz w:val="18"/>
                <w:szCs w:val="18"/>
              </w:rPr>
              <w:t xml:space="preserve"> </w:t>
            </w:r>
          </w:p>
        </w:tc>
        <w:tc>
          <w:tcPr>
            <w:tcW w:w="614" w:type="pct"/>
            <w:vAlign w:val="center"/>
          </w:tcPr>
          <w:p w14:paraId="4C549DBD" w14:textId="77777777" w:rsidR="00B03DAC" w:rsidRPr="00B03DAC" w:rsidRDefault="00B03DAC" w:rsidP="00B03DAC">
            <w:pPr>
              <w:pStyle w:val="TableTextGeorgia"/>
              <w:jc w:val="center"/>
              <w:rPr>
                <w:sz w:val="18"/>
              </w:rPr>
            </w:pPr>
            <w:r w:rsidRPr="00B03DAC">
              <w:rPr>
                <w:sz w:val="18"/>
                <w:szCs w:val="18"/>
              </w:rPr>
              <w:t>$5,745</w:t>
            </w:r>
          </w:p>
        </w:tc>
        <w:tc>
          <w:tcPr>
            <w:tcW w:w="613" w:type="pct"/>
            <w:vAlign w:val="center"/>
          </w:tcPr>
          <w:p w14:paraId="6534424F" w14:textId="77777777" w:rsidR="00B03DAC" w:rsidRPr="00B03DAC" w:rsidRDefault="00B03DAC" w:rsidP="00B03DAC">
            <w:pPr>
              <w:pStyle w:val="TableTextGeorgia"/>
              <w:jc w:val="center"/>
              <w:rPr>
                <w:sz w:val="18"/>
              </w:rPr>
            </w:pPr>
            <w:r w:rsidRPr="00B03DAC">
              <w:rPr>
                <w:sz w:val="18"/>
                <w:szCs w:val="18"/>
              </w:rPr>
              <w:t>0%</w:t>
            </w:r>
          </w:p>
        </w:tc>
        <w:tc>
          <w:tcPr>
            <w:tcW w:w="613" w:type="pct"/>
            <w:tcBorders>
              <w:right w:val="nil"/>
            </w:tcBorders>
            <w:vAlign w:val="center"/>
          </w:tcPr>
          <w:p w14:paraId="20E0CB0F" w14:textId="77777777" w:rsidR="00B03DAC" w:rsidRPr="00B03DAC" w:rsidRDefault="00B03DAC" w:rsidP="00B03DAC">
            <w:pPr>
              <w:pStyle w:val="TableTextGeorgia"/>
              <w:jc w:val="center"/>
              <w:rPr>
                <w:sz w:val="18"/>
              </w:rPr>
            </w:pPr>
            <w:r w:rsidRPr="00B03DAC">
              <w:rPr>
                <w:sz w:val="18"/>
                <w:szCs w:val="18"/>
              </w:rPr>
              <w:t>13%</w:t>
            </w:r>
          </w:p>
        </w:tc>
        <w:tc>
          <w:tcPr>
            <w:tcW w:w="91" w:type="pct"/>
            <w:tcBorders>
              <w:top w:val="nil"/>
              <w:left w:val="nil"/>
              <w:bottom w:val="nil"/>
              <w:right w:val="nil"/>
            </w:tcBorders>
            <w:shd w:val="clear" w:color="auto" w:fill="auto"/>
            <w:vAlign w:val="center"/>
          </w:tcPr>
          <w:p w14:paraId="6ADAC9AD" w14:textId="77777777" w:rsidR="00B03DAC" w:rsidRPr="00B03DAC" w:rsidRDefault="00B03DAC" w:rsidP="00B03DAC">
            <w:pPr>
              <w:pStyle w:val="TableTextGeorgia"/>
              <w:rPr>
                <w:sz w:val="18"/>
              </w:rPr>
            </w:pPr>
          </w:p>
        </w:tc>
        <w:tc>
          <w:tcPr>
            <w:tcW w:w="614" w:type="pct"/>
            <w:tcBorders>
              <w:left w:val="nil"/>
              <w:bottom w:val="single" w:sz="2" w:space="0" w:color="A32020" w:themeColor="text2"/>
            </w:tcBorders>
            <w:vAlign w:val="center"/>
          </w:tcPr>
          <w:p w14:paraId="6677D9C5" w14:textId="1CFEEC00" w:rsidR="00B03DAC" w:rsidRPr="00E673ED" w:rsidRDefault="00B03DAC" w:rsidP="00B03DAC">
            <w:pPr>
              <w:pStyle w:val="TableTextGeorgia"/>
              <w:rPr>
                <w:rFonts w:eastAsia="Georgia" w:cs="Georgia"/>
                <w:color w:val="000000"/>
                <w:sz w:val="18"/>
                <w:szCs w:val="18"/>
              </w:rPr>
            </w:pPr>
            <w:r w:rsidRPr="00F70140">
              <w:rPr>
                <w:rFonts w:eastAsia="Georgia" w:cs="Georgia"/>
                <w:color w:val="000000"/>
                <w:sz w:val="18"/>
                <w:szCs w:val="18"/>
              </w:rPr>
              <w:t>Q2 2015</w:t>
            </w:r>
          </w:p>
        </w:tc>
        <w:tc>
          <w:tcPr>
            <w:tcW w:w="614" w:type="pct"/>
            <w:tcBorders>
              <w:bottom w:val="single" w:sz="2" w:space="0" w:color="A32020" w:themeColor="text2"/>
            </w:tcBorders>
            <w:vAlign w:val="center"/>
          </w:tcPr>
          <w:p w14:paraId="1EEA5860" w14:textId="7AB07996" w:rsidR="00B03DAC" w:rsidRPr="00E673ED" w:rsidRDefault="00B03DAC" w:rsidP="00B03DAC">
            <w:pPr>
              <w:pStyle w:val="TableTextGeorgia"/>
              <w:jc w:val="center"/>
              <w:rPr>
                <w:rFonts w:eastAsia="Georgia" w:cs="Georgia"/>
                <w:color w:val="000000"/>
                <w:sz w:val="18"/>
                <w:szCs w:val="18"/>
              </w:rPr>
            </w:pPr>
            <w:r w:rsidRPr="00F70140">
              <w:rPr>
                <w:rFonts w:eastAsia="Georgia" w:cs="Georgia"/>
                <w:color w:val="000000"/>
                <w:sz w:val="18"/>
                <w:szCs w:val="18"/>
              </w:rPr>
              <w:t>14,302</w:t>
            </w:r>
          </w:p>
        </w:tc>
        <w:tc>
          <w:tcPr>
            <w:tcW w:w="614" w:type="pct"/>
            <w:tcBorders>
              <w:bottom w:val="single" w:sz="2" w:space="0" w:color="A32020" w:themeColor="text2"/>
            </w:tcBorders>
            <w:vAlign w:val="center"/>
          </w:tcPr>
          <w:p w14:paraId="1F4D0D61" w14:textId="5F357B88" w:rsidR="00B03DAC" w:rsidRPr="00E673ED" w:rsidRDefault="00B03DAC" w:rsidP="00B03DAC">
            <w:pPr>
              <w:pStyle w:val="TableTextGeorgia"/>
              <w:jc w:val="center"/>
              <w:rPr>
                <w:rFonts w:eastAsia="Georgia" w:cs="Georgia"/>
                <w:color w:val="000000"/>
                <w:sz w:val="18"/>
                <w:szCs w:val="18"/>
              </w:rPr>
            </w:pPr>
            <w:r w:rsidRPr="00F70140">
              <w:rPr>
                <w:rFonts w:eastAsia="Georgia" w:cs="Georgia"/>
                <w:color w:val="000000"/>
                <w:sz w:val="18"/>
                <w:szCs w:val="18"/>
              </w:rPr>
              <w:t>9 %</w:t>
            </w:r>
          </w:p>
        </w:tc>
        <w:tc>
          <w:tcPr>
            <w:tcW w:w="613" w:type="pct"/>
            <w:tcBorders>
              <w:top w:val="single" w:sz="4" w:space="0" w:color="FFFFFF" w:themeColor="background2"/>
              <w:bottom w:val="single" w:sz="2" w:space="0" w:color="A32020" w:themeColor="text2"/>
            </w:tcBorders>
            <w:vAlign w:val="center"/>
          </w:tcPr>
          <w:p w14:paraId="6A07060C" w14:textId="21D0FCFB" w:rsidR="00B03DAC" w:rsidRPr="00E673ED" w:rsidRDefault="00B03DAC" w:rsidP="00B03DAC">
            <w:pPr>
              <w:pStyle w:val="TableTextGeorgia"/>
              <w:jc w:val="center"/>
              <w:rPr>
                <w:rFonts w:eastAsia="Georgia" w:cs="Georgia"/>
                <w:color w:val="000000"/>
                <w:sz w:val="18"/>
                <w:szCs w:val="18"/>
              </w:rPr>
            </w:pPr>
            <w:r w:rsidRPr="00F70140">
              <w:rPr>
                <w:rFonts w:eastAsia="Georgia" w:cs="Georgia"/>
                <w:color w:val="000000"/>
                <w:sz w:val="18"/>
                <w:szCs w:val="18"/>
              </w:rPr>
              <w:t>23%</w:t>
            </w:r>
          </w:p>
        </w:tc>
      </w:tr>
      <w:tr w:rsidR="00B03DAC" w:rsidRPr="00FE4B22" w14:paraId="3F493AF7" w14:textId="77777777" w:rsidTr="00E673ED">
        <w:trPr>
          <w:trHeight w:val="144"/>
        </w:trPr>
        <w:tc>
          <w:tcPr>
            <w:tcW w:w="614" w:type="pct"/>
            <w:vAlign w:val="center"/>
          </w:tcPr>
          <w:p w14:paraId="0732C0BA" w14:textId="77777777" w:rsidR="00B03DAC" w:rsidRPr="00B03DAC" w:rsidRDefault="00B03DAC" w:rsidP="00B03DAC">
            <w:pPr>
              <w:pStyle w:val="TableTextGeorgia"/>
              <w:rPr>
                <w:sz w:val="18"/>
              </w:rPr>
            </w:pPr>
            <w:r w:rsidRPr="00B03DAC">
              <w:rPr>
                <w:sz w:val="18"/>
                <w:szCs w:val="18"/>
              </w:rPr>
              <w:t>Q3 2008</w:t>
            </w:r>
            <w:r w:rsidRPr="00B03DAC">
              <w:rPr>
                <w:rFonts w:eastAsia="SimSun"/>
                <w:sz w:val="18"/>
                <w:szCs w:val="18"/>
              </w:rPr>
              <w:t xml:space="preserve"> </w:t>
            </w:r>
          </w:p>
        </w:tc>
        <w:tc>
          <w:tcPr>
            <w:tcW w:w="614" w:type="pct"/>
            <w:vAlign w:val="center"/>
          </w:tcPr>
          <w:p w14:paraId="41184C61" w14:textId="77777777" w:rsidR="00B03DAC" w:rsidRPr="00B03DAC" w:rsidRDefault="00B03DAC" w:rsidP="00B03DAC">
            <w:pPr>
              <w:pStyle w:val="TableTextGeorgia"/>
              <w:jc w:val="center"/>
              <w:rPr>
                <w:sz w:val="18"/>
              </w:rPr>
            </w:pPr>
            <w:r w:rsidRPr="00B03DAC">
              <w:rPr>
                <w:sz w:val="18"/>
                <w:szCs w:val="18"/>
              </w:rPr>
              <w:t>$5,838</w:t>
            </w:r>
          </w:p>
        </w:tc>
        <w:tc>
          <w:tcPr>
            <w:tcW w:w="613" w:type="pct"/>
            <w:vAlign w:val="center"/>
          </w:tcPr>
          <w:p w14:paraId="5C36F08A" w14:textId="77777777" w:rsidR="00B03DAC" w:rsidRPr="00B03DAC" w:rsidRDefault="00B03DAC" w:rsidP="00B03DAC">
            <w:pPr>
              <w:pStyle w:val="TableTextGeorgia"/>
              <w:jc w:val="center"/>
              <w:rPr>
                <w:sz w:val="18"/>
              </w:rPr>
            </w:pPr>
            <w:r w:rsidRPr="00B03DAC">
              <w:rPr>
                <w:sz w:val="18"/>
                <w:szCs w:val="18"/>
              </w:rPr>
              <w:t>2%</w:t>
            </w:r>
          </w:p>
        </w:tc>
        <w:tc>
          <w:tcPr>
            <w:tcW w:w="613" w:type="pct"/>
            <w:tcBorders>
              <w:right w:val="nil"/>
            </w:tcBorders>
            <w:vAlign w:val="center"/>
          </w:tcPr>
          <w:p w14:paraId="42B6CD07" w14:textId="77777777" w:rsidR="00B03DAC" w:rsidRPr="00B03DAC" w:rsidRDefault="00B03DAC" w:rsidP="00B03DAC">
            <w:pPr>
              <w:pStyle w:val="TableTextGeorgia"/>
              <w:jc w:val="center"/>
              <w:rPr>
                <w:sz w:val="18"/>
              </w:rPr>
            </w:pPr>
            <w:r w:rsidRPr="00B03DAC">
              <w:rPr>
                <w:sz w:val="18"/>
                <w:szCs w:val="18"/>
              </w:rPr>
              <w:t>11%</w:t>
            </w:r>
          </w:p>
        </w:tc>
        <w:tc>
          <w:tcPr>
            <w:tcW w:w="91" w:type="pct"/>
            <w:tcBorders>
              <w:top w:val="nil"/>
              <w:left w:val="nil"/>
              <w:bottom w:val="nil"/>
              <w:right w:val="nil"/>
            </w:tcBorders>
            <w:shd w:val="clear" w:color="auto" w:fill="auto"/>
            <w:vAlign w:val="center"/>
          </w:tcPr>
          <w:p w14:paraId="79E458C9" w14:textId="77777777" w:rsidR="00B03DAC" w:rsidRPr="00B03DAC" w:rsidRDefault="00B03DAC" w:rsidP="00B03DAC">
            <w:pPr>
              <w:pStyle w:val="TableTextGeorgia"/>
              <w:rPr>
                <w:sz w:val="18"/>
              </w:rPr>
            </w:pPr>
          </w:p>
        </w:tc>
        <w:tc>
          <w:tcPr>
            <w:tcW w:w="614" w:type="pct"/>
            <w:tcBorders>
              <w:top w:val="single" w:sz="2" w:space="0" w:color="A32020" w:themeColor="text2"/>
              <w:left w:val="nil"/>
              <w:bottom w:val="nil"/>
              <w:right w:val="single" w:sz="4" w:space="0" w:color="FFFFFF" w:themeColor="background1"/>
            </w:tcBorders>
            <w:vAlign w:val="center"/>
          </w:tcPr>
          <w:p w14:paraId="482F0FA7" w14:textId="77777777" w:rsidR="00B03DAC" w:rsidRPr="00B03DAC" w:rsidRDefault="00B03DAC" w:rsidP="00B03DAC">
            <w:pPr>
              <w:pStyle w:val="TableTextGeorgia"/>
              <w:rPr>
                <w:b/>
                <w:sz w:val="18"/>
              </w:rPr>
            </w:pPr>
          </w:p>
        </w:tc>
        <w:tc>
          <w:tcPr>
            <w:tcW w:w="614" w:type="pct"/>
            <w:tcBorders>
              <w:top w:val="single" w:sz="2" w:space="0" w:color="A32020" w:themeColor="text2"/>
              <w:left w:val="single" w:sz="4" w:space="0" w:color="FFFFFF" w:themeColor="background1"/>
              <w:bottom w:val="nil"/>
              <w:right w:val="single" w:sz="4" w:space="0" w:color="FFFFFF" w:themeColor="background1"/>
            </w:tcBorders>
            <w:vAlign w:val="center"/>
          </w:tcPr>
          <w:p w14:paraId="50786471" w14:textId="77777777" w:rsidR="00B03DAC" w:rsidRPr="00B03DAC" w:rsidRDefault="00B03DAC" w:rsidP="00B03DAC">
            <w:pPr>
              <w:pStyle w:val="TableTextGeorgia"/>
              <w:jc w:val="center"/>
              <w:rPr>
                <w:sz w:val="18"/>
              </w:rPr>
            </w:pPr>
          </w:p>
        </w:tc>
        <w:tc>
          <w:tcPr>
            <w:tcW w:w="614" w:type="pct"/>
            <w:tcBorders>
              <w:top w:val="single" w:sz="2" w:space="0" w:color="A32020" w:themeColor="text2"/>
              <w:left w:val="single" w:sz="4" w:space="0" w:color="FFFFFF" w:themeColor="background1"/>
              <w:bottom w:val="nil"/>
              <w:right w:val="single" w:sz="4" w:space="0" w:color="FFFFFF" w:themeColor="background1"/>
            </w:tcBorders>
            <w:vAlign w:val="center"/>
          </w:tcPr>
          <w:p w14:paraId="35B216AC" w14:textId="77777777" w:rsidR="00B03DAC" w:rsidRPr="00B03DAC" w:rsidRDefault="00B03DAC" w:rsidP="00B03DAC">
            <w:pPr>
              <w:pStyle w:val="TableTextGeorgia"/>
              <w:jc w:val="center"/>
              <w:rPr>
                <w:sz w:val="18"/>
              </w:rPr>
            </w:pPr>
          </w:p>
        </w:tc>
        <w:tc>
          <w:tcPr>
            <w:tcW w:w="613" w:type="pct"/>
            <w:tcBorders>
              <w:top w:val="single" w:sz="2" w:space="0" w:color="A32020" w:themeColor="text2"/>
              <w:left w:val="single" w:sz="4" w:space="0" w:color="FFFFFF" w:themeColor="background1"/>
              <w:bottom w:val="nil"/>
            </w:tcBorders>
            <w:vAlign w:val="center"/>
          </w:tcPr>
          <w:p w14:paraId="0C1C933D" w14:textId="77777777" w:rsidR="00B03DAC" w:rsidRPr="00B03DAC" w:rsidRDefault="00B03DAC" w:rsidP="00B03DAC">
            <w:pPr>
              <w:pStyle w:val="TableTextGeorgia"/>
              <w:jc w:val="center"/>
              <w:rPr>
                <w:sz w:val="18"/>
              </w:rPr>
            </w:pPr>
          </w:p>
        </w:tc>
      </w:tr>
      <w:tr w:rsidR="00B03DAC" w:rsidRPr="00FE4B22" w14:paraId="13B782C3" w14:textId="77777777" w:rsidTr="00E673ED">
        <w:trPr>
          <w:trHeight w:val="144"/>
        </w:trPr>
        <w:tc>
          <w:tcPr>
            <w:tcW w:w="614" w:type="pct"/>
            <w:tcBorders>
              <w:top w:val="single" w:sz="4" w:space="0" w:color="A32020" w:themeColor="text2"/>
              <w:bottom w:val="single" w:sz="4" w:space="0" w:color="A32020" w:themeColor="text2"/>
            </w:tcBorders>
            <w:vAlign w:val="center"/>
          </w:tcPr>
          <w:p w14:paraId="7767EB38" w14:textId="77777777" w:rsidR="00B03DAC" w:rsidRPr="00B03DAC" w:rsidRDefault="00B03DAC" w:rsidP="00B03DAC">
            <w:pPr>
              <w:pStyle w:val="TableTextGeorgia"/>
              <w:rPr>
                <w:sz w:val="18"/>
              </w:rPr>
            </w:pPr>
            <w:r w:rsidRPr="00B03DAC">
              <w:rPr>
                <w:sz w:val="18"/>
                <w:szCs w:val="18"/>
              </w:rPr>
              <w:t>Q4 2008</w:t>
            </w:r>
            <w:r w:rsidRPr="00B03DAC">
              <w:rPr>
                <w:rFonts w:eastAsia="SimSun"/>
                <w:sz w:val="18"/>
                <w:szCs w:val="18"/>
              </w:rPr>
              <w:t xml:space="preserve"> </w:t>
            </w:r>
          </w:p>
        </w:tc>
        <w:tc>
          <w:tcPr>
            <w:tcW w:w="614" w:type="pct"/>
            <w:tcBorders>
              <w:top w:val="single" w:sz="4" w:space="0" w:color="A32020" w:themeColor="text2"/>
              <w:bottom w:val="single" w:sz="4" w:space="0" w:color="A32020" w:themeColor="text2"/>
            </w:tcBorders>
            <w:vAlign w:val="center"/>
          </w:tcPr>
          <w:p w14:paraId="68B7CD36" w14:textId="77777777" w:rsidR="00B03DAC" w:rsidRPr="00B03DAC" w:rsidRDefault="00B03DAC" w:rsidP="00B03DAC">
            <w:pPr>
              <w:pStyle w:val="TableTextGeorgia"/>
              <w:jc w:val="center"/>
              <w:rPr>
                <w:sz w:val="18"/>
              </w:rPr>
            </w:pPr>
            <w:r w:rsidRPr="00B03DAC">
              <w:rPr>
                <w:sz w:val="18"/>
                <w:szCs w:val="18"/>
              </w:rPr>
              <w:t>$6,100</w:t>
            </w:r>
          </w:p>
        </w:tc>
        <w:tc>
          <w:tcPr>
            <w:tcW w:w="613" w:type="pct"/>
            <w:tcBorders>
              <w:top w:val="single" w:sz="4" w:space="0" w:color="A32020" w:themeColor="text2"/>
              <w:bottom w:val="single" w:sz="4" w:space="0" w:color="A32020" w:themeColor="text2"/>
            </w:tcBorders>
            <w:vAlign w:val="center"/>
          </w:tcPr>
          <w:p w14:paraId="6E4872D8" w14:textId="77777777" w:rsidR="00B03DAC" w:rsidRPr="00B03DAC" w:rsidRDefault="00B03DAC" w:rsidP="00B03DAC">
            <w:pPr>
              <w:pStyle w:val="TableTextGeorgia"/>
              <w:jc w:val="center"/>
              <w:rPr>
                <w:sz w:val="18"/>
              </w:rPr>
            </w:pPr>
            <w:r w:rsidRPr="00B03DAC">
              <w:rPr>
                <w:sz w:val="18"/>
                <w:szCs w:val="18"/>
              </w:rPr>
              <w:t>4%</w:t>
            </w:r>
          </w:p>
        </w:tc>
        <w:tc>
          <w:tcPr>
            <w:tcW w:w="613" w:type="pct"/>
            <w:tcBorders>
              <w:top w:val="single" w:sz="4" w:space="0" w:color="A32020" w:themeColor="text2"/>
              <w:bottom w:val="single" w:sz="4" w:space="0" w:color="A32020" w:themeColor="text2"/>
              <w:right w:val="nil"/>
            </w:tcBorders>
            <w:vAlign w:val="center"/>
          </w:tcPr>
          <w:p w14:paraId="6C6ACDB0" w14:textId="77777777" w:rsidR="00B03DAC" w:rsidRPr="00B03DAC" w:rsidRDefault="00B03DAC" w:rsidP="00B03DAC">
            <w:pPr>
              <w:pStyle w:val="TableTextGeorgia"/>
              <w:jc w:val="center"/>
              <w:rPr>
                <w:sz w:val="18"/>
              </w:rPr>
            </w:pPr>
            <w:r w:rsidRPr="00B03DAC">
              <w:rPr>
                <w:sz w:val="18"/>
                <w:szCs w:val="18"/>
              </w:rPr>
              <w:t>2%</w:t>
            </w:r>
          </w:p>
        </w:tc>
        <w:tc>
          <w:tcPr>
            <w:tcW w:w="91" w:type="pct"/>
            <w:tcBorders>
              <w:top w:val="nil"/>
              <w:left w:val="nil"/>
              <w:bottom w:val="nil"/>
              <w:right w:val="nil"/>
            </w:tcBorders>
            <w:shd w:val="clear" w:color="auto" w:fill="auto"/>
            <w:vAlign w:val="center"/>
          </w:tcPr>
          <w:p w14:paraId="5861D77D" w14:textId="77777777" w:rsidR="00B03DAC" w:rsidRPr="00B03DAC" w:rsidRDefault="00B03DAC" w:rsidP="00B03DAC">
            <w:pPr>
              <w:pStyle w:val="TableTextGeorgia"/>
              <w:rPr>
                <w:b/>
                <w:sz w:val="18"/>
              </w:rPr>
            </w:pPr>
          </w:p>
        </w:tc>
        <w:tc>
          <w:tcPr>
            <w:tcW w:w="614" w:type="pct"/>
            <w:tcBorders>
              <w:top w:val="nil"/>
              <w:left w:val="nil"/>
              <w:bottom w:val="nil"/>
              <w:right w:val="nil"/>
            </w:tcBorders>
            <w:vAlign w:val="center"/>
          </w:tcPr>
          <w:p w14:paraId="3C94CEAC" w14:textId="77777777" w:rsidR="00B03DAC" w:rsidRPr="00B03DAC" w:rsidRDefault="00B03DAC" w:rsidP="00B03DAC">
            <w:pPr>
              <w:pStyle w:val="TableTextGeorgia"/>
              <w:rPr>
                <w:b/>
                <w:sz w:val="18"/>
              </w:rPr>
            </w:pPr>
          </w:p>
        </w:tc>
        <w:tc>
          <w:tcPr>
            <w:tcW w:w="614" w:type="pct"/>
            <w:tcBorders>
              <w:top w:val="nil"/>
              <w:left w:val="nil"/>
              <w:bottom w:val="nil"/>
              <w:right w:val="nil"/>
            </w:tcBorders>
            <w:vAlign w:val="center"/>
          </w:tcPr>
          <w:p w14:paraId="33C9646B" w14:textId="77777777" w:rsidR="00B03DAC" w:rsidRPr="00B03DAC" w:rsidRDefault="00B03DAC" w:rsidP="00B03DAC">
            <w:pPr>
              <w:pStyle w:val="TableTextGeorgia"/>
              <w:jc w:val="center"/>
              <w:rPr>
                <w:sz w:val="18"/>
              </w:rPr>
            </w:pPr>
          </w:p>
        </w:tc>
        <w:tc>
          <w:tcPr>
            <w:tcW w:w="614" w:type="pct"/>
            <w:tcBorders>
              <w:top w:val="nil"/>
              <w:left w:val="nil"/>
              <w:bottom w:val="nil"/>
              <w:right w:val="nil"/>
            </w:tcBorders>
            <w:vAlign w:val="center"/>
          </w:tcPr>
          <w:p w14:paraId="501E1EBB" w14:textId="77777777" w:rsidR="00B03DAC" w:rsidRPr="00B03DAC" w:rsidRDefault="00B03DAC" w:rsidP="00B03DAC">
            <w:pPr>
              <w:pStyle w:val="TableTextGeorgia"/>
              <w:jc w:val="center"/>
              <w:rPr>
                <w:sz w:val="18"/>
              </w:rPr>
            </w:pPr>
          </w:p>
        </w:tc>
        <w:tc>
          <w:tcPr>
            <w:tcW w:w="613" w:type="pct"/>
            <w:tcBorders>
              <w:top w:val="nil"/>
              <w:left w:val="nil"/>
              <w:bottom w:val="nil"/>
            </w:tcBorders>
            <w:vAlign w:val="center"/>
          </w:tcPr>
          <w:p w14:paraId="2E8DDF2D" w14:textId="77777777" w:rsidR="00B03DAC" w:rsidRPr="00B03DAC" w:rsidRDefault="00B03DAC" w:rsidP="00B03DAC">
            <w:pPr>
              <w:pStyle w:val="TableTextGeorgia"/>
              <w:jc w:val="center"/>
              <w:rPr>
                <w:b/>
                <w:sz w:val="18"/>
              </w:rPr>
            </w:pPr>
          </w:p>
        </w:tc>
      </w:tr>
      <w:tr w:rsidR="00B03DAC" w:rsidRPr="00FE4B22" w14:paraId="5E3F9903" w14:textId="77777777" w:rsidTr="00E673ED">
        <w:trPr>
          <w:trHeight w:val="144"/>
        </w:trPr>
        <w:tc>
          <w:tcPr>
            <w:tcW w:w="614" w:type="pct"/>
            <w:tcBorders>
              <w:top w:val="single" w:sz="4" w:space="0" w:color="A32020" w:themeColor="text2"/>
              <w:bottom w:val="single" w:sz="4" w:space="0" w:color="A32020" w:themeColor="text2"/>
            </w:tcBorders>
            <w:vAlign w:val="center"/>
          </w:tcPr>
          <w:p w14:paraId="02203C46" w14:textId="77777777" w:rsidR="00B03DAC" w:rsidRPr="00B03DAC" w:rsidRDefault="00B03DAC" w:rsidP="00B03DAC">
            <w:pPr>
              <w:pStyle w:val="TableTextGeorgia"/>
              <w:rPr>
                <w:b/>
                <w:sz w:val="18"/>
              </w:rPr>
            </w:pPr>
            <w:r w:rsidRPr="00B03DAC">
              <w:rPr>
                <w:b/>
                <w:sz w:val="18"/>
                <w:szCs w:val="18"/>
              </w:rPr>
              <w:t>Total 2008</w:t>
            </w:r>
            <w:r w:rsidRPr="00B03DAC">
              <w:rPr>
                <w:rFonts w:eastAsia="SimSun"/>
                <w:b/>
                <w:sz w:val="18"/>
                <w:szCs w:val="18"/>
              </w:rPr>
              <w:t xml:space="preserve"> </w:t>
            </w:r>
          </w:p>
        </w:tc>
        <w:tc>
          <w:tcPr>
            <w:tcW w:w="614" w:type="pct"/>
            <w:tcBorders>
              <w:top w:val="single" w:sz="4" w:space="0" w:color="A32020" w:themeColor="text2"/>
              <w:bottom w:val="single" w:sz="4" w:space="0" w:color="A32020" w:themeColor="text2"/>
            </w:tcBorders>
            <w:vAlign w:val="center"/>
          </w:tcPr>
          <w:p w14:paraId="29B4FD35" w14:textId="77777777" w:rsidR="00B03DAC" w:rsidRPr="00B03DAC" w:rsidRDefault="00B03DAC" w:rsidP="00B03DAC">
            <w:pPr>
              <w:pStyle w:val="TableTextGeorgia"/>
              <w:jc w:val="center"/>
              <w:rPr>
                <w:b/>
                <w:sz w:val="18"/>
              </w:rPr>
            </w:pPr>
            <w:r w:rsidRPr="00B03DAC">
              <w:rPr>
                <w:b/>
                <w:sz w:val="18"/>
                <w:szCs w:val="18"/>
              </w:rPr>
              <w:t>$23,448</w:t>
            </w:r>
          </w:p>
        </w:tc>
        <w:tc>
          <w:tcPr>
            <w:tcW w:w="613" w:type="pct"/>
            <w:tcBorders>
              <w:top w:val="single" w:sz="4" w:space="0" w:color="A32020" w:themeColor="text2"/>
              <w:bottom w:val="single" w:sz="4" w:space="0" w:color="A32020" w:themeColor="text2"/>
            </w:tcBorders>
            <w:vAlign w:val="center"/>
          </w:tcPr>
          <w:p w14:paraId="1F62A171" w14:textId="77777777" w:rsidR="00B03DAC" w:rsidRPr="00B03DAC" w:rsidRDefault="00B03DAC" w:rsidP="00B03DAC">
            <w:pPr>
              <w:pStyle w:val="TableTextGeorgia"/>
              <w:jc w:val="center"/>
              <w:rPr>
                <w:b/>
                <w:sz w:val="18"/>
              </w:rPr>
            </w:pPr>
          </w:p>
        </w:tc>
        <w:tc>
          <w:tcPr>
            <w:tcW w:w="613" w:type="pct"/>
            <w:tcBorders>
              <w:top w:val="single" w:sz="4" w:space="0" w:color="A32020" w:themeColor="text2"/>
              <w:bottom w:val="single" w:sz="4" w:space="0" w:color="A32020" w:themeColor="text2"/>
              <w:right w:val="nil"/>
            </w:tcBorders>
            <w:vAlign w:val="center"/>
          </w:tcPr>
          <w:p w14:paraId="25D82599" w14:textId="77777777" w:rsidR="00B03DAC" w:rsidRPr="00B03DAC" w:rsidRDefault="00B03DAC" w:rsidP="00B03DAC">
            <w:pPr>
              <w:pStyle w:val="TableTextGeorgia"/>
              <w:jc w:val="center"/>
              <w:rPr>
                <w:b/>
                <w:sz w:val="18"/>
              </w:rPr>
            </w:pPr>
            <w:r w:rsidRPr="00B03DAC">
              <w:rPr>
                <w:b/>
                <w:sz w:val="18"/>
                <w:szCs w:val="18"/>
              </w:rPr>
              <w:t>11%</w:t>
            </w:r>
          </w:p>
        </w:tc>
        <w:tc>
          <w:tcPr>
            <w:tcW w:w="91" w:type="pct"/>
            <w:tcBorders>
              <w:top w:val="nil"/>
              <w:left w:val="nil"/>
              <w:bottom w:val="nil"/>
              <w:right w:val="nil"/>
            </w:tcBorders>
            <w:shd w:val="clear" w:color="auto" w:fill="auto"/>
            <w:vAlign w:val="center"/>
          </w:tcPr>
          <w:p w14:paraId="7027253D" w14:textId="77777777" w:rsidR="00B03DAC" w:rsidRPr="00B03DAC" w:rsidRDefault="00B03DAC" w:rsidP="00B03DAC">
            <w:pPr>
              <w:pStyle w:val="TableTextGeorgia"/>
              <w:rPr>
                <w:b/>
                <w:sz w:val="18"/>
              </w:rPr>
            </w:pPr>
          </w:p>
        </w:tc>
        <w:tc>
          <w:tcPr>
            <w:tcW w:w="614" w:type="pct"/>
            <w:tcBorders>
              <w:top w:val="nil"/>
              <w:left w:val="nil"/>
              <w:bottom w:val="nil"/>
              <w:right w:val="single" w:sz="4" w:space="0" w:color="FFFFFF" w:themeColor="background1"/>
            </w:tcBorders>
            <w:vAlign w:val="center"/>
          </w:tcPr>
          <w:p w14:paraId="28CC7A04" w14:textId="77777777" w:rsidR="00B03DAC" w:rsidRPr="00B03DAC" w:rsidRDefault="00B03DAC" w:rsidP="00B03DAC">
            <w:pPr>
              <w:pStyle w:val="TableTextGeorgia"/>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4771B1A9" w14:textId="77777777" w:rsidR="00B03DAC" w:rsidRPr="00B03DAC" w:rsidRDefault="00B03DAC" w:rsidP="00B03DAC">
            <w:pPr>
              <w:pStyle w:val="TableTextGeorgia"/>
              <w:jc w:val="center"/>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6FB981CC" w14:textId="77777777" w:rsidR="00B03DAC" w:rsidRPr="00B03DAC" w:rsidRDefault="00B03DAC" w:rsidP="00B03DAC">
            <w:pPr>
              <w:pStyle w:val="TableTextGeorgia"/>
              <w:jc w:val="center"/>
              <w:rPr>
                <w:b/>
                <w:sz w:val="18"/>
              </w:rPr>
            </w:pPr>
          </w:p>
        </w:tc>
        <w:tc>
          <w:tcPr>
            <w:tcW w:w="613" w:type="pct"/>
            <w:tcBorders>
              <w:top w:val="nil"/>
              <w:left w:val="single" w:sz="4" w:space="0" w:color="FFFFFF" w:themeColor="background1"/>
              <w:bottom w:val="nil"/>
            </w:tcBorders>
            <w:vAlign w:val="center"/>
          </w:tcPr>
          <w:p w14:paraId="3AB57468" w14:textId="77777777" w:rsidR="00B03DAC" w:rsidRPr="00B03DAC" w:rsidRDefault="00B03DAC" w:rsidP="00B03DAC">
            <w:pPr>
              <w:pStyle w:val="TableTextGeorgia"/>
              <w:jc w:val="center"/>
              <w:rPr>
                <w:b/>
                <w:sz w:val="18"/>
              </w:rPr>
            </w:pPr>
          </w:p>
        </w:tc>
      </w:tr>
      <w:tr w:rsidR="00B03DAC" w:rsidRPr="00FE4B22" w14:paraId="1261E28B" w14:textId="77777777" w:rsidTr="00E673ED">
        <w:trPr>
          <w:trHeight w:val="144"/>
        </w:trPr>
        <w:tc>
          <w:tcPr>
            <w:tcW w:w="614" w:type="pct"/>
            <w:tcBorders>
              <w:top w:val="single" w:sz="4" w:space="0" w:color="A32020" w:themeColor="text2"/>
              <w:bottom w:val="single" w:sz="4" w:space="0" w:color="A32020" w:themeColor="text2"/>
            </w:tcBorders>
            <w:vAlign w:val="center"/>
          </w:tcPr>
          <w:p w14:paraId="2B9DD19D" w14:textId="1F17A1C2" w:rsidR="00B03DAC" w:rsidRPr="00B03DAC" w:rsidRDefault="00B03DAC" w:rsidP="00B03DAC">
            <w:pPr>
              <w:pStyle w:val="TableTextGeorgia"/>
              <w:rPr>
                <w:b/>
                <w:sz w:val="18"/>
                <w:szCs w:val="18"/>
              </w:rPr>
            </w:pPr>
            <w:r w:rsidRPr="00B03DAC">
              <w:rPr>
                <w:sz w:val="18"/>
                <w:szCs w:val="18"/>
              </w:rPr>
              <w:t>Q1 2009</w:t>
            </w:r>
            <w:r w:rsidRPr="00B03DAC">
              <w:rPr>
                <w:rFonts w:eastAsia="SimSun"/>
                <w:sz w:val="18"/>
                <w:szCs w:val="18"/>
              </w:rPr>
              <w:t xml:space="preserve"> </w:t>
            </w:r>
          </w:p>
        </w:tc>
        <w:tc>
          <w:tcPr>
            <w:tcW w:w="614" w:type="pct"/>
            <w:tcBorders>
              <w:top w:val="single" w:sz="4" w:space="0" w:color="A32020" w:themeColor="text2"/>
              <w:bottom w:val="single" w:sz="4" w:space="0" w:color="A32020" w:themeColor="text2"/>
            </w:tcBorders>
            <w:vAlign w:val="center"/>
          </w:tcPr>
          <w:p w14:paraId="607F2D21" w14:textId="68A550A9" w:rsidR="00B03DAC" w:rsidRPr="00B03DAC" w:rsidRDefault="00B03DAC" w:rsidP="00B03DAC">
            <w:pPr>
              <w:pStyle w:val="TableTextGeorgia"/>
              <w:jc w:val="center"/>
              <w:rPr>
                <w:b/>
                <w:sz w:val="18"/>
                <w:szCs w:val="18"/>
              </w:rPr>
            </w:pPr>
            <w:r w:rsidRPr="00B03DAC">
              <w:rPr>
                <w:sz w:val="18"/>
                <w:szCs w:val="18"/>
              </w:rPr>
              <w:t>$5,468</w:t>
            </w:r>
          </w:p>
        </w:tc>
        <w:tc>
          <w:tcPr>
            <w:tcW w:w="613" w:type="pct"/>
            <w:tcBorders>
              <w:top w:val="single" w:sz="4" w:space="0" w:color="A32020" w:themeColor="text2"/>
              <w:bottom w:val="single" w:sz="4" w:space="0" w:color="A32020" w:themeColor="text2"/>
            </w:tcBorders>
            <w:vAlign w:val="center"/>
          </w:tcPr>
          <w:p w14:paraId="09F33491" w14:textId="291464A6" w:rsidR="00B03DAC" w:rsidRPr="00B03DAC" w:rsidRDefault="00B03DAC" w:rsidP="00B03DAC">
            <w:pPr>
              <w:pStyle w:val="TableTextGeorgia"/>
              <w:jc w:val="center"/>
              <w:rPr>
                <w:b/>
                <w:sz w:val="18"/>
              </w:rPr>
            </w:pPr>
            <w:r w:rsidRPr="00B03DAC">
              <w:rPr>
                <w:sz w:val="18"/>
                <w:szCs w:val="18"/>
              </w:rPr>
              <w:t>-10%</w:t>
            </w:r>
          </w:p>
        </w:tc>
        <w:tc>
          <w:tcPr>
            <w:tcW w:w="613" w:type="pct"/>
            <w:tcBorders>
              <w:top w:val="single" w:sz="4" w:space="0" w:color="A32020" w:themeColor="text2"/>
              <w:bottom w:val="single" w:sz="4" w:space="0" w:color="A32020" w:themeColor="text2"/>
              <w:right w:val="nil"/>
            </w:tcBorders>
            <w:vAlign w:val="center"/>
          </w:tcPr>
          <w:p w14:paraId="52344F87" w14:textId="0E65F472" w:rsidR="00B03DAC" w:rsidRPr="00B03DAC" w:rsidRDefault="00B03DAC" w:rsidP="00B03DAC">
            <w:pPr>
              <w:pStyle w:val="TableTextGeorgia"/>
              <w:jc w:val="center"/>
              <w:rPr>
                <w:b/>
                <w:sz w:val="18"/>
                <w:szCs w:val="18"/>
              </w:rPr>
            </w:pPr>
            <w:r w:rsidRPr="00B03DAC">
              <w:rPr>
                <w:sz w:val="18"/>
                <w:szCs w:val="18"/>
              </w:rPr>
              <w:t>-5%</w:t>
            </w:r>
          </w:p>
        </w:tc>
        <w:tc>
          <w:tcPr>
            <w:tcW w:w="91" w:type="pct"/>
            <w:tcBorders>
              <w:top w:val="nil"/>
              <w:left w:val="nil"/>
              <w:bottom w:val="nil"/>
              <w:right w:val="nil"/>
            </w:tcBorders>
            <w:shd w:val="clear" w:color="auto" w:fill="auto"/>
            <w:vAlign w:val="center"/>
          </w:tcPr>
          <w:p w14:paraId="3BDBD85E" w14:textId="77777777" w:rsidR="00B03DAC" w:rsidRPr="00B03DAC" w:rsidRDefault="00B03DAC" w:rsidP="00B03DAC">
            <w:pPr>
              <w:pStyle w:val="TableTextGeorgia"/>
              <w:rPr>
                <w:b/>
                <w:sz w:val="18"/>
              </w:rPr>
            </w:pPr>
          </w:p>
        </w:tc>
        <w:tc>
          <w:tcPr>
            <w:tcW w:w="614" w:type="pct"/>
            <w:tcBorders>
              <w:top w:val="nil"/>
              <w:left w:val="nil"/>
              <w:bottom w:val="nil"/>
              <w:right w:val="single" w:sz="4" w:space="0" w:color="FFFFFF" w:themeColor="background1"/>
            </w:tcBorders>
            <w:vAlign w:val="center"/>
          </w:tcPr>
          <w:p w14:paraId="7C085E52" w14:textId="77777777" w:rsidR="00B03DAC" w:rsidRPr="00B03DAC" w:rsidRDefault="00B03DAC" w:rsidP="00B03DAC">
            <w:pPr>
              <w:pStyle w:val="TableTextGeorgia"/>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68175743" w14:textId="77777777" w:rsidR="00B03DAC" w:rsidRPr="00B03DAC" w:rsidRDefault="00B03DAC" w:rsidP="00B03DAC">
            <w:pPr>
              <w:pStyle w:val="TableTextGeorgia"/>
              <w:jc w:val="center"/>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627B9FB2" w14:textId="77777777" w:rsidR="00B03DAC" w:rsidRPr="00B03DAC" w:rsidRDefault="00B03DAC" w:rsidP="00B03DAC">
            <w:pPr>
              <w:pStyle w:val="TableTextGeorgia"/>
              <w:jc w:val="center"/>
              <w:rPr>
                <w:b/>
                <w:sz w:val="18"/>
              </w:rPr>
            </w:pPr>
          </w:p>
        </w:tc>
        <w:tc>
          <w:tcPr>
            <w:tcW w:w="613" w:type="pct"/>
            <w:tcBorders>
              <w:top w:val="nil"/>
              <w:left w:val="single" w:sz="4" w:space="0" w:color="FFFFFF" w:themeColor="background1"/>
              <w:bottom w:val="nil"/>
            </w:tcBorders>
            <w:vAlign w:val="center"/>
          </w:tcPr>
          <w:p w14:paraId="3BAA6142" w14:textId="77777777" w:rsidR="00B03DAC" w:rsidRPr="00B03DAC" w:rsidRDefault="00B03DAC" w:rsidP="00B03DAC">
            <w:pPr>
              <w:pStyle w:val="TableTextGeorgia"/>
              <w:jc w:val="center"/>
              <w:rPr>
                <w:b/>
                <w:sz w:val="18"/>
              </w:rPr>
            </w:pPr>
          </w:p>
        </w:tc>
      </w:tr>
      <w:tr w:rsidR="00B03DAC" w:rsidRPr="00FE4B22" w14:paraId="5F921960" w14:textId="77777777" w:rsidTr="00E673ED">
        <w:trPr>
          <w:trHeight w:val="144"/>
        </w:trPr>
        <w:tc>
          <w:tcPr>
            <w:tcW w:w="614" w:type="pct"/>
            <w:tcBorders>
              <w:top w:val="single" w:sz="4" w:space="0" w:color="A32020" w:themeColor="text2"/>
              <w:bottom w:val="single" w:sz="4" w:space="0" w:color="A32020" w:themeColor="text2"/>
            </w:tcBorders>
            <w:vAlign w:val="center"/>
          </w:tcPr>
          <w:p w14:paraId="1E05C771" w14:textId="785F7F78" w:rsidR="00B03DAC" w:rsidRPr="00B03DAC" w:rsidRDefault="00B03DAC" w:rsidP="00B03DAC">
            <w:pPr>
              <w:pStyle w:val="TableTextGeorgia"/>
              <w:rPr>
                <w:b/>
                <w:sz w:val="18"/>
                <w:szCs w:val="18"/>
              </w:rPr>
            </w:pPr>
            <w:r w:rsidRPr="00B03DAC">
              <w:rPr>
                <w:sz w:val="18"/>
                <w:szCs w:val="18"/>
              </w:rPr>
              <w:t>Q2 2009</w:t>
            </w:r>
            <w:r w:rsidRPr="00B03DAC">
              <w:rPr>
                <w:rFonts w:eastAsia="SimSun"/>
                <w:sz w:val="18"/>
                <w:szCs w:val="18"/>
              </w:rPr>
              <w:t xml:space="preserve"> </w:t>
            </w:r>
          </w:p>
        </w:tc>
        <w:tc>
          <w:tcPr>
            <w:tcW w:w="614" w:type="pct"/>
            <w:tcBorders>
              <w:top w:val="single" w:sz="4" w:space="0" w:color="A32020" w:themeColor="text2"/>
              <w:bottom w:val="single" w:sz="4" w:space="0" w:color="A32020" w:themeColor="text2"/>
            </w:tcBorders>
            <w:vAlign w:val="center"/>
          </w:tcPr>
          <w:p w14:paraId="5EC105A7" w14:textId="02AA186E" w:rsidR="00B03DAC" w:rsidRPr="00B03DAC" w:rsidRDefault="00B03DAC" w:rsidP="00B03DAC">
            <w:pPr>
              <w:pStyle w:val="TableTextGeorgia"/>
              <w:jc w:val="center"/>
              <w:rPr>
                <w:b/>
                <w:sz w:val="18"/>
                <w:szCs w:val="18"/>
              </w:rPr>
            </w:pPr>
            <w:r w:rsidRPr="00B03DAC">
              <w:rPr>
                <w:sz w:val="18"/>
                <w:szCs w:val="18"/>
              </w:rPr>
              <w:t>$5,432</w:t>
            </w:r>
          </w:p>
        </w:tc>
        <w:tc>
          <w:tcPr>
            <w:tcW w:w="613" w:type="pct"/>
            <w:tcBorders>
              <w:top w:val="single" w:sz="4" w:space="0" w:color="A32020" w:themeColor="text2"/>
              <w:bottom w:val="single" w:sz="4" w:space="0" w:color="A32020" w:themeColor="text2"/>
            </w:tcBorders>
            <w:vAlign w:val="center"/>
          </w:tcPr>
          <w:p w14:paraId="2E02BC13" w14:textId="5277F4EC" w:rsidR="00B03DAC" w:rsidRPr="00B03DAC" w:rsidRDefault="00B03DAC" w:rsidP="00B03DAC">
            <w:pPr>
              <w:pStyle w:val="TableTextGeorgia"/>
              <w:jc w:val="center"/>
              <w:rPr>
                <w:b/>
                <w:sz w:val="18"/>
              </w:rPr>
            </w:pPr>
            <w:r w:rsidRPr="00B03DAC">
              <w:rPr>
                <w:sz w:val="18"/>
                <w:szCs w:val="18"/>
              </w:rPr>
              <w:t>-1%</w:t>
            </w:r>
          </w:p>
        </w:tc>
        <w:tc>
          <w:tcPr>
            <w:tcW w:w="613" w:type="pct"/>
            <w:tcBorders>
              <w:top w:val="single" w:sz="4" w:space="0" w:color="A32020" w:themeColor="text2"/>
              <w:bottom w:val="single" w:sz="4" w:space="0" w:color="A32020" w:themeColor="text2"/>
              <w:right w:val="nil"/>
            </w:tcBorders>
            <w:vAlign w:val="center"/>
          </w:tcPr>
          <w:p w14:paraId="39F5E7AA" w14:textId="5EFBEE15" w:rsidR="00B03DAC" w:rsidRPr="00B03DAC" w:rsidRDefault="00B03DAC" w:rsidP="00B03DAC">
            <w:pPr>
              <w:pStyle w:val="TableTextGeorgia"/>
              <w:jc w:val="center"/>
              <w:rPr>
                <w:b/>
                <w:sz w:val="18"/>
                <w:szCs w:val="18"/>
              </w:rPr>
            </w:pPr>
            <w:r w:rsidRPr="00B03DAC">
              <w:rPr>
                <w:sz w:val="18"/>
                <w:szCs w:val="18"/>
              </w:rPr>
              <w:t>-5%</w:t>
            </w:r>
          </w:p>
        </w:tc>
        <w:tc>
          <w:tcPr>
            <w:tcW w:w="91" w:type="pct"/>
            <w:tcBorders>
              <w:top w:val="nil"/>
              <w:left w:val="nil"/>
              <w:bottom w:val="nil"/>
              <w:right w:val="nil"/>
            </w:tcBorders>
            <w:shd w:val="clear" w:color="auto" w:fill="auto"/>
            <w:vAlign w:val="center"/>
          </w:tcPr>
          <w:p w14:paraId="29C53888" w14:textId="77777777" w:rsidR="00B03DAC" w:rsidRPr="00B03DAC" w:rsidRDefault="00B03DAC" w:rsidP="00B03DAC">
            <w:pPr>
              <w:pStyle w:val="TableTextGeorgia"/>
              <w:rPr>
                <w:b/>
                <w:sz w:val="18"/>
              </w:rPr>
            </w:pPr>
          </w:p>
        </w:tc>
        <w:tc>
          <w:tcPr>
            <w:tcW w:w="614" w:type="pct"/>
            <w:tcBorders>
              <w:top w:val="nil"/>
              <w:left w:val="nil"/>
              <w:bottom w:val="nil"/>
              <w:right w:val="single" w:sz="4" w:space="0" w:color="FFFFFF" w:themeColor="background1"/>
            </w:tcBorders>
            <w:vAlign w:val="center"/>
          </w:tcPr>
          <w:p w14:paraId="0E166FBC" w14:textId="77777777" w:rsidR="00B03DAC" w:rsidRPr="00B03DAC" w:rsidRDefault="00B03DAC" w:rsidP="00B03DAC">
            <w:pPr>
              <w:pStyle w:val="TableTextGeorgia"/>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0DC926DD" w14:textId="77777777" w:rsidR="00B03DAC" w:rsidRPr="00B03DAC" w:rsidRDefault="00B03DAC" w:rsidP="00B03DAC">
            <w:pPr>
              <w:pStyle w:val="TableTextGeorgia"/>
              <w:jc w:val="center"/>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78E49C29" w14:textId="77777777" w:rsidR="00B03DAC" w:rsidRPr="00B03DAC" w:rsidRDefault="00B03DAC" w:rsidP="00B03DAC">
            <w:pPr>
              <w:pStyle w:val="TableTextGeorgia"/>
              <w:jc w:val="center"/>
              <w:rPr>
                <w:b/>
                <w:sz w:val="18"/>
              </w:rPr>
            </w:pPr>
          </w:p>
        </w:tc>
        <w:tc>
          <w:tcPr>
            <w:tcW w:w="613" w:type="pct"/>
            <w:tcBorders>
              <w:top w:val="nil"/>
              <w:left w:val="single" w:sz="4" w:space="0" w:color="FFFFFF" w:themeColor="background1"/>
              <w:bottom w:val="nil"/>
            </w:tcBorders>
            <w:vAlign w:val="center"/>
          </w:tcPr>
          <w:p w14:paraId="7547D3B7" w14:textId="77777777" w:rsidR="00B03DAC" w:rsidRPr="00B03DAC" w:rsidRDefault="00B03DAC" w:rsidP="00B03DAC">
            <w:pPr>
              <w:pStyle w:val="TableTextGeorgia"/>
              <w:jc w:val="center"/>
              <w:rPr>
                <w:b/>
                <w:sz w:val="18"/>
              </w:rPr>
            </w:pPr>
          </w:p>
        </w:tc>
      </w:tr>
      <w:tr w:rsidR="00B03DAC" w:rsidRPr="00FE4B22" w14:paraId="37A47AF2" w14:textId="77777777" w:rsidTr="00E673ED">
        <w:trPr>
          <w:trHeight w:val="144"/>
        </w:trPr>
        <w:tc>
          <w:tcPr>
            <w:tcW w:w="614" w:type="pct"/>
            <w:tcBorders>
              <w:top w:val="single" w:sz="4" w:space="0" w:color="A32020" w:themeColor="text2"/>
              <w:bottom w:val="single" w:sz="4" w:space="0" w:color="A32020" w:themeColor="text2"/>
            </w:tcBorders>
            <w:vAlign w:val="center"/>
          </w:tcPr>
          <w:p w14:paraId="53B3DD11" w14:textId="01E97F23" w:rsidR="00B03DAC" w:rsidRPr="00B03DAC" w:rsidRDefault="00B03DAC" w:rsidP="00B03DAC">
            <w:pPr>
              <w:pStyle w:val="TableTextGeorgia"/>
              <w:rPr>
                <w:b/>
                <w:sz w:val="18"/>
                <w:szCs w:val="18"/>
              </w:rPr>
            </w:pPr>
            <w:r w:rsidRPr="00B03DAC">
              <w:rPr>
                <w:sz w:val="18"/>
                <w:szCs w:val="18"/>
              </w:rPr>
              <w:t>Q3 2009</w:t>
            </w:r>
            <w:r w:rsidRPr="00B03DAC">
              <w:rPr>
                <w:rFonts w:eastAsia="SimSun"/>
                <w:sz w:val="18"/>
                <w:szCs w:val="18"/>
              </w:rPr>
              <w:t xml:space="preserve"> </w:t>
            </w:r>
          </w:p>
        </w:tc>
        <w:tc>
          <w:tcPr>
            <w:tcW w:w="614" w:type="pct"/>
            <w:tcBorders>
              <w:top w:val="single" w:sz="4" w:space="0" w:color="A32020" w:themeColor="text2"/>
              <w:bottom w:val="single" w:sz="4" w:space="0" w:color="A32020" w:themeColor="text2"/>
            </w:tcBorders>
            <w:vAlign w:val="center"/>
          </w:tcPr>
          <w:p w14:paraId="3634BCBA" w14:textId="75BF1D94" w:rsidR="00B03DAC" w:rsidRPr="00B03DAC" w:rsidRDefault="00B03DAC" w:rsidP="00B03DAC">
            <w:pPr>
              <w:pStyle w:val="TableTextGeorgia"/>
              <w:jc w:val="center"/>
              <w:rPr>
                <w:b/>
                <w:sz w:val="18"/>
                <w:szCs w:val="18"/>
              </w:rPr>
            </w:pPr>
            <w:r w:rsidRPr="00B03DAC">
              <w:rPr>
                <w:sz w:val="18"/>
                <w:szCs w:val="18"/>
              </w:rPr>
              <w:t>$5,500</w:t>
            </w:r>
          </w:p>
        </w:tc>
        <w:tc>
          <w:tcPr>
            <w:tcW w:w="613" w:type="pct"/>
            <w:tcBorders>
              <w:top w:val="single" w:sz="4" w:space="0" w:color="A32020" w:themeColor="text2"/>
              <w:bottom w:val="single" w:sz="4" w:space="0" w:color="A32020" w:themeColor="text2"/>
            </w:tcBorders>
            <w:vAlign w:val="center"/>
          </w:tcPr>
          <w:p w14:paraId="20390676" w14:textId="3FDEBBFE" w:rsidR="00B03DAC" w:rsidRPr="00B03DAC" w:rsidRDefault="00B03DAC" w:rsidP="00B03DAC">
            <w:pPr>
              <w:pStyle w:val="TableTextGeorgia"/>
              <w:jc w:val="center"/>
              <w:rPr>
                <w:b/>
                <w:sz w:val="18"/>
              </w:rPr>
            </w:pPr>
            <w:r w:rsidRPr="00B03DAC">
              <w:rPr>
                <w:sz w:val="18"/>
                <w:szCs w:val="18"/>
              </w:rPr>
              <w:t>1%</w:t>
            </w:r>
          </w:p>
        </w:tc>
        <w:tc>
          <w:tcPr>
            <w:tcW w:w="613" w:type="pct"/>
            <w:tcBorders>
              <w:top w:val="single" w:sz="4" w:space="0" w:color="A32020" w:themeColor="text2"/>
              <w:bottom w:val="single" w:sz="4" w:space="0" w:color="A32020" w:themeColor="text2"/>
              <w:right w:val="nil"/>
            </w:tcBorders>
            <w:vAlign w:val="center"/>
          </w:tcPr>
          <w:p w14:paraId="46B99D01" w14:textId="5EDEC82D" w:rsidR="00B03DAC" w:rsidRPr="00B03DAC" w:rsidRDefault="00B03DAC" w:rsidP="00B03DAC">
            <w:pPr>
              <w:pStyle w:val="TableTextGeorgia"/>
              <w:jc w:val="center"/>
              <w:rPr>
                <w:b/>
                <w:sz w:val="18"/>
                <w:szCs w:val="18"/>
              </w:rPr>
            </w:pPr>
            <w:r w:rsidRPr="00B03DAC">
              <w:rPr>
                <w:sz w:val="18"/>
                <w:szCs w:val="18"/>
              </w:rPr>
              <w:t>-6%</w:t>
            </w:r>
          </w:p>
        </w:tc>
        <w:tc>
          <w:tcPr>
            <w:tcW w:w="91" w:type="pct"/>
            <w:tcBorders>
              <w:top w:val="nil"/>
              <w:left w:val="nil"/>
              <w:bottom w:val="nil"/>
              <w:right w:val="nil"/>
            </w:tcBorders>
            <w:shd w:val="clear" w:color="auto" w:fill="auto"/>
            <w:vAlign w:val="center"/>
          </w:tcPr>
          <w:p w14:paraId="59C91BC9" w14:textId="77777777" w:rsidR="00B03DAC" w:rsidRPr="00B03DAC" w:rsidRDefault="00B03DAC" w:rsidP="00B03DAC">
            <w:pPr>
              <w:pStyle w:val="TableTextGeorgia"/>
              <w:rPr>
                <w:b/>
                <w:sz w:val="18"/>
              </w:rPr>
            </w:pPr>
          </w:p>
        </w:tc>
        <w:tc>
          <w:tcPr>
            <w:tcW w:w="614" w:type="pct"/>
            <w:tcBorders>
              <w:top w:val="nil"/>
              <w:left w:val="nil"/>
              <w:bottom w:val="nil"/>
              <w:right w:val="single" w:sz="4" w:space="0" w:color="FFFFFF" w:themeColor="background1"/>
            </w:tcBorders>
            <w:vAlign w:val="center"/>
          </w:tcPr>
          <w:p w14:paraId="133BC17E" w14:textId="77777777" w:rsidR="00B03DAC" w:rsidRPr="00B03DAC" w:rsidRDefault="00B03DAC" w:rsidP="00B03DAC">
            <w:pPr>
              <w:pStyle w:val="TableTextGeorgia"/>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767ABF95" w14:textId="77777777" w:rsidR="00B03DAC" w:rsidRPr="00B03DAC" w:rsidRDefault="00B03DAC" w:rsidP="00B03DAC">
            <w:pPr>
              <w:pStyle w:val="TableTextGeorgia"/>
              <w:jc w:val="center"/>
              <w:rPr>
                <w:b/>
                <w:sz w:val="18"/>
              </w:rPr>
            </w:pPr>
          </w:p>
        </w:tc>
        <w:tc>
          <w:tcPr>
            <w:tcW w:w="614" w:type="pct"/>
            <w:tcBorders>
              <w:top w:val="nil"/>
              <w:left w:val="single" w:sz="4" w:space="0" w:color="FFFFFF" w:themeColor="background1"/>
              <w:bottom w:val="nil"/>
              <w:right w:val="single" w:sz="4" w:space="0" w:color="FFFFFF" w:themeColor="background1"/>
            </w:tcBorders>
            <w:vAlign w:val="center"/>
          </w:tcPr>
          <w:p w14:paraId="5E14BBE6" w14:textId="77777777" w:rsidR="00B03DAC" w:rsidRPr="00B03DAC" w:rsidRDefault="00B03DAC" w:rsidP="00B03DAC">
            <w:pPr>
              <w:pStyle w:val="TableTextGeorgia"/>
              <w:jc w:val="center"/>
              <w:rPr>
                <w:b/>
                <w:sz w:val="18"/>
              </w:rPr>
            </w:pPr>
          </w:p>
        </w:tc>
        <w:tc>
          <w:tcPr>
            <w:tcW w:w="613" w:type="pct"/>
            <w:tcBorders>
              <w:top w:val="nil"/>
              <w:left w:val="single" w:sz="4" w:space="0" w:color="FFFFFF" w:themeColor="background1"/>
              <w:bottom w:val="nil"/>
            </w:tcBorders>
            <w:vAlign w:val="center"/>
          </w:tcPr>
          <w:p w14:paraId="5C7961A9" w14:textId="77777777" w:rsidR="00B03DAC" w:rsidRPr="00B03DAC" w:rsidRDefault="00B03DAC" w:rsidP="00B03DAC">
            <w:pPr>
              <w:pStyle w:val="TableTextGeorgia"/>
              <w:jc w:val="center"/>
              <w:rPr>
                <w:b/>
                <w:sz w:val="18"/>
              </w:rPr>
            </w:pPr>
          </w:p>
        </w:tc>
      </w:tr>
      <w:tr w:rsidR="00B03DAC" w:rsidRPr="00FE4B22" w14:paraId="492F781E" w14:textId="77777777" w:rsidTr="00E673ED">
        <w:trPr>
          <w:trHeight w:val="144"/>
        </w:trPr>
        <w:tc>
          <w:tcPr>
            <w:tcW w:w="614" w:type="pct"/>
            <w:tcBorders>
              <w:top w:val="single" w:sz="4" w:space="0" w:color="A32020" w:themeColor="text2"/>
              <w:bottom w:val="single" w:sz="8" w:space="0" w:color="A32020" w:themeColor="text2"/>
            </w:tcBorders>
            <w:vAlign w:val="center"/>
          </w:tcPr>
          <w:p w14:paraId="63E5312F" w14:textId="23B25C70" w:rsidR="00B03DAC" w:rsidRPr="00B03DAC" w:rsidRDefault="00B03DAC" w:rsidP="00B03DAC">
            <w:pPr>
              <w:pStyle w:val="TableTextGeorgia"/>
              <w:rPr>
                <w:b/>
                <w:sz w:val="18"/>
                <w:szCs w:val="18"/>
              </w:rPr>
            </w:pPr>
            <w:r w:rsidRPr="00B03DAC">
              <w:rPr>
                <w:sz w:val="18"/>
                <w:szCs w:val="18"/>
              </w:rPr>
              <w:t>Q4 2009</w:t>
            </w:r>
            <w:r w:rsidRPr="00B03DAC">
              <w:rPr>
                <w:rFonts w:eastAsia="SimSun"/>
                <w:sz w:val="18"/>
                <w:szCs w:val="18"/>
              </w:rPr>
              <w:t xml:space="preserve"> </w:t>
            </w:r>
          </w:p>
        </w:tc>
        <w:tc>
          <w:tcPr>
            <w:tcW w:w="614" w:type="pct"/>
            <w:tcBorders>
              <w:top w:val="single" w:sz="4" w:space="0" w:color="A32020" w:themeColor="text2"/>
              <w:bottom w:val="single" w:sz="8" w:space="0" w:color="A32020" w:themeColor="text2"/>
            </w:tcBorders>
            <w:vAlign w:val="center"/>
          </w:tcPr>
          <w:p w14:paraId="6A9CC910" w14:textId="0C90F25B" w:rsidR="00B03DAC" w:rsidRPr="00B03DAC" w:rsidRDefault="00B03DAC" w:rsidP="00B03DAC">
            <w:pPr>
              <w:pStyle w:val="TableTextGeorgia"/>
              <w:jc w:val="center"/>
              <w:rPr>
                <w:b/>
                <w:sz w:val="18"/>
                <w:szCs w:val="18"/>
              </w:rPr>
            </w:pPr>
            <w:r w:rsidRPr="00B03DAC">
              <w:rPr>
                <w:sz w:val="18"/>
                <w:szCs w:val="18"/>
              </w:rPr>
              <w:t>$6,261</w:t>
            </w:r>
          </w:p>
        </w:tc>
        <w:tc>
          <w:tcPr>
            <w:tcW w:w="613" w:type="pct"/>
            <w:tcBorders>
              <w:top w:val="single" w:sz="4" w:space="0" w:color="A32020" w:themeColor="text2"/>
              <w:bottom w:val="single" w:sz="8" w:space="0" w:color="A32020" w:themeColor="text2"/>
            </w:tcBorders>
            <w:vAlign w:val="center"/>
          </w:tcPr>
          <w:p w14:paraId="1BDA67B8" w14:textId="2FAE5358" w:rsidR="00B03DAC" w:rsidRPr="00B03DAC" w:rsidRDefault="00B03DAC" w:rsidP="00B03DAC">
            <w:pPr>
              <w:pStyle w:val="TableTextGeorgia"/>
              <w:jc w:val="center"/>
              <w:rPr>
                <w:b/>
                <w:sz w:val="18"/>
              </w:rPr>
            </w:pPr>
            <w:r w:rsidRPr="00B03DAC">
              <w:rPr>
                <w:sz w:val="18"/>
                <w:szCs w:val="18"/>
              </w:rPr>
              <w:t>14%</w:t>
            </w:r>
          </w:p>
        </w:tc>
        <w:tc>
          <w:tcPr>
            <w:tcW w:w="613" w:type="pct"/>
            <w:tcBorders>
              <w:top w:val="single" w:sz="4" w:space="0" w:color="A32020" w:themeColor="text2"/>
              <w:bottom w:val="single" w:sz="8" w:space="0" w:color="A32020" w:themeColor="text2"/>
              <w:right w:val="nil"/>
            </w:tcBorders>
            <w:vAlign w:val="center"/>
          </w:tcPr>
          <w:p w14:paraId="24C9CFD1" w14:textId="4DC018FB" w:rsidR="00B03DAC" w:rsidRPr="00B03DAC" w:rsidRDefault="00B03DAC" w:rsidP="00B03DAC">
            <w:pPr>
              <w:pStyle w:val="TableTextGeorgia"/>
              <w:jc w:val="center"/>
              <w:rPr>
                <w:b/>
                <w:sz w:val="18"/>
                <w:szCs w:val="18"/>
              </w:rPr>
            </w:pPr>
            <w:r w:rsidRPr="00B03DAC">
              <w:rPr>
                <w:sz w:val="18"/>
                <w:szCs w:val="18"/>
              </w:rPr>
              <w:t>3%</w:t>
            </w:r>
          </w:p>
        </w:tc>
        <w:tc>
          <w:tcPr>
            <w:tcW w:w="91" w:type="pct"/>
            <w:tcBorders>
              <w:top w:val="nil"/>
              <w:left w:val="nil"/>
              <w:bottom w:val="nil"/>
              <w:right w:val="nil"/>
            </w:tcBorders>
            <w:shd w:val="clear" w:color="auto" w:fill="auto"/>
            <w:vAlign w:val="center"/>
          </w:tcPr>
          <w:p w14:paraId="6D3653D3" w14:textId="77777777" w:rsidR="00B03DAC" w:rsidRPr="00B03DAC" w:rsidRDefault="00B03DAC" w:rsidP="00B03DAC">
            <w:pPr>
              <w:pStyle w:val="TableTextGeorgia"/>
              <w:rPr>
                <w:b/>
                <w:sz w:val="18"/>
              </w:rPr>
            </w:pPr>
          </w:p>
        </w:tc>
        <w:tc>
          <w:tcPr>
            <w:tcW w:w="614" w:type="pct"/>
            <w:tcBorders>
              <w:top w:val="nil"/>
              <w:left w:val="nil"/>
              <w:bottom w:val="single" w:sz="4" w:space="0" w:color="FFFFFF" w:themeColor="background1"/>
              <w:right w:val="single" w:sz="4" w:space="0" w:color="FFFFFF" w:themeColor="background1"/>
            </w:tcBorders>
            <w:vAlign w:val="center"/>
          </w:tcPr>
          <w:p w14:paraId="583AA9C1" w14:textId="77777777" w:rsidR="00B03DAC" w:rsidRPr="00B03DAC" w:rsidRDefault="00B03DAC" w:rsidP="00B03DAC">
            <w:pPr>
              <w:pStyle w:val="TableTextGeorgia"/>
              <w:rPr>
                <w:b/>
                <w:sz w:val="18"/>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D8F44BA" w14:textId="77777777" w:rsidR="00B03DAC" w:rsidRPr="00B03DAC" w:rsidRDefault="00B03DAC" w:rsidP="00B03DAC">
            <w:pPr>
              <w:pStyle w:val="TableTextGeorgia"/>
              <w:jc w:val="center"/>
              <w:rPr>
                <w:b/>
                <w:sz w:val="18"/>
              </w:rPr>
            </w:pPr>
          </w:p>
        </w:tc>
        <w:tc>
          <w:tcPr>
            <w:tcW w:w="614"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C4C77D3" w14:textId="77777777" w:rsidR="00B03DAC" w:rsidRPr="00B03DAC" w:rsidRDefault="00B03DAC" w:rsidP="00B03DAC">
            <w:pPr>
              <w:pStyle w:val="TableTextGeorgia"/>
              <w:jc w:val="center"/>
              <w:rPr>
                <w:b/>
                <w:sz w:val="18"/>
              </w:rPr>
            </w:pPr>
          </w:p>
        </w:tc>
        <w:tc>
          <w:tcPr>
            <w:tcW w:w="613" w:type="pct"/>
            <w:tcBorders>
              <w:top w:val="nil"/>
              <w:left w:val="single" w:sz="4" w:space="0" w:color="FFFFFF" w:themeColor="background1"/>
              <w:bottom w:val="single" w:sz="4" w:space="0" w:color="FFFFFF" w:themeColor="background1"/>
            </w:tcBorders>
            <w:vAlign w:val="center"/>
          </w:tcPr>
          <w:p w14:paraId="7C9DB4D6" w14:textId="77777777" w:rsidR="00B03DAC" w:rsidRPr="00B03DAC" w:rsidRDefault="00B03DAC" w:rsidP="00B03DAC">
            <w:pPr>
              <w:pStyle w:val="TableTextGeorgia"/>
              <w:jc w:val="center"/>
              <w:rPr>
                <w:b/>
                <w:sz w:val="18"/>
              </w:rPr>
            </w:pPr>
          </w:p>
        </w:tc>
      </w:tr>
      <w:tr w:rsidR="00B03DAC" w:rsidRPr="00FE4B22" w14:paraId="6E0FB7A8" w14:textId="77777777" w:rsidTr="00297ED5">
        <w:trPr>
          <w:trHeight w:val="144"/>
        </w:trPr>
        <w:tc>
          <w:tcPr>
            <w:tcW w:w="614" w:type="pct"/>
            <w:tcBorders>
              <w:top w:val="single" w:sz="4" w:space="0" w:color="A32020" w:themeColor="text2"/>
              <w:bottom w:val="single" w:sz="12" w:space="0" w:color="A32020" w:themeColor="text2"/>
            </w:tcBorders>
            <w:vAlign w:val="center"/>
          </w:tcPr>
          <w:p w14:paraId="70EB3CC8" w14:textId="6C058DB5" w:rsidR="00B03DAC" w:rsidRPr="00B03DAC" w:rsidRDefault="00B03DAC" w:rsidP="00B03DAC">
            <w:pPr>
              <w:pStyle w:val="TableTextGeorgia"/>
              <w:rPr>
                <w:sz w:val="18"/>
                <w:szCs w:val="18"/>
              </w:rPr>
            </w:pPr>
            <w:r w:rsidRPr="00B03DAC">
              <w:rPr>
                <w:b/>
                <w:sz w:val="18"/>
                <w:szCs w:val="18"/>
              </w:rPr>
              <w:t>Total 2009</w:t>
            </w:r>
            <w:r w:rsidRPr="00B03DAC">
              <w:rPr>
                <w:rFonts w:eastAsia="SimSun"/>
                <w:b/>
                <w:sz w:val="18"/>
                <w:szCs w:val="18"/>
              </w:rPr>
              <w:t xml:space="preserve"> </w:t>
            </w:r>
          </w:p>
        </w:tc>
        <w:tc>
          <w:tcPr>
            <w:tcW w:w="614" w:type="pct"/>
            <w:tcBorders>
              <w:top w:val="single" w:sz="4" w:space="0" w:color="A32020" w:themeColor="text2"/>
              <w:bottom w:val="single" w:sz="12" w:space="0" w:color="A32020" w:themeColor="text2"/>
            </w:tcBorders>
            <w:vAlign w:val="center"/>
          </w:tcPr>
          <w:p w14:paraId="0B87CB62" w14:textId="2C1A4554" w:rsidR="00B03DAC" w:rsidRPr="00B03DAC" w:rsidRDefault="00B03DAC" w:rsidP="00B03DAC">
            <w:pPr>
              <w:pStyle w:val="TableTextGeorgia"/>
              <w:jc w:val="center"/>
              <w:rPr>
                <w:sz w:val="18"/>
                <w:szCs w:val="18"/>
              </w:rPr>
            </w:pPr>
            <w:r w:rsidRPr="00B03DAC">
              <w:rPr>
                <w:b/>
                <w:sz w:val="18"/>
                <w:szCs w:val="18"/>
              </w:rPr>
              <w:t>$22,661</w:t>
            </w:r>
          </w:p>
        </w:tc>
        <w:tc>
          <w:tcPr>
            <w:tcW w:w="613" w:type="pct"/>
            <w:tcBorders>
              <w:top w:val="single" w:sz="4" w:space="0" w:color="A32020" w:themeColor="text2"/>
              <w:bottom w:val="single" w:sz="12" w:space="0" w:color="A32020" w:themeColor="text2"/>
            </w:tcBorders>
            <w:vAlign w:val="center"/>
          </w:tcPr>
          <w:p w14:paraId="7392296B" w14:textId="77777777" w:rsidR="00B03DAC" w:rsidRPr="00B03DAC" w:rsidRDefault="00B03DAC" w:rsidP="00B03DAC">
            <w:pPr>
              <w:pStyle w:val="TableTextGeorgia"/>
              <w:jc w:val="center"/>
              <w:rPr>
                <w:sz w:val="18"/>
                <w:szCs w:val="18"/>
              </w:rPr>
            </w:pPr>
          </w:p>
        </w:tc>
        <w:tc>
          <w:tcPr>
            <w:tcW w:w="613" w:type="pct"/>
            <w:tcBorders>
              <w:top w:val="single" w:sz="4" w:space="0" w:color="A32020" w:themeColor="text2"/>
              <w:bottom w:val="single" w:sz="12" w:space="0" w:color="A32020" w:themeColor="text2"/>
              <w:right w:val="single" w:sz="2" w:space="0" w:color="FFFFFF" w:themeColor="background1"/>
            </w:tcBorders>
            <w:vAlign w:val="center"/>
          </w:tcPr>
          <w:p w14:paraId="494BDE43" w14:textId="06E262A3" w:rsidR="00B03DAC" w:rsidRPr="00B03DAC" w:rsidRDefault="00B03DAC" w:rsidP="00B03DAC">
            <w:pPr>
              <w:pStyle w:val="TableTextGeorgia"/>
              <w:jc w:val="center"/>
              <w:rPr>
                <w:sz w:val="18"/>
                <w:szCs w:val="18"/>
              </w:rPr>
            </w:pPr>
            <w:r w:rsidRPr="00B03DAC">
              <w:rPr>
                <w:b/>
                <w:sz w:val="18"/>
                <w:szCs w:val="18"/>
              </w:rPr>
              <w:t>-3%</w:t>
            </w:r>
          </w:p>
        </w:tc>
        <w:tc>
          <w:tcPr>
            <w:tcW w:w="91" w:type="pct"/>
            <w:tcBorders>
              <w:top w:val="nil"/>
              <w:left w:val="single" w:sz="2" w:space="0" w:color="FFFFFF" w:themeColor="background1"/>
              <w:bottom w:val="single" w:sz="2" w:space="0" w:color="FFFFFF" w:themeColor="background1"/>
              <w:right w:val="nil"/>
            </w:tcBorders>
            <w:shd w:val="clear" w:color="auto" w:fill="auto"/>
            <w:vAlign w:val="center"/>
          </w:tcPr>
          <w:p w14:paraId="7E9A9BDC" w14:textId="77777777" w:rsidR="00B03DAC" w:rsidRPr="00B03DAC" w:rsidRDefault="00B03DAC" w:rsidP="00B03DAC">
            <w:pPr>
              <w:pStyle w:val="TableTextGeorgia"/>
              <w:rPr>
                <w:b/>
                <w:sz w:val="18"/>
              </w:rPr>
            </w:pPr>
          </w:p>
        </w:tc>
        <w:tc>
          <w:tcPr>
            <w:tcW w:w="614" w:type="pct"/>
            <w:tcBorders>
              <w:top w:val="single" w:sz="4" w:space="0" w:color="FFFFFF" w:themeColor="background1"/>
              <w:left w:val="nil"/>
              <w:bottom w:val="single" w:sz="12" w:space="0" w:color="A32020" w:themeColor="text2"/>
              <w:right w:val="single" w:sz="4" w:space="0" w:color="FFFFFF" w:themeColor="background1"/>
            </w:tcBorders>
            <w:vAlign w:val="center"/>
          </w:tcPr>
          <w:p w14:paraId="0C5A39DE" w14:textId="77777777" w:rsidR="00B03DAC" w:rsidRPr="00B03DAC" w:rsidRDefault="00B03DAC" w:rsidP="00B03DAC">
            <w:pPr>
              <w:pStyle w:val="TableTextGeorgia"/>
              <w:rPr>
                <w:b/>
                <w:sz w:val="18"/>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7C6A9F56" w14:textId="77777777" w:rsidR="00B03DAC" w:rsidRPr="00B03DAC" w:rsidRDefault="00B03DAC" w:rsidP="00B03DAC">
            <w:pPr>
              <w:pStyle w:val="TableTextGeorgia"/>
              <w:jc w:val="center"/>
              <w:rPr>
                <w:b/>
                <w:sz w:val="18"/>
              </w:rPr>
            </w:pPr>
          </w:p>
        </w:tc>
        <w:tc>
          <w:tcPr>
            <w:tcW w:w="614" w:type="pct"/>
            <w:tcBorders>
              <w:top w:val="single" w:sz="4" w:space="0" w:color="FFFFFF" w:themeColor="background1"/>
              <w:left w:val="single" w:sz="4" w:space="0" w:color="FFFFFF" w:themeColor="background1"/>
              <w:bottom w:val="single" w:sz="12" w:space="0" w:color="A32020" w:themeColor="text2"/>
              <w:right w:val="single" w:sz="4" w:space="0" w:color="FFFFFF" w:themeColor="background1"/>
            </w:tcBorders>
            <w:vAlign w:val="center"/>
          </w:tcPr>
          <w:p w14:paraId="216F8E18" w14:textId="77777777" w:rsidR="00B03DAC" w:rsidRPr="00B03DAC" w:rsidRDefault="00B03DAC" w:rsidP="00B03DAC">
            <w:pPr>
              <w:pStyle w:val="TableTextGeorgia"/>
              <w:jc w:val="center"/>
              <w:rPr>
                <w:b/>
                <w:sz w:val="18"/>
              </w:rPr>
            </w:pPr>
          </w:p>
        </w:tc>
        <w:tc>
          <w:tcPr>
            <w:tcW w:w="613" w:type="pct"/>
            <w:tcBorders>
              <w:top w:val="single" w:sz="4" w:space="0" w:color="FFFFFF" w:themeColor="background1"/>
              <w:left w:val="single" w:sz="4" w:space="0" w:color="FFFFFF" w:themeColor="background1"/>
              <w:bottom w:val="single" w:sz="12" w:space="0" w:color="A32020" w:themeColor="text2"/>
            </w:tcBorders>
            <w:vAlign w:val="center"/>
          </w:tcPr>
          <w:p w14:paraId="4FAAFF44" w14:textId="77777777" w:rsidR="00B03DAC" w:rsidRPr="00B03DAC" w:rsidRDefault="00B03DAC" w:rsidP="00B03DAC">
            <w:pPr>
              <w:pStyle w:val="TableTextGeorgia"/>
              <w:jc w:val="center"/>
              <w:rPr>
                <w:b/>
                <w:sz w:val="18"/>
              </w:rPr>
            </w:pPr>
          </w:p>
        </w:tc>
      </w:tr>
    </w:tbl>
    <w:p w14:paraId="48DE031F" w14:textId="6C5D6252" w:rsidR="00751348" w:rsidRPr="00FE4B22" w:rsidRDefault="00215E8E">
      <w:pPr>
        <w:pStyle w:val="Heading1"/>
        <w:rPr>
          <w:sz w:val="48"/>
          <w:szCs w:val="48"/>
          <w:lang w:val="en-US"/>
        </w:rPr>
      </w:pPr>
      <w:r w:rsidRPr="00FE4B22">
        <w:rPr>
          <w:sz w:val="48"/>
          <w:szCs w:val="48"/>
          <w:lang w:val="en-US"/>
        </w:rPr>
        <w:lastRenderedPageBreak/>
        <w:t>R</w:t>
      </w:r>
      <w:r w:rsidR="008350C7" w:rsidRPr="00FE4B22">
        <w:rPr>
          <w:sz w:val="48"/>
          <w:szCs w:val="48"/>
          <w:lang w:val="en-US"/>
        </w:rPr>
        <w:t>evenue concentration</w:t>
      </w:r>
      <w:bookmarkEnd w:id="11"/>
    </w:p>
    <w:p w14:paraId="082A9FD8" w14:textId="75458EFB" w:rsidR="00751348" w:rsidRPr="00FE4B22" w:rsidRDefault="000F5FE2">
      <w:pPr>
        <w:pStyle w:val="Heading2"/>
        <w:rPr>
          <w:lang w:val="en-US"/>
        </w:rPr>
      </w:pPr>
      <w:r w:rsidRPr="00FE4B22">
        <w:rPr>
          <w:lang w:val="en-US"/>
        </w:rPr>
        <w:t xml:space="preserve">Top </w:t>
      </w:r>
      <w:r w:rsidR="00FC2F31" w:rsidRPr="00FE4B22">
        <w:rPr>
          <w:lang w:val="en-US"/>
        </w:rPr>
        <w:t xml:space="preserve">10 </w:t>
      </w:r>
      <w:r w:rsidRPr="00FE4B22">
        <w:rPr>
          <w:lang w:val="en-US"/>
        </w:rPr>
        <w:t xml:space="preserve">companies command </w:t>
      </w:r>
      <w:r w:rsidR="00373318" w:rsidRPr="00FE4B22">
        <w:rPr>
          <w:lang w:val="en-US"/>
        </w:rPr>
        <w:t>7</w:t>
      </w:r>
      <w:r w:rsidR="00F70140">
        <w:rPr>
          <w:lang w:val="en-US"/>
        </w:rPr>
        <w:t>2</w:t>
      </w:r>
      <w:r w:rsidRPr="00FE4B22">
        <w:rPr>
          <w:lang w:val="en-US"/>
        </w:rPr>
        <w:t>% of revenues in Q</w:t>
      </w:r>
      <w:r w:rsidR="00CE6988">
        <w:rPr>
          <w:lang w:val="en-US"/>
        </w:rPr>
        <w:t>2</w:t>
      </w:r>
      <w:r w:rsidR="002B4A1B" w:rsidRPr="00FE4B22">
        <w:rPr>
          <w:lang w:val="en-US"/>
        </w:rPr>
        <w:t xml:space="preserve"> 201</w:t>
      </w:r>
      <w:r w:rsidR="00F70140">
        <w:rPr>
          <w:lang w:val="en-US"/>
        </w:rPr>
        <w:t>5</w:t>
      </w:r>
    </w:p>
    <w:p w14:paraId="6642E44E" w14:textId="77777777" w:rsidR="00F25C1F" w:rsidRDefault="00F25C1F" w:rsidP="00F25C1F">
      <w:pPr>
        <w:pStyle w:val="ListBullet"/>
        <w:keepNext/>
        <w:keepLines/>
        <w:numPr>
          <w:ilvl w:val="0"/>
          <w:numId w:val="0"/>
        </w:numPr>
        <w:rPr>
          <w:lang w:val="en-US"/>
        </w:rPr>
      </w:pPr>
    </w:p>
    <w:p w14:paraId="10334770" w14:textId="18FE5CC7" w:rsidR="00F70140" w:rsidRPr="00F70140" w:rsidRDefault="00F70140" w:rsidP="00F70140">
      <w:pPr>
        <w:pStyle w:val="ListBullet"/>
        <w:keepNext/>
        <w:keepLines/>
        <w:numPr>
          <w:ilvl w:val="0"/>
          <w:numId w:val="0"/>
        </w:numPr>
        <w:rPr>
          <w:lang w:val="en-US"/>
        </w:rPr>
      </w:pPr>
      <w:r w:rsidRPr="00F70140">
        <w:rPr>
          <w:lang w:val="en-US"/>
        </w:rPr>
        <w:t xml:space="preserve">Online advertising </w:t>
      </w:r>
      <w:r w:rsidR="00423BBC">
        <w:rPr>
          <w:lang w:val="en-US"/>
        </w:rPr>
        <w:t xml:space="preserve">revenue </w:t>
      </w:r>
      <w:r w:rsidRPr="00F70140">
        <w:rPr>
          <w:lang w:val="en-US"/>
        </w:rPr>
        <w:t xml:space="preserve">remains concentrated </w:t>
      </w:r>
      <w:r w:rsidRPr="00423BBC">
        <w:rPr>
          <w:lang w:val="en-US"/>
        </w:rPr>
        <w:t>with the</w:t>
      </w:r>
      <w:r w:rsidR="00423BBC" w:rsidRPr="00423BBC">
        <w:rPr>
          <w:lang w:val="en-US"/>
        </w:rPr>
        <w:t xml:space="preserve"> </w:t>
      </w:r>
      <w:r w:rsidRPr="00423BBC">
        <w:rPr>
          <w:lang w:val="en-US"/>
        </w:rPr>
        <w:t>ten</w:t>
      </w:r>
      <w:r w:rsidR="00423BBC" w:rsidRPr="00423BBC">
        <w:rPr>
          <w:lang w:val="en-US"/>
        </w:rPr>
        <w:t xml:space="preserve"> </w:t>
      </w:r>
      <w:r w:rsidRPr="00423BBC">
        <w:rPr>
          <w:lang w:val="en-US"/>
        </w:rPr>
        <w:t>leading</w:t>
      </w:r>
      <w:r w:rsidR="00423BBC" w:rsidRPr="00423BBC">
        <w:rPr>
          <w:lang w:val="en-US"/>
        </w:rPr>
        <w:t xml:space="preserve"> </w:t>
      </w:r>
      <w:r w:rsidRPr="00423BBC">
        <w:rPr>
          <w:lang w:val="en-US"/>
        </w:rPr>
        <w:t>ad-selling</w:t>
      </w:r>
      <w:r w:rsidR="00423BBC">
        <w:rPr>
          <w:lang w:val="en-US"/>
        </w:rPr>
        <w:t xml:space="preserve"> </w:t>
      </w:r>
      <w:r w:rsidRPr="00F70140">
        <w:rPr>
          <w:lang w:val="en-US"/>
        </w:rPr>
        <w:t xml:space="preserve">companies, accounting for 72% of total revenues in Q2 2015, up slightly from the 71% reported in Q2 2014. Companies ranked 11th to 25th accounted for </w:t>
      </w:r>
      <w:r w:rsidR="00B20B7B" w:rsidRPr="00F70140">
        <w:rPr>
          <w:lang w:val="en-US"/>
        </w:rPr>
        <w:t>1</w:t>
      </w:r>
      <w:r w:rsidR="00B20B7B">
        <w:rPr>
          <w:lang w:val="en-US"/>
        </w:rPr>
        <w:t>1</w:t>
      </w:r>
      <w:r w:rsidRPr="00F70140">
        <w:rPr>
          <w:lang w:val="en-US"/>
        </w:rPr>
        <w:t xml:space="preserve">% of revenues in Q2 2015, </w:t>
      </w:r>
      <w:r w:rsidR="00B20B7B">
        <w:rPr>
          <w:lang w:val="en-US"/>
        </w:rPr>
        <w:t xml:space="preserve">consistent with </w:t>
      </w:r>
      <w:r>
        <w:rPr>
          <w:lang w:val="en-US"/>
        </w:rPr>
        <w:t>the 11% reported in Q2 2014.</w:t>
      </w:r>
    </w:p>
    <w:p w14:paraId="055C269F" w14:textId="77777777" w:rsidR="00F70140" w:rsidRDefault="00F70140" w:rsidP="00F70140">
      <w:pPr>
        <w:pStyle w:val="ListBullet"/>
        <w:keepNext/>
        <w:keepLines/>
        <w:numPr>
          <w:ilvl w:val="0"/>
          <w:numId w:val="0"/>
        </w:numPr>
        <w:rPr>
          <w:lang w:val="en-US"/>
        </w:rPr>
      </w:pPr>
    </w:p>
    <w:p w14:paraId="169DFCEA" w14:textId="2BD78027" w:rsidR="00BA7484" w:rsidRDefault="00F70140" w:rsidP="00F70140">
      <w:pPr>
        <w:pStyle w:val="ListBullet"/>
        <w:keepNext/>
        <w:keepLines/>
        <w:numPr>
          <w:ilvl w:val="0"/>
          <w:numId w:val="0"/>
        </w:numPr>
        <w:rPr>
          <w:lang w:val="en-US"/>
        </w:rPr>
      </w:pPr>
      <w:r w:rsidRPr="00F70140">
        <w:rPr>
          <w:lang w:val="en-US"/>
        </w:rPr>
        <w:t>Despite the emergence of a few heavyweights in internet advertising publishing, the concentration of top-10 revenue has remained relatively unchanged over the past ten years, fluctuating between 69% and 74%.</w:t>
      </w:r>
    </w:p>
    <w:p w14:paraId="526226D1" w14:textId="77777777" w:rsidR="00F70140" w:rsidRPr="00D94449" w:rsidRDefault="00F70140" w:rsidP="00F70140">
      <w:pPr>
        <w:pStyle w:val="ListBullet"/>
        <w:keepNext/>
        <w:keepLines/>
        <w:numPr>
          <w:ilvl w:val="0"/>
          <w:numId w:val="0"/>
        </w:numPr>
        <w:rPr>
          <w:lang w:val="en-US"/>
        </w:rPr>
      </w:pPr>
    </w:p>
    <w:tbl>
      <w:tblPr>
        <w:tblStyle w:val="DP-Plain"/>
        <w:tblW w:w="5000" w:type="pct"/>
        <w:tblLook w:val="04A0" w:firstRow="1" w:lastRow="0" w:firstColumn="1" w:lastColumn="0" w:noHBand="0" w:noVBand="1"/>
      </w:tblPr>
      <w:tblGrid>
        <w:gridCol w:w="10198"/>
      </w:tblGrid>
      <w:tr w:rsidR="000F5FE2" w:rsidRPr="00FE4B22" w14:paraId="7EB6538A"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5FC64DD" w14:textId="77777777" w:rsidR="000F5FE2" w:rsidRPr="00FE4B22" w:rsidRDefault="000F5FE2" w:rsidP="00781596">
            <w:pPr>
              <w:pStyle w:val="TableTextGeorgia"/>
              <w:rPr>
                <w:b/>
                <w:color w:val="A32020" w:themeColor="text2"/>
              </w:rPr>
            </w:pPr>
            <w:r w:rsidRPr="007E797E">
              <w:rPr>
                <w:b/>
                <w:color w:val="A32020" w:themeColor="text2"/>
              </w:rPr>
              <w:t xml:space="preserve">% </w:t>
            </w:r>
            <w:r w:rsidR="00781596" w:rsidRPr="00FE4B22">
              <w:rPr>
                <w:b/>
                <w:color w:val="A32020" w:themeColor="text2"/>
              </w:rPr>
              <w:t>s</w:t>
            </w:r>
            <w:r w:rsidRPr="00FE4B22">
              <w:rPr>
                <w:b/>
                <w:color w:val="A32020" w:themeColor="text2"/>
              </w:rPr>
              <w:t>hare of total revenues</w:t>
            </w:r>
          </w:p>
        </w:tc>
      </w:tr>
    </w:tbl>
    <w:p w14:paraId="7A44E53F" w14:textId="77777777" w:rsidR="0043365E" w:rsidRDefault="0043365E" w:rsidP="00A22CBB">
      <w:pPr>
        <w:pStyle w:val="BodyText1"/>
      </w:pPr>
    </w:p>
    <w:p w14:paraId="0FDF5D7E" w14:textId="1E5E1B6F" w:rsidR="00800FEF" w:rsidRDefault="00772470" w:rsidP="00800FEF">
      <w:pPr>
        <w:pStyle w:val="BodyText1"/>
      </w:pPr>
      <w:r>
        <w:rPr>
          <w:noProof/>
        </w:rPr>
        <mc:AlternateContent>
          <mc:Choice Requires="wpg">
            <w:drawing>
              <wp:anchor distT="0" distB="0" distL="114300" distR="114300" simplePos="0" relativeHeight="251640320" behindDoc="0" locked="0" layoutInCell="1" allowOverlap="1" wp14:anchorId="7AA698DF" wp14:editId="782254B2">
                <wp:simplePos x="0" y="0"/>
                <wp:positionH relativeFrom="column">
                  <wp:posOffset>755015</wp:posOffset>
                </wp:positionH>
                <wp:positionV relativeFrom="paragraph">
                  <wp:posOffset>901065</wp:posOffset>
                </wp:positionV>
                <wp:extent cx="4284345" cy="2301875"/>
                <wp:effectExtent l="0" t="0" r="20955" b="22225"/>
                <wp:wrapNone/>
                <wp:docPr id="303" name="Group 303"/>
                <wp:cNvGraphicFramePr/>
                <a:graphic xmlns:a="http://schemas.openxmlformats.org/drawingml/2006/main">
                  <a:graphicData uri="http://schemas.microsoft.com/office/word/2010/wordprocessingGroup">
                    <wpg:wgp>
                      <wpg:cNvGrpSpPr/>
                      <wpg:grpSpPr>
                        <a:xfrm>
                          <a:off x="0" y="0"/>
                          <a:ext cx="4284345" cy="2301875"/>
                          <a:chOff x="0" y="7100"/>
                          <a:chExt cx="4538192" cy="2573917"/>
                        </a:xfrm>
                      </wpg:grpSpPr>
                      <wps:wsp>
                        <wps:cNvPr id="85" name="AutoShape 91"/>
                        <wps:cNvCnPr>
                          <a:cxnSpLocks noChangeShapeType="1"/>
                        </wps:cNvCnPr>
                        <wps:spPr bwMode="auto">
                          <a:xfrm flipV="1">
                            <a:off x="3516750" y="672185"/>
                            <a:ext cx="0" cy="190111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6" name="AutoShape 92"/>
                        <wps:cNvCnPr>
                          <a:cxnSpLocks noChangeShapeType="1"/>
                        </wps:cNvCnPr>
                        <wps:spPr bwMode="auto">
                          <a:xfrm flipV="1">
                            <a:off x="3005341" y="986971"/>
                            <a:ext cx="0" cy="158700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7" name="AutoShape 93"/>
                        <wps:cNvCnPr>
                          <a:cxnSpLocks noChangeShapeType="1"/>
                        </wps:cNvCnPr>
                        <wps:spPr bwMode="auto">
                          <a:xfrm flipV="1">
                            <a:off x="2495247" y="1247717"/>
                            <a:ext cx="0" cy="132637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8" name="AutoShape 94"/>
                        <wps:cNvCnPr>
                          <a:cxnSpLocks noChangeShapeType="1"/>
                        </wps:cNvCnPr>
                        <wps:spPr bwMode="auto">
                          <a:xfrm flipV="1">
                            <a:off x="1978471" y="1282663"/>
                            <a:ext cx="0" cy="1284384"/>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89" name="AutoShape 95"/>
                        <wps:cNvCnPr>
                          <a:cxnSpLocks noChangeShapeType="1"/>
                        </wps:cNvCnPr>
                        <wps:spPr bwMode="auto">
                          <a:xfrm flipV="1">
                            <a:off x="1472256" y="1316164"/>
                            <a:ext cx="0" cy="1256927"/>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0" name="AutoShape 96"/>
                        <wps:cNvCnPr>
                          <a:cxnSpLocks noChangeShapeType="1"/>
                        </wps:cNvCnPr>
                        <wps:spPr bwMode="auto">
                          <a:xfrm flipV="1">
                            <a:off x="0" y="2000260"/>
                            <a:ext cx="0" cy="57399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1" name="AutoShape 97"/>
                        <wps:cNvCnPr>
                          <a:cxnSpLocks noChangeShapeType="1"/>
                        </wps:cNvCnPr>
                        <wps:spPr bwMode="auto">
                          <a:xfrm flipV="1">
                            <a:off x="4027774" y="382951"/>
                            <a:ext cx="0" cy="219806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2" name="AutoShape 185"/>
                        <wps:cNvCnPr>
                          <a:cxnSpLocks noChangeShapeType="1"/>
                        </wps:cNvCnPr>
                        <wps:spPr bwMode="auto">
                          <a:xfrm>
                            <a:off x="4538192" y="7100"/>
                            <a:ext cx="0" cy="2572250"/>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3" name="AutoShape 96"/>
                        <wps:cNvCnPr>
                          <a:cxnSpLocks noChangeShapeType="1"/>
                        </wps:cNvCnPr>
                        <wps:spPr bwMode="auto">
                          <a:xfrm flipV="1">
                            <a:off x="478680" y="1800672"/>
                            <a:ext cx="0" cy="77320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s:wsp>
                        <wps:cNvPr id="94" name="AutoShape 96"/>
                        <wps:cNvCnPr>
                          <a:cxnSpLocks noChangeShapeType="1"/>
                        </wps:cNvCnPr>
                        <wps:spPr bwMode="auto">
                          <a:xfrm flipV="1">
                            <a:off x="965088" y="1555027"/>
                            <a:ext cx="0" cy="1019396"/>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8528FDB" id="Group 303" o:spid="_x0000_s1026" style="position:absolute;margin-left:59.45pt;margin-top:70.95pt;width:337.35pt;height:181.25pt;z-index:251640320;mso-width-relative:margin;mso-height-relative:margin" coordorigin=",71" coordsize="45381,2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bOAQAAKofAAAOAAAAZHJzL2Uyb0RvYy54bWzsWdtu2zgQfV+g/yDo3ZFIXSgZcYrCdvLS&#10;3QZI23dGd1QiBVKJHSz233c4khzfAgRdtMYCerElXoeHZ0aHw+uP26a2njOlKykWNrlybSsTiUwr&#10;USzsb19vZ5Ft6Y6LlNdSZAv7JdP2x5sPf1xv2nlGZSnrNFMWDCL0fNMu7LLr2rnj6KTMGq6vZJsJ&#10;qMylangHr6pwUsU3MHpTO9R1Q2cjVdoqmWRaQ+mqr7RvcPw8z5LuS57rrLPqhQ22dfir8PfR/Do3&#10;13xeKN6WVTKYwX/CioZXAibdDbXiHbeeVHUyVFMlSmqZd1eJbByZ51WS4RpgNcQ9Ws2dkk8trqWY&#10;b4p2BxNAe4TTTw+b/PV8r6wqXdie69mW4A1sEs5rmQKAZ9MWc2h1p9qH9l4NBUX/Zla8zVVj/mEt&#10;1haBfdkBm207K4FCn0a+5we2lUAd9VwSsaCHPilhf177MeIOe5KU67Fz4EUkpkPngHkxYaazM87t&#10;GBN3Fm1aYJJ+BUv/N7AeSt5muAfawDCAFcFaeqw+PXUS21gx6eHCdktxrwwqyVY8tJ9l8kNbQi5L&#10;LooMW399aQFo7AHm73UxLxqAth43f8oU2nCYAKllgLbyumq/m457kHsBCVkA7AZwQ0YJGIe0HtGH&#10;GoM7iV1CCD2Ajs9bpbu7TDaWeVjYulO8KspuKYUA55Gqn4k/f9Zdj/nYwRgg5G1V1zhZLawNTO+B&#10;HaZGy7pKTSW+GG/OlrWynjn44WNBsU391MAS+zKwv9952FV0ftMc9/hgJHAIkeJ8ZcbT9fDc8aru&#10;n6F3LcyUsHaweHjqPfHv2I3X0TryZz4N1zPfXa1mn26X/iy8JSxYeavlckX+MZYRf15WaZoJs4Ax&#10;KhD/fUQa4lPvz7u4sEPKORwdlwjGjv9oNDLCkMB4n54/yvQFPQ/Lgdt98a8neXiG5MifA8b+JpK7&#10;buD5BEkeR2HM0HdwozHEjCQPIvbKpDE2jZydSD6RHF1qL5KzMyQfPnx7Yfn3kJz6cUB9sMiEa3hg&#10;/ZfulOUeDT12+BWcQvkUykEBv6FXQIaf6BX/QnqFxCzyIX73LI9oGKK/nbLcqMYIrdxpvYnlE8vf&#10;Znl8huUohi8gWIjPKA1AQplY7pGQhMjkMywPwphOsXyS5Sfn//OxPAapexLLwwvF8v7UCZkYl4bD&#10;yf3o2GkO7GByf3icBPl06twl696gNwiDE3pjeLxAEPddyhjzMYh7EY2D86dOSuLIDdEHJ6UypVb2&#10;M9JvkBzSmcckH/J2v5blJiM2ZGr9Ma8KAuU173oUvWlgVMwUvid18l51srtF2MuMX0qd+CwKo16i&#10;kAhuixhmL08kOGMedafE+MTx93IcBMFx9I4vxfE4DNwI0jvmmBkEAQgWo7VPOE5cEnu9kZNE+Z9L&#10;FLzwhAthvDQaLq/NjfP+OzzvX7Hf/AsAAP//AwBQSwMEFAAGAAgAAAAhACCIQ/jhAAAACwEAAA8A&#10;AABkcnMvZG93bnJldi54bWxMj0FPwkAQhe8m/ofNmHiT7UpBKN0SQtQTMRFMDLehHdqG7m7TXdry&#10;7x1Pensv8+XNe+l6NI3oqfO1sxrUJAJBNndFbUsNX4e3pwUIH9AW2DhLGm7kYZ3d36WYFG6wn9Tv&#10;Qyk4xPoENVQhtImUPq/IoJ+4lizfzq4zGNh2pSw6HDjcNPI5iubSYG35Q4UtbSvKL/ur0fA+4LCZ&#10;qtd+dzlvb8fD7ON7p0jrx4dxswIRaAx/MPzW5+qQcaeTu9rCi4a9WiwZZRErFky8LKdzECcNsyiO&#10;QWap/L8h+wEAAP//AwBQSwECLQAUAAYACAAAACEAtoM4kv4AAADhAQAAEwAAAAAAAAAAAAAAAAAA&#10;AAAAW0NvbnRlbnRfVHlwZXNdLnhtbFBLAQItABQABgAIAAAAIQA4/SH/1gAAAJQBAAALAAAAAAAA&#10;AAAAAAAAAC8BAABfcmVscy8ucmVsc1BLAQItABQABgAIAAAAIQAjGmRbOAQAAKofAAAOAAAAAAAA&#10;AAAAAAAAAC4CAABkcnMvZTJvRG9jLnhtbFBLAQItABQABgAIAAAAIQAgiEP44QAAAAsBAAAPAAAA&#10;AAAAAAAAAAAAAJIGAABkcnMvZG93bnJldi54bWxQSwUGAAAAAAQABADzAAAAoAcAAAAA&#10;">
                <v:shape id="AutoShape 91" o:spid="_x0000_s1027" type="#_x0000_t32" style="position:absolute;left:35167;top:6721;width:0;height:190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gE8IAAADbAAAADwAAAGRycy9kb3ducmV2LnhtbESPQYvCMBSE7wv+h/AEb5oquko1ilRW&#10;va1WvT+aZ1tsXkqT1bq/fiMIexxm5htmsWpNJe7UuNKyguEgAkGcWV1yruB8+urPQDiPrLGyTAqe&#10;5GC17HwsMNb2wUe6pz4XAcIuRgWF93UspcsKMugGtiYO3tU2Bn2QTS51g48AN5UcRdGnNFhyWCiw&#10;pqSg7Jb+GAXTUZX8fm8oHY+NuSTJk7eHzU6pXrddz0F4av1/+N3eawWzC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tgE8IAAADbAAAADwAAAAAAAAAAAAAA&#10;AAChAgAAZHJzL2Rvd25yZXYueG1sUEsFBgAAAAAEAAQA+QAAAJADAAAAAA==&#10;" strokecolor="#bfbfbf [2414]" strokeweight=".5pt"/>
                <v:shape id="AutoShape 92" o:spid="_x0000_s1028" type="#_x0000_t32" style="position:absolute;left:30053;top:9869;width:0;height:15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ZMEAAADbAAAADwAAAGRycy9kb3ducmV2LnhtbESPQYvCMBSE7wv+h/CEva2pIipdo0hF&#10;15ta9f5o3rbF5qU0Uau/3giCx2FmvmGm89ZU4kqNKy0r6PciEMSZ1SXnCo6H1c8EhPPIGivLpOBO&#10;DuazztcUY21vvKdr6nMRIOxiVFB4X8dSuqwgg65na+Lg/dvGoA+yyaVu8BbgppKDKBpJgyWHhQJr&#10;SgrKzunFKBgPquSxXVI6HBpzSpI7r3fLP6W+u+3iF4Sn1n/C7/ZGK5iM4PUl/A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f5kwQAAANsAAAAPAAAAAAAAAAAAAAAA&#10;AKECAABkcnMvZG93bnJldi54bWxQSwUGAAAAAAQABAD5AAAAjwMAAAAA&#10;" strokecolor="#bfbfbf [2414]" strokeweight=".5pt"/>
                <v:shape id="AutoShape 93" o:spid="_x0000_s1029" type="#_x0000_t32" style="position:absolute;left:24952;top:12477;width:0;height:13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b/8IAAADbAAAADwAAAGRycy9kb3ducmV2LnhtbESPT4vCMBTE74LfITzBm00VWaUaZan4&#10;57Zad++P5tmWbV5KE7X66TcLgsdhZn7DLNedqcWNWldZVjCOYhDEudUVFwq+z9vRHITzyBpry6Tg&#10;QQ7Wq35viYm2dz7RLfOFCBB2CSoovW8SKV1ekkEX2YY4eBfbGvRBtoXULd4D3NRyEscf0mDFYaHE&#10;htKS8t/sahTMJnX6/NpQNp0a85OmD94dN3ulhoPucwHCU+ff4Vf7oBXMZ/D/Jf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Vb/8IAAADbAAAADwAAAAAAAAAAAAAA&#10;AAChAgAAZHJzL2Rvd25yZXYueG1sUEsFBgAAAAAEAAQA+QAAAJADAAAAAA==&#10;" strokecolor="#bfbfbf [2414]" strokeweight=".5pt"/>
                <v:shape id="AutoShape 94" o:spid="_x0000_s1030" type="#_x0000_t32" style="position:absolute;left:19784;top:12826;width:0;height:128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Pjb4AAADbAAAADwAAAGRycy9kb3ducmV2LnhtbERPTYvCMBC9C/6HMMLeNFVklWoUqbju&#10;Ta16H5qxLTaT0kSt/npzEDw+3vd82ZpK3KlxpWUFw0EEgjizuuRcwem46U9BOI+ssbJMCp7kYLno&#10;duYYa/vgA91Tn4sQwi5GBYX3dSylywoy6Aa2Jg7cxTYGfYBNLnWDjxBuKjmKol9psOTQUGBNSUHZ&#10;Nb0ZBZNRlbx2a0rHY2POSfLkv/16q9RPr13NQHhq/Vf8cf9rBdMwNnwJP0A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Ws+NvgAAANsAAAAPAAAAAAAAAAAAAAAAAKEC&#10;AABkcnMvZG93bnJldi54bWxQSwUGAAAAAAQABAD5AAAAjAMAAAAA&#10;" strokecolor="#bfbfbf [2414]" strokeweight=".5pt"/>
                <v:shape id="AutoShape 95" o:spid="_x0000_s1031" type="#_x0000_t32" style="position:absolute;left:14722;top:13161;width:0;height:12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qFsIAAADbAAAADwAAAGRycy9kb3ducmV2LnhtbESPQYvCMBSE7wv+h/AEb5oq4mo1ilRW&#10;va1WvT+aZ1tsXkqT1bq/fiMIexxm5htmsWpNJe7UuNKyguEgAkGcWV1yruB8+upPQTiPrLGyTAqe&#10;5GC17HwsMNb2wUe6pz4XAcIuRgWF93UspcsKMugGtiYO3tU2Bn2QTS51g48AN5UcRdFEGiw5LBRY&#10;U1JQdkt/jILPUZX8fm8oHY+NuSTJk7eHzU6pXrddz0F4av1/+N3eawXTG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ZqFsIAAADbAAAADwAAAAAAAAAAAAAA&#10;AAChAgAAZHJzL2Rvd25yZXYueG1sUEsFBgAAAAAEAAQA+QAAAJADAAAAAA==&#10;" strokecolor="#bfbfbf [2414]" strokeweight=".5pt"/>
                <v:shape id="AutoShape 96" o:spid="_x0000_s1032" type="#_x0000_t32" style="position:absolute;top:20002;width:0;height:5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Vr8AAADbAAAADwAAAGRycy9kb3ducmV2LnhtbERPy4rCMBTdD/gP4QruxlQRR6tRpOJj&#10;N1p1f2mubbG5KU3U6tebxcAsD+c9X7amEg9qXGlZwaAfgSDOrC45V3A+bb4nIJxH1lhZJgUvcrBc&#10;dL7mGGv75CM9Up+LEMIuRgWF93UspcsKMuj6tiYO3NU2Bn2ATS51g88Qbio5jKKxNFhyaCiwpqSg&#10;7JbejYKfYZW8f9eUjkbGXJLkxdvDeqdUr9uuZiA8tf5f/OfeawXTsD58CT9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VVr8AAADbAAAADwAAAAAAAAAAAAAAAACh&#10;AgAAZHJzL2Rvd25yZXYueG1sUEsFBgAAAAAEAAQA+QAAAI0DAAAAAA==&#10;" strokecolor="#bfbfbf [2414]" strokeweight=".5pt"/>
                <v:shape id="AutoShape 97" o:spid="_x0000_s1033" type="#_x0000_t32" style="position:absolute;left:40277;top:3829;width:0;height:2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zcMAAADbAAAADwAAAGRycy9kb3ducmV2LnhtbESPQWvCQBSE7wX/w/IK3sxGEWvTrCKR&#10;qrdq2t4f2dckNPs2ZLdJ7K/vCkKPw8x8w6Tb0TSip87VlhXMoxgEcWF1zaWCj/fX2RqE88gaG8uk&#10;4EoOtpvJQ4qJtgNfqM99KQKEXYIKKu/bREpXVGTQRbYlDt6X7Qz6ILtS6g6HADeNXMTxShqsOSxU&#10;2FJWUfGd/xgFT4sm+33bU75cGvOZZVc+nPdHpaaP4+4FhKfR/4fv7ZNW8DyH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58M3DAAAA2wAAAA8AAAAAAAAAAAAA&#10;AAAAoQIAAGRycy9kb3ducmV2LnhtbFBLBQYAAAAABAAEAPkAAACRAwAAAAA=&#10;" strokecolor="#bfbfbf [2414]" strokeweight=".5pt"/>
                <v:shape id="AutoShape 185" o:spid="_x0000_s1034" type="#_x0000_t32" style="position:absolute;left:45381;top:71;width:0;height:2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fsQAAADbAAAADwAAAGRycy9kb3ducmV2LnhtbESPX2vCQBDE3wv9DscW+lL0ogXR6Cki&#10;FEop1H/4vN5tk9DcXshtY/rte4Lg4zAzv2EWq97XqqM2VoENjIYZKGIbXMWFgePhbTAFFQXZYR2Y&#10;DPxRhNXy8WGBuQsX3lG3l0IlCMccDZQiTa51tCV5jMPQECfvO7QeJcm20K7FS4L7Wo+zbKI9VpwW&#10;SmxoU5L92f96A5+HV9mcPzp52dZfp2mDdmezaMzzU7+egxLq5R6+td+dgdkYrl/SD9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7Z+xAAAANsAAAAPAAAAAAAAAAAA&#10;AAAAAKECAABkcnMvZG93bnJldi54bWxQSwUGAAAAAAQABAD5AAAAkgMAAAAA&#10;" strokecolor="#bfbfbf [2414]" strokeweight=".5pt"/>
                <v:shape id="AutoShape 96" o:spid="_x0000_s1035" type="#_x0000_t32" style="position:absolute;left:4786;top:18006;width:0;height:77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LIcMAAADbAAAADwAAAGRycy9kb3ducmV2LnhtbESPT2vCQBTE7wW/w/KE3nTjH9RGV5FI&#10;qzc1be+P7DMJZt+G7Fajn94VhB6HmfkNs1i1phIXalxpWcGgH4EgzqwuOVfw8/3Zm4FwHlljZZkU&#10;3MjBatl5W2Cs7ZWPdEl9LgKEXYwKCu/rWEqXFWTQ9W1NHLyTbQz6IJtc6gavAW4qOYyiiTRYclgo&#10;sKakoOyc/hkF02GV3PcbSsdjY36T5MZfh81Wqfduu56D8NT6//CrvdMKPk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nyyHDAAAA2wAAAA8AAAAAAAAAAAAA&#10;AAAAoQIAAGRycy9kb3ducmV2LnhtbFBLBQYAAAAABAAEAPkAAACRAwAAAAA=&#10;" strokecolor="#bfbfbf [2414]" strokeweight=".5pt"/>
                <v:shape id="AutoShape 96" o:spid="_x0000_s1036" type="#_x0000_t32" style="position:absolute;left:9650;top:15550;width:0;height:10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TVcMAAADbAAAADwAAAGRycy9kb3ducmV2LnhtbESPT2vCQBTE7wW/w/IEb7pRgrWpq0jE&#10;P7e2sb0/ss8kmH0bsqtGP70rCD0OM/MbZr7sTC0u1LrKsoLxKAJBnFtdcaHg97AZzkA4j6yxtkwK&#10;buRguei9zTHR9so/dMl8IQKEXYIKSu+bREqXl2TQjWxDHLyjbQ36INtC6havAW5qOYmiqTRYcVgo&#10;saG0pPyUnY2C90md3r/WlMWxMX9peuPt93qn1KDfrT5BeOr8f/jV3msFH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U1XDAAAA2wAAAA8AAAAAAAAAAAAA&#10;AAAAoQIAAGRycy9kb3ducmV2LnhtbFBLBQYAAAAABAAEAPkAAACRAwAAAAA=&#10;" strokecolor="#bfbfbf [2414]" strokeweight=".5pt"/>
              </v:group>
            </w:pict>
          </mc:Fallback>
        </mc:AlternateContent>
      </w:r>
      <w:r>
        <w:rPr>
          <w:noProof/>
        </w:rPr>
        <mc:AlternateContent>
          <mc:Choice Requires="wps">
            <w:drawing>
              <wp:anchor distT="0" distB="0" distL="114300" distR="114300" simplePos="0" relativeHeight="251673088" behindDoc="0" locked="0" layoutInCell="1" allowOverlap="1" wp14:anchorId="117C466E" wp14:editId="1B4F2ACC">
                <wp:simplePos x="0" y="0"/>
                <wp:positionH relativeFrom="column">
                  <wp:posOffset>5523865</wp:posOffset>
                </wp:positionH>
                <wp:positionV relativeFrom="paragraph">
                  <wp:posOffset>521970</wp:posOffset>
                </wp:positionV>
                <wp:extent cx="0" cy="2679192"/>
                <wp:effectExtent l="0" t="0" r="19050" b="26035"/>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192"/>
                        </a:xfrm>
                        <a:prstGeom prst="straightConnector1">
                          <a:avLst/>
                        </a:prstGeom>
                        <a:noFill/>
                        <a:ln w="635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B6A9DE9" id="AutoShape 185" o:spid="_x0000_s1026" type="#_x0000_t32" style="position:absolute;margin-left:434.95pt;margin-top:41.1pt;width:0;height:210.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WyMAIAAGEEAAAOAAAAZHJzL2Uyb0RvYy54bWysVE2P2yAQvVfqf0Dcs7azTjax1lmt7KSX&#10;bRtptz+AALZRMSAgcaKq/70DTqJNe6mqXvAAM+/Nx8OPT8deogO3TmhV4uwuxYgrqplQbYm/vW0m&#10;C4ycJ4oRqRUv8Yk7/LT6+OFxMAWf6k5Lxi0CEOWKwZS4894USeJox3vi7rThCi4bbXviYWvbhFky&#10;AHovk2mazpNBW2asptw5OK3HS7yK+E3Dqf/aNI57JEsMufm42rjuwpqsHknRWmI6Qc9pkH/IoidC&#10;AekVqiaeoL0Vf0D1glrtdOPvqO4T3TSC8lgDVJOlv1Xz2hHDYy3QHGeubXL/D5Z+OWwtEqzE9zlG&#10;ivQwo+e915EaZYtZ6NBgXAGOldraUCM9qlfzoul3h5SuOqJaHt3fTgaisxCR3ISEjTPAsxs+awY+&#10;BBhiu46N7QMkNAId41RO16nwo0d0PKRwOp0/LLPlNKKT4hJorPOfuO5RMErsvCWi7XyllYLZa5tF&#10;GnJ4cT6kRYpLQGBVeiOkjBKQCg0lnt/P0hjgtBQsXAa3KEZeSYsOBGS0a6fRR+57qGY8e5ilaRQT&#10;MFzdI98NktV7xSJfxwlbn21PhBxtiJYqUELtkPHZGoX0Y5ku14v1Ip/k0/l6kqd1PXneVPlkvske&#10;ZvV9XVV19jNkluVFJxjjKhRwEXWW/51ozs9rlONV1tdOJbfosURI9vKNScfhh3mPytlpdtraiyhA&#10;x9H5/ObCQ3m/B/v9n2H1CwAA//8DAFBLAwQUAAYACAAAACEABe8XVN4AAAAKAQAADwAAAGRycy9k&#10;b3ducmV2LnhtbEyPTU/DMAyG70j8h8hIXBBLV0HVdU2naQhx4UKBu9dkTbXGKU3WFX49Rhzg5o9H&#10;rx+Xm9n1YjJj6DwpWC4SEIYarztqFby9Pt7mIEJE0th7Mgo+TYBNdXlRYqH9mV7MVMdWcAiFAhXY&#10;GIdCytBY4zAs/GCIdwc/Oozcjq3UI5453PUyTZJMOuyIL1gczM6a5lifnIKH52n+GJKs3dltfnyv&#10;kb7w5kmp66t5uwYRzRz/YPjRZ3Wo2GnvT6SD6BXk2WrFKBdpCoKB38FewX1ytwRZlfL/C9U3AAAA&#10;//8DAFBLAQItABQABgAIAAAAIQC2gziS/gAAAOEBAAATAAAAAAAAAAAAAAAAAAAAAABbQ29udGVu&#10;dF9UeXBlc10ueG1sUEsBAi0AFAAGAAgAAAAhADj9If/WAAAAlAEAAAsAAAAAAAAAAAAAAAAALwEA&#10;AF9yZWxzLy5yZWxzUEsBAi0AFAAGAAgAAAAhAAuXFbIwAgAAYQQAAA4AAAAAAAAAAAAAAAAALgIA&#10;AGRycy9lMm9Eb2MueG1sUEsBAi0AFAAGAAgAAAAhAAXvF1TeAAAACgEAAA8AAAAAAAAAAAAAAAAA&#10;igQAAGRycy9kb3ducmV2LnhtbFBLBQYAAAAABAAEAPMAAACVBQAAAAA=&#10;" strokecolor="#bfbfbf [2414]" strokeweight=".5pt"/>
            </w:pict>
          </mc:Fallback>
        </mc:AlternateContent>
      </w:r>
      <w:r w:rsidR="00800FEF">
        <w:rPr>
          <w:noProof/>
        </w:rPr>
        <w:drawing>
          <wp:inline distT="0" distB="0" distL="0" distR="0" wp14:anchorId="64439606" wp14:editId="2356500B">
            <wp:extent cx="6390005" cy="4146550"/>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01B9C2C" w14:textId="551168F0" w:rsidR="0043365E" w:rsidRDefault="0043365E" w:rsidP="00A22CBB">
      <w:pPr>
        <w:pStyle w:val="BodyText1"/>
      </w:pPr>
    </w:p>
    <w:p w14:paraId="7E43083E" w14:textId="77777777" w:rsidR="00B80011" w:rsidRDefault="00B80011" w:rsidP="00A22CBB">
      <w:pPr>
        <w:pStyle w:val="BodyText1"/>
      </w:pPr>
    </w:p>
    <w:p w14:paraId="6CA01E91" w14:textId="77777777" w:rsidR="00B80011" w:rsidRPr="007E797E" w:rsidRDefault="00B80011" w:rsidP="00A22CBB">
      <w:pPr>
        <w:pStyle w:val="BodyText1"/>
      </w:pPr>
    </w:p>
    <w:p w14:paraId="55C19E08" w14:textId="37EFFA5D" w:rsidR="00A22CBB" w:rsidRPr="00FE4B22" w:rsidRDefault="00546558" w:rsidP="00A22CBB">
      <w:pPr>
        <w:pStyle w:val="BodyText"/>
        <w:rPr>
          <w:lang w:val="en-US"/>
        </w:rPr>
      </w:pPr>
      <w:r w:rsidRPr="00FE4B22">
        <w:rPr>
          <w:noProof/>
          <w:lang w:val="en-US"/>
        </w:rPr>
        <mc:AlternateContent>
          <mc:Choice Requires="wps">
            <w:drawing>
              <wp:anchor distT="0" distB="0" distL="114300" distR="114300" simplePos="0" relativeHeight="251137024" behindDoc="0" locked="0" layoutInCell="1" allowOverlap="1" wp14:anchorId="4FBF52C6" wp14:editId="0B6087B8">
                <wp:simplePos x="0" y="0"/>
                <wp:positionH relativeFrom="column">
                  <wp:posOffset>2895600</wp:posOffset>
                </wp:positionH>
                <wp:positionV relativeFrom="paragraph">
                  <wp:posOffset>821055</wp:posOffset>
                </wp:positionV>
                <wp:extent cx="822960" cy="222885"/>
                <wp:effectExtent l="0" t="0" r="0" b="5715"/>
                <wp:wrapNone/>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A8BF72" w14:textId="77777777" w:rsidR="00904969" w:rsidRPr="00F5154A" w:rsidRDefault="0090496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52C6" id="Text Box 131" o:spid="_x0000_s1055" type="#_x0000_t202" style="position:absolute;margin-left:228pt;margin-top:64.65pt;width:64.8pt;height:17.55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sfSwIAAE8EAAAOAAAAZHJzL2Uyb0RvYy54bWysVNtu2zAMfR+wfxD07vhSJ7GNOkWbNMOA&#10;7gK0+wBFlmNjtqhJSuyu2L+Pkpss296GvRiiSB6S54i+vhn7jhyFNi3IksaziBIhOVSt3Jf0y9M2&#10;yCgxlsmKdSBFSZ+FoTert2+uB1WIBBroKqEJgkhTDKqkjbWqCEPDG9EzMwMlJDpr0D2zaOp9WGk2&#10;IHrfhUkULcIBdKU0cGEM3m4mJ115/LoW3H6qayMs6UqKvVn/1f67c99wdc2KvWaqaflrG+wfuuhZ&#10;K7HoGWrDLCMH3f4F1bdcg4Hazjj0IdR1y4WfAaeJoz+meWyYEn4WJMeoM03m/8Hyj8fPmrRVSec5&#10;JZL1qNGTGC25g5HEV7EjaFCmwLhHhZF2RAcK7Yc16gH4V0MkrBsm9+JWaxgawSps0GeGF6kTjnEg&#10;u+EDVFiIHSx4oLHWvWMP+SCIjkI9n8VxzXC8zJIkX6CHoytJkiybu95CVpySlTb2nYCeuENJNWrv&#10;wdnxwdgp9BTiaknYtl3n9e/kbxeIOd1gaUx1PteEl/Mlj/L77D5LgzRZ3AdpVFXB7XadBottvJxv&#10;rjbr9Sb+MT2ri6Q4SaO7JA+2i2wZpHU6D/JllAVRnN/hUGmebrY+CUufinruHF0TcXbcjV6nZHnS&#10;ZAfVM7KpYXrVuIV4aEB/p2TAF11S8+3AtKCkey9RkTxOU7cC3kjnywQNfenZXXqY5AhVUkvJdFzb&#10;aW0OSrf7BitNb0DCLapYt55hJ/fUFSrjDHy1XqPXDXNrcWn7qF//gdVPAAAA//8DAFBLAwQUAAYA&#10;CAAAACEA7REm4t8AAAALAQAADwAAAGRycy9kb3ducmV2LnhtbEyPwU7DMBBE70j8g7WVuFG7JYna&#10;EKdCIK5UFKjUmxtvk4h4HcVuE/6e7QmOOzOafVNsJteJCw6h9aRhMVcgkCpvW6o1fH683q9AhGjI&#10;ms4TavjBAJvy9qYwufUjveNlF2vBJRRyo6GJsc+lDFWDzoS575HYO/nBmcjnUEs7mJHLXSeXSmXS&#10;mZb4Q2N6fG6w+t6dnYavt9Nhn6ht/eLSfvSTkuTWUuu72fT0CCLiFP/CcMVndCiZ6ejPZIPoNCRp&#10;xlsiG8v1AwhOpKs0A3FkJUsSkGUh/28ofwEAAP//AwBQSwECLQAUAAYACAAAACEAtoM4kv4AAADh&#10;AQAAEwAAAAAAAAAAAAAAAAAAAAAAW0NvbnRlbnRfVHlwZXNdLnhtbFBLAQItABQABgAIAAAAIQA4&#10;/SH/1gAAAJQBAAALAAAAAAAAAAAAAAAAAC8BAABfcmVscy8ucmVsc1BLAQItABQABgAIAAAAIQA8&#10;0BsfSwIAAE8EAAAOAAAAAAAAAAAAAAAAAC4CAABkcnMvZTJvRG9jLnhtbFBLAQItABQABgAIAAAA&#10;IQDtESbi3wAAAAsBAAAPAAAAAAAAAAAAAAAAAKUEAABkcnMvZG93bnJldi54bWxQSwUGAAAAAAQA&#10;BADzAAAAsQUAAAAA&#10;" filled="f" stroked="f">
                <v:textbox>
                  <w:txbxContent>
                    <w:p w14:paraId="7CA8BF72" w14:textId="77777777" w:rsidR="00904969" w:rsidRPr="00F5154A" w:rsidRDefault="0090496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25</w:t>
                      </w:r>
                    </w:p>
                  </w:txbxContent>
                </v:textbox>
              </v:shape>
            </w:pict>
          </mc:Fallback>
        </mc:AlternateContent>
      </w:r>
      <w:r w:rsidRPr="00FE4B22">
        <w:rPr>
          <w:noProof/>
          <w:lang w:val="en-US"/>
        </w:rPr>
        <mc:AlternateContent>
          <mc:Choice Requires="wps">
            <w:drawing>
              <wp:anchor distT="0" distB="0" distL="114300" distR="114300" simplePos="0" relativeHeight="251134976" behindDoc="0" locked="0" layoutInCell="1" allowOverlap="1" wp14:anchorId="57A2A1A1" wp14:editId="114341E3">
                <wp:simplePos x="0" y="0"/>
                <wp:positionH relativeFrom="column">
                  <wp:posOffset>2895600</wp:posOffset>
                </wp:positionH>
                <wp:positionV relativeFrom="paragraph">
                  <wp:posOffset>1135380</wp:posOffset>
                </wp:positionV>
                <wp:extent cx="822960" cy="276225"/>
                <wp:effectExtent l="0" t="0" r="0" b="952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6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DF6C18" w14:textId="77777777" w:rsidR="00904969" w:rsidRPr="00F5154A" w:rsidRDefault="0090496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A1A1" id="Text Box 130" o:spid="_x0000_s1056" type="#_x0000_t202" style="position:absolute;margin-left:228pt;margin-top:89.4pt;width:64.8pt;height:21.7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xTAIAAE8EAAAOAAAAZHJzL2Uyb0RvYy54bWysVNtu2zAMfR+wfxD07vpSJ7GNOkWbNMOA&#10;7gK0+wBFlmNjtqhJSuxs2L+Pkps0296GvRiSSB6S55C+uR37jhyENi3IksZXESVCcqhauSvpl+dN&#10;kFFiLJMV60CKkh6FobfLt29uBlWIBBroKqEJgkhTDKqkjbWqCEPDG9EzcwVKSDTWoHtm8ap3YaXZ&#10;gOh9FyZRNA8H0JXSwIUx+LqejHTp8etacPupro2wpCsp1mb9V/vv1n3D5Q0rdpqppuUvZbB/qKJn&#10;rcSkZ6g1s4zsdfsXVN9yDQZqe8WhD6GuWy58D9hNHP3RzVPDlPC9IDlGnWky/w+Wfzx81qStSjpb&#10;UCJZjxo9i9GSexhJfO0JGpQp0O9Joacd0YBC+2aNegT+1RAJq4bJnbjTGoZGsAoLjB214UWok8QU&#10;xoFshw9QYSK2t+CBxlr3jj3kgyA6CnU8i+OK4fiYJUk+RwtHU7KYJ8nMZ2DFKVhpY98J6Ik7lFSj&#10;9h6cHR6NdcWw4uTicknYtF3n9e/kbw/oOL1gagx1NleEl/NHHuUP2UOWBmkyfwjSqKqCu80qDeab&#10;eDFbX69Xq3X8cxqri6A4SaP7JA8282wRpHU6C/JFlAVRnN9jU2merjc+CFOfknruHF0TcXbcjl6n&#10;JHPojsstVEdkU8M01biFeGhAf6dkwIkuqfm2Z1pQ0r2XqEgep6lbAX9JZ4sEL/rSsr20MMkRqqSW&#10;kum4stPa7JVudw1mmmZAwh2qWLee4deqXrTHqfXEv2yYW4vLu/d6/Q8sfwEAAP//AwBQSwMEFAAG&#10;AAgAAAAhADjiKaPfAAAACwEAAA8AAABkcnMvZG93bnJldi54bWxMj8tOwzAQRfdI/IM1SOyoTWhC&#10;msapEIgtiPKQ2LnxNImIx1HsNuHvO13BcnSv7pxTbmbXiyOOofOk4XahQCDV3nbUaPh4f77JQYRo&#10;yJreE2r4xQCb6vKiNIX1E73hcRsbwSMUCqOhjXEopAx1i86EhR+QONv70ZnI59hIO5qJx10vE6Uy&#10;6UxH/KE1Az62WP9sD07D58v++2upXpsnlw6Tn5Ukt5JaX1/ND2sQEef4V4YzPqNDxUw7fyAbRK9h&#10;mWbsEjm4z9mBG2meZiB2GpIkuQNZlfK/Q3UCAAD//wMAUEsBAi0AFAAGAAgAAAAhALaDOJL+AAAA&#10;4QEAABMAAAAAAAAAAAAAAAAAAAAAAFtDb250ZW50X1R5cGVzXS54bWxQSwECLQAUAAYACAAAACEA&#10;OP0h/9YAAACUAQAACwAAAAAAAAAAAAAAAAAvAQAAX3JlbHMvLnJlbHNQSwECLQAUAAYACAAAACEA&#10;VfkTcUwCAABPBAAADgAAAAAAAAAAAAAAAAAuAgAAZHJzL2Uyb0RvYy54bWxQSwECLQAUAAYACAAA&#10;ACEAOOIpo98AAAALAQAADwAAAAAAAAAAAAAAAACmBAAAZHJzL2Rvd25yZXYueG1sUEsFBgAAAAAE&#10;AAQA8wAAALIFAAAAAA==&#10;" filled="f" stroked="f">
                <v:textbox>
                  <w:txbxContent>
                    <w:p w14:paraId="60DF6C18" w14:textId="77777777" w:rsidR="00904969" w:rsidRPr="00F5154A" w:rsidRDefault="00904969" w:rsidP="00A22CBB">
                      <w:pPr>
                        <w:jc w:val="center"/>
                        <w:rPr>
                          <w:rFonts w:asciiTheme="minorHAnsi" w:hAnsiTheme="minorHAnsi" w:cstheme="minorHAnsi"/>
                          <w:color w:val="FFFFFF" w:themeColor="background2"/>
                        </w:rPr>
                      </w:pPr>
                      <w:r>
                        <w:rPr>
                          <w:rFonts w:asciiTheme="minorHAnsi" w:hAnsiTheme="minorHAnsi" w:cstheme="minorHAnsi"/>
                          <w:color w:val="FFFFFF" w:themeColor="background2"/>
                        </w:rPr>
                        <w:t>TOP 10</w:t>
                      </w:r>
                    </w:p>
                  </w:txbxContent>
                </v:textbox>
              </v:shape>
            </w:pict>
          </mc:Fallback>
        </mc:AlternateContent>
      </w:r>
      <w:r w:rsidR="009A2A76" w:rsidRPr="00FE4B22">
        <w:rPr>
          <w:noProof/>
          <w:lang w:val="en-US"/>
        </w:rPr>
        <mc:AlternateContent>
          <mc:Choice Requires="wps">
            <w:drawing>
              <wp:anchor distT="0" distB="0" distL="114297" distR="114297" simplePos="0" relativeHeight="251170816" behindDoc="0" locked="0" layoutInCell="1" allowOverlap="1" wp14:anchorId="795BA799" wp14:editId="5C43631A">
                <wp:simplePos x="0" y="0"/>
                <wp:positionH relativeFrom="column">
                  <wp:posOffset>756920</wp:posOffset>
                </wp:positionH>
                <wp:positionV relativeFrom="paragraph">
                  <wp:posOffset>282575</wp:posOffset>
                </wp:positionV>
                <wp:extent cx="0" cy="3010535"/>
                <wp:effectExtent l="0" t="0" r="19050" b="18415"/>
                <wp:wrapNone/>
                <wp:docPr id="3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9DE48" id="AutoShape 134" o:spid="_x0000_s1026" type="#_x0000_t32" style="position:absolute;margin-left:59.6pt;margin-top:22.25pt;width:0;height:237.05pt;z-index:25117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VLEwIAAAAEAAAOAAAAZHJzL2Uyb0RvYy54bWysU9uO2jAQfa/Uf7DyDkm4lY0Iq1WAvmxb&#10;pN1+gLGdxKrjsWxDQFX/vWMH0G77VjUP1ng858zlTFaP506Rk7BOgi6TfJwlRGgGXOqmTL6/7kbL&#10;hDhPNacKtCiTi3DJ4/rjh1VvCjGBFhQXliCJdkVvyqT13hRp6lgrOurGYITGxxpsRz1ebZNyS3tk&#10;71Q6ybJF2oPlxgITzqF3Mzwm68hf14L5b3XthCeqTLA2H08bz0M40/WKFo2lppXsWgb9hyo6KjUm&#10;vVNtqKfkaOVfVJ1kFhzUfsygS6GuJROxB+wmz/7o5qWlRsRecDjO3Mfk/h8t+3raWyJ5mUxRKU07&#10;1Ojp6CGmJvl0FibUG1dgYKX3NvTIzvrFPAP74YiGqqW6ETH89WIQnQdE+g4SLs5gnkP/BTjGUMwQ&#10;x3WubRcocRDkHFW53FURZ0/Y4GToneJ85tN5ZKfFDWis858FdCQYZeK8pbJpfQVao/Zg85iGnp6d&#10;D2XR4gYIWTXspFJxBZQmPebIP80jwIGSPDyGsLiMolKWnCiu0aGZxBh17LCbwZdn4Ru2Cf24c4M/&#10;ujDrnSLW8I7dwlHzWEMrKN9ebU+lGmxEKx3KwHlgF1drWK6fD9nDdrldzkazyWI7mmWcj5521Wy0&#10;2GEnm+mmqjb5r+vIbvioTZBjEPYA/LK3N81wzWKJ118i7PHbO9pvf9z1bwAAAP//AwBQSwMEFAAG&#10;AAgAAAAhAARbOTXZAAAACgEAAA8AAABkcnMvZG93bnJldi54bWxMj0FugzAQRfeVegdrKnXXGCig&#10;QDFRVKkHKMkBJngCqHiMsAn09nW6aZd/5unPm+qwmVHcaHaDZQXxLgJB3Fo9cKfgfPp42YNwHlnj&#10;aJkUfJODQ/34UGGp7cqfdGt8J0IJuxIV9N5PpZSu7cmg29mJOOyudjboQ5w7qWdcQ7kZZRJFuTQ4&#10;cLjQ40TvPbVfzWIU6LXA9Jwdi9elkXbCXJ+SoVDq+Wk7voHwtPk/GO76QR3q4HSxC2snxpDjIgmo&#10;gjTNQNyB38FFQRbvc5B1Jf+/UP8AAAD//wMAUEsBAi0AFAAGAAgAAAAhALaDOJL+AAAA4QEAABMA&#10;AAAAAAAAAAAAAAAAAAAAAFtDb250ZW50X1R5cGVzXS54bWxQSwECLQAUAAYACAAAACEAOP0h/9YA&#10;AACUAQAACwAAAAAAAAAAAAAAAAAvAQAAX3JlbHMvLnJlbHNQSwECLQAUAAYACAAAACEAq+tFSxMC&#10;AAAABAAADgAAAAAAAAAAAAAAAAAuAgAAZHJzL2Uyb0RvYy54bWxQSwECLQAUAAYACAAAACEABFs5&#10;NdkAAAAKAQAADwAAAAAAAAAAAAAAAABtBAAAZHJzL2Rvd25yZXYueG1sUEsFBgAAAAAEAAQA8wAA&#10;AHMFAAAAAA==&#10;" strokecolor="white [3214]" strokeweight=".25pt"/>
            </w:pict>
          </mc:Fallback>
        </mc:AlternateContent>
      </w:r>
      <w:r w:rsidR="009A2A76" w:rsidRPr="00FE4B22">
        <w:rPr>
          <w:noProof/>
          <w:lang w:val="en-US"/>
        </w:rPr>
        <mc:AlternateContent>
          <mc:Choice Requires="wps">
            <w:drawing>
              <wp:anchor distT="0" distB="0" distL="114297" distR="114297" simplePos="0" relativeHeight="251193344" behindDoc="0" locked="0" layoutInCell="1" allowOverlap="1" wp14:anchorId="5670E22B" wp14:editId="203DBAC8">
                <wp:simplePos x="0" y="0"/>
                <wp:positionH relativeFrom="column">
                  <wp:posOffset>5278120</wp:posOffset>
                </wp:positionH>
                <wp:positionV relativeFrom="paragraph">
                  <wp:posOffset>282575</wp:posOffset>
                </wp:positionV>
                <wp:extent cx="0" cy="3010535"/>
                <wp:effectExtent l="0" t="0" r="19050" b="18415"/>
                <wp:wrapNone/>
                <wp:docPr id="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1916" id="AutoShape 142" o:spid="_x0000_s1026" type="#_x0000_t32" style="position:absolute;margin-left:415.6pt;margin-top:22.25pt;width:0;height:237.05pt;z-index:251193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PQEwIAAAAEAAAOAAAAZHJzL2Uyb0RvYy54bWysU9uO2jAQfa/Uf7D8Dkm4lY0Iq1WAvmxb&#10;pN1+gLGdi+p4LNsQUNV/79gBtNu+Vc2DNR7PnHPmktXjuVPkJK1rQRc0G6eUSM1BtLou6PfX3WhJ&#10;ifNMC6ZAy4JepKOP648fVr3J5QQaUEJagiDa5b0paOO9yZPE8UZ2zI3BSI2PFdiOebzaOhGW9Yje&#10;qWSSpoukByuMBS6dQ+9meKTriF9VkvtvVeWkJ6qgqM3H08bzEM5kvWJ5bZlpWn6Vwf5BRcdajaR3&#10;qA3zjBxt+xdU13ILDio/5tAlUFUtl7EGrCZL/6jmpWFGxlqwOc7c2+T+Hyz/etpb0oqCzmeUaNbh&#10;jJ6OHiI1yWaT0KHeuBwDS723oUZ+1i/mGfgPRzSUDdO1jOGvF4PZWchI3qWEizPIc+i/gMAYhgyx&#10;XefKdgESG0HOcSqX+1Tk2RM+ODl6p9if+XQe0Vl+SzTW+c8SOhKMgjpvWVs3vgStcfZgs0jDTs/O&#10;B1ksvyUEVg27Vqm4AkqTHjmyT/OY4EC1IjyGsLiMslSWnBiu0aGexBh17LCawZel4Ru2Cf24c4M/&#10;upD1DhE1vEO3cNQiamgkE9ur7VmrBhuzlQ4ysB9YxdUaluvnQ/qwXW6Xs9FsstiOZqkQo6ddORst&#10;dljJZropy03269qyW36cTRjHMNgDiMve3maGaxYlXn+JsMdv72i//XHXvwEAAP//AwBQSwMEFAAG&#10;AAgAAAAhAEK87wvaAAAACgEAAA8AAABkcnMvZG93bnJldi54bWxMj0FugzAQRfeVegdrKnXXGAgg&#10;oAxRVKkHaJIDTLADqHiMsAn09nXVRbucmac/79eHzYzirmc3WEaIdxEIza1VA3cIl/P7SwHCeWJF&#10;o2WN8KUdHJrHh5oqZVf+0PeT70QIYVcRQu/9VEnp2l4bcjs7aQ63m50N+TDOnVQzrSHcjDKJolwa&#10;Gjh86GnSb71uP0+LQVBrSeklO5b75STtRLk6J0OJ+Py0HV9BeL35Pxh+9IM6NMHpahdWTowIxT5O&#10;AoqQphmIAPwurghZXOQgm1r+r9B8AwAA//8DAFBLAQItABQABgAIAAAAIQC2gziS/gAAAOEBAAAT&#10;AAAAAAAAAAAAAAAAAAAAAABbQ29udGVudF9UeXBlc10ueG1sUEsBAi0AFAAGAAgAAAAhADj9If/W&#10;AAAAlAEAAAsAAAAAAAAAAAAAAAAALwEAAF9yZWxzLy5yZWxzUEsBAi0AFAAGAAgAAAAhANNw89AT&#10;AgAAAAQAAA4AAAAAAAAAAAAAAAAALgIAAGRycy9lMm9Eb2MueG1sUEsBAi0AFAAGAAgAAAAhAEK8&#10;7w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91296" behindDoc="0" locked="0" layoutInCell="1" allowOverlap="1" wp14:anchorId="229B8795" wp14:editId="7B33586E">
                <wp:simplePos x="0" y="0"/>
                <wp:positionH relativeFrom="column">
                  <wp:posOffset>4712970</wp:posOffset>
                </wp:positionH>
                <wp:positionV relativeFrom="paragraph">
                  <wp:posOffset>282575</wp:posOffset>
                </wp:positionV>
                <wp:extent cx="0" cy="3010535"/>
                <wp:effectExtent l="0" t="0" r="1905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D5C99" id="AutoShape 141" o:spid="_x0000_s1026" type="#_x0000_t32" style="position:absolute;margin-left:371.1pt;margin-top:22.25pt;width:0;height:237.05pt;z-index:251191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kjFAIAAAAEAAAOAAAAZHJzL2Uyb0RvYy54bWysU9uO0zAQfUfiHyy/t0l6oxs1Xa3SlpcF&#10;Ku3yAa7tXITjsWy3aYX4d8ZOW1h4Q+TBGo/nnDlzyerx3Clykta1oAuajVNKpOYgWl0X9OvrbrSk&#10;xHmmBVOgZUEv0tHH9ft3q97kcgINKCEtQRLt8t4UtPHe5EnieCM75sZgpMbHCmzHPF5tnQjLemTv&#10;VDJJ00XSgxXGApfOoXczPNJ15K8qyf2XqnLSE1VQ1ObjaeN5CGeyXrG8tsw0Lb/KYP+gomOtxqR3&#10;qg3zjBxt+xdV13ILDio/5tAlUFUtl7EGrCZL/6jmpWFGxlqwOc7c2+T+Hy3/fNpb0oqCzqeUaNbh&#10;jJ6OHmJqks2y0KHeuBwDS723oUZ+1i/mGfg3RzSUDdO1jOGvF4PoiEjeQMLFGcxz6D+BwBiGGWK7&#10;zpXtAiU2gpzjVC73qcizJ3xwcvROsT/z6TzoSVh+Axrr/EcJHQlGQZ23rK0bX4LWOHuwWUzDTs/O&#10;D8AbIGTVsGuViiugNOkxR/ZhHgEOVCvCYwiLyyhLZcmJ4Rod6kmMUccOqxl8WRq+YZvQjzs3+KML&#10;5d4povg37BaOWkQNjWRie7U9a9VgI1rpIAP7gVVcrWG5vj+kD9vldjkbzSaL7WiWCjF62pWz0WKH&#10;lWymm7LcZD+uLbvh42zCOIbBHkBc9jY0J4wJ1yxKvP4SYY9/v8eoXz/u+icAAAD//wMAUEsDBBQA&#10;BgAIAAAAIQDT3uKH2gAAAAoBAAAPAAAAZHJzL2Rvd25yZXYueG1sTI9BboMwEEX3lXoHayJ115hQ&#10;IIEwRFGlHqAkB5hgF1DxGGET6O3rqot2OTNPf94vT6sZxF1PrreMsNtGIDQ3VvXcIlwvb88HEM4T&#10;Kxosa4Qv7eBUPT6UVCi78Lu+174VIYRdQQid92MhpWs6bcht7ag53D7sZMiHcWqlmmgJ4WaQcRRl&#10;0lDP4UNHo37tdPNZzwZBLTkl1/Scv8y1tCNl6hL3OeLTZj0fQXi9+j8YfvSDOlTB6WZnVk4MCPsk&#10;jgOKkCQpiAD8Lm4I6e6QgaxK+b9C9Q0AAP//AwBQSwECLQAUAAYACAAAACEAtoM4kv4AAADhAQAA&#10;EwAAAAAAAAAAAAAAAAAAAAAAW0NvbnRlbnRfVHlwZXNdLnhtbFBLAQItABQABgAIAAAAIQA4/SH/&#10;1gAAAJQBAAALAAAAAAAAAAAAAAAAAC8BAABfcmVscy8ucmVsc1BLAQItABQABgAIAAAAIQB5Vekj&#10;FAIAAAAEAAAOAAAAAAAAAAAAAAAAAC4CAABkcnMvZTJvRG9jLnhtbFBLAQItABQABgAIAAAAIQDT&#10;3uKH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89248" behindDoc="0" locked="0" layoutInCell="1" allowOverlap="1" wp14:anchorId="65CE8684" wp14:editId="7BD462A0">
                <wp:simplePos x="0" y="0"/>
                <wp:positionH relativeFrom="column">
                  <wp:posOffset>4147820</wp:posOffset>
                </wp:positionH>
                <wp:positionV relativeFrom="paragraph">
                  <wp:posOffset>282575</wp:posOffset>
                </wp:positionV>
                <wp:extent cx="0" cy="3010535"/>
                <wp:effectExtent l="0" t="0" r="19050" b="18415"/>
                <wp:wrapNone/>
                <wp:docPr id="5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4E96E" id="AutoShape 140" o:spid="_x0000_s1026" type="#_x0000_t32" style="position:absolute;margin-left:326.6pt;margin-top:22.25pt;width:0;height:237.05pt;z-index:251189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UvFQIAAAAEAAAOAAAAZHJzL2Uyb0RvYy54bWysU01v2zAMvQ/YfxB8T2zna6kRpyicZJdu&#10;C9DuByiSbAuTRUFS4gTD/vsoOQna7TbMB4GiyUfy8Wn1eO4UOQnrJOgyycdZQoRmwKVuyuT76260&#10;TIjzVHOqQIsyuQiXPK4/flj1phATaEFxYQmCaFf0pkxa702Rpo61oqNuDEZo/FmD7ajHq21SbmmP&#10;6J1KJ1m2SHuw3Fhgwjn0boafyTri17Vg/ltdO+GJKhPszcfTxvMQznS9okVjqWklu7ZB/6GLjkqN&#10;Re9QG+opOVr5F1QnmQUHtR8z6FKoa8lEnAGnybM/pnlpqRFxFiTHmTtN7v/Bsq+nvSWSl8l8khBN&#10;O9zR09FDLE3yWWSoN67AwErvbZiRnfWLeQb2wxENVUt1I2L468Vgdh44Td+lhIszWOfQfwGOMRQr&#10;RLrOte0CJBJBznErl/tWxNkTNjgZeqfIz3w6j+i0uCUa6/xnAR0JRpk4b6lsWl+B1rh7sHksQ0/P&#10;zoe2aHFLCFU17KRSUQJKkx5r5J/mMcGBkjz8DGFRjKJSlpwoyujQTGKMOnY4zeDLs/ANakI/am7w&#10;RxdWvUPEHt6hWzhqHntoBeXbq+2pVION2UqHNpAPnOJqDeL6+ZA9bJfb5Ww0myy2o1nG+ehpV81G&#10;ix1OspluqmqT/7pSdsuPuwnrCI/EFQfgl7297QxlFlu8Pomg47d3tN8+3PVvAAAA//8DAFBLAwQU&#10;AAYACAAAACEABHBj/doAAAAKAQAADwAAAGRycy9kb3ducmV2LnhtbEyPQW6DMBBF95V6B2sqddeY&#10;EECBMkRRpB6gJAeY4AmgYhthE8jt66qLdjkzT3/eLw+rHsSdJ9dbg7DdRCDYNFb1pkW4nD/e9iCc&#10;J6NosIYRHuzgUD0/lVQou5hPvte+FSHEuIIQOu/HQkrXdKzJbezIJtxudtLkwzi1Uk20hHA9yDiK&#10;MqmpN+FDRyOfOm6+6lkjqCWn5JIe891cSztSps5xnyO+vqzHdxCeV/8Hw49+UIcqOF3tbJQTA0KW&#10;7uKAIiRJCiIAv4srQrrdZyCrUv6vUH0DAAD//wMAUEsBAi0AFAAGAAgAAAAhALaDOJL+AAAA4QEA&#10;ABMAAAAAAAAAAAAAAAAAAAAAAFtDb250ZW50X1R5cGVzXS54bWxQSwECLQAUAAYACAAAACEAOP0h&#10;/9YAAACUAQAACwAAAAAAAAAAAAAAAAAvAQAAX3JlbHMvLnJlbHNQSwECLQAUAAYACAAAACEAOuMF&#10;LxUCAAAABAAADgAAAAAAAAAAAAAAAAAuAgAAZHJzL2Uyb0RvYy54bWxQSwECLQAUAAYACAAAACEA&#10;BHBj/doAAAAKAQAADwAAAAAAAAAAAAAAAABvBAAAZHJzL2Rvd25yZXYueG1sUEsFBgAAAAAEAAQA&#10;8wAAAHYFA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87200" behindDoc="0" locked="0" layoutInCell="1" allowOverlap="1" wp14:anchorId="333FAB0B" wp14:editId="1DD89F45">
                <wp:simplePos x="0" y="0"/>
                <wp:positionH relativeFrom="column">
                  <wp:posOffset>3582670</wp:posOffset>
                </wp:positionH>
                <wp:positionV relativeFrom="paragraph">
                  <wp:posOffset>282575</wp:posOffset>
                </wp:positionV>
                <wp:extent cx="0" cy="3010535"/>
                <wp:effectExtent l="0" t="0" r="19050" b="18415"/>
                <wp:wrapNone/>
                <wp:docPr id="5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31A8B" id="AutoShape 139" o:spid="_x0000_s1026" type="#_x0000_t32" style="position:absolute;margin-left:282.1pt;margin-top:22.25pt;width:0;height:237.05pt;z-index:251187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GEwIAAAAEAAAOAAAAZHJzL2Uyb0RvYy54bWysU9uO2jAQfa/Uf7D8Dkm4bCEirFYB+rJt&#10;kXb7AcZ2LqrjsWxDQFX/vWMH0G77VjUP1ng8c86ZS1aP506Rk7SuBV3QbJxSIjUH0eq6oN9fd6MF&#10;Jc4zLZgCLQt6kY4+rj9+WPUmlxNoQAlpCYJol/emoI33Jk8SxxvZMTcGIzU+VmA75vFq60RY1iN6&#10;p5JJmj4kPVhhLHDpHHo3wyNdR/yqktx/qyonPVEFRW0+njaeh3Am6xXLa8tM0/KrDPYPKjrWaiS9&#10;Q22YZ+Ro27+gupZbcFD5MYcugapquYw1YDVZ+kc1Lw0zMtaCzXHm3ib3/2D519PeklYUdJ5RolmH&#10;M3o6eojUJJsuQ4d643IMLPXehhr5Wb+YZ+A/HNFQNkzXMoa/XgxmZyEjeZcSLs4gz6H/AgJjGDLE&#10;dp0r2wVIbAQ5x6lc7lORZ0/44OTonWJ/5tN5RGf5LdFY5z9L6EgwCuq8ZW3d+BK0xtmDzSINOz07&#10;H2Sx/JYQWDXsWqXiCihNeuTIPs1jggPVivAYwuIyylJZcmK4Rod6EmPUscNqBl+Whm/YJvTjzg3+&#10;6ELWO0TU8A7dwlGLqKGRTGyvtmetGmzMVjrIwH5gFVdrWK6fy3S5XWwXs9Fs8rAdzVIhRk+7cjZ6&#10;2GElm+mmLDfZr2vLbvlxNmEcw2APIC57e5sZrlmUeP0lwh6/vaP99sdd/wYAAP//AwBQSwMEFAAG&#10;AAgAAAAhAKGJ2AHaAAAACgEAAA8AAABkcnMvZG93bnJldi54bWxMj01ugzAQRveVegdrKmXXmFBA&#10;gWKiqFIPEJIDTLALqHiMsAn09p0oi3Y3P0/fvCkPqx3EzUy+d6Rgt41AGGqc7qlVcDl/vu5B+ICk&#10;cXBkFPwYD4fq+anEQruFTuZWh1ZwCPkCFXQhjIWUvumMRb91oyHefbnJYuB2aqWecOFwO8g4ijJp&#10;sSe+0OFoPjrTfNezVaCXHJNLeszf5lq6ETN9jvtcqc3LenwHEcwa/mC467M6VOx0dTNpLwYFaZbE&#10;jCpIkhQEA4/BlYvdPgNZlfL/C9UvAAAA//8DAFBLAQItABQABgAIAAAAIQC2gziS/gAAAOEBAAAT&#10;AAAAAAAAAAAAAAAAAAAAAABbQ29udGVudF9UeXBlc10ueG1sUEsBAi0AFAAGAAgAAAAhADj9If/W&#10;AAAAlAEAAAsAAAAAAAAAAAAAAAAALwEAAF9yZWxzLy5yZWxzUEsBAi0AFAAGAAgAAAAhAD4zT0YT&#10;AgAAAAQAAA4AAAAAAAAAAAAAAAAALgIAAGRycy9lMm9Eb2MueG1sUEsBAi0AFAAGAAgAAAAhAKGJ&#10;2AH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85152" behindDoc="0" locked="0" layoutInCell="1" allowOverlap="1" wp14:anchorId="6933ED2A" wp14:editId="1A62D962">
                <wp:simplePos x="0" y="0"/>
                <wp:positionH relativeFrom="column">
                  <wp:posOffset>3017520</wp:posOffset>
                </wp:positionH>
                <wp:positionV relativeFrom="paragraph">
                  <wp:posOffset>282575</wp:posOffset>
                </wp:positionV>
                <wp:extent cx="0" cy="3010535"/>
                <wp:effectExtent l="0" t="0" r="19050" b="18415"/>
                <wp:wrapNone/>
                <wp:docPr id="5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50EC0" id="AutoShape 138" o:spid="_x0000_s1026" type="#_x0000_t32" style="position:absolute;margin-left:237.6pt;margin-top:22.25pt;width:0;height:237.05pt;z-index:25118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NKEwIAAAAEAAAOAAAAZHJzL2Uyb0RvYy54bWysU01v2zAMvQ/YfxB8T2zna6kRpyicZJdu&#10;C9DuByiSbAuTRUFS4gTD/vsoOQna7TbMB4Gi+B7JR3r1eO4UOQnrJOgyycdZQoRmwKVuyuT76260&#10;TIjzVHOqQIsyuQiXPK4/flj1phATaEFxYQmSaFf0pkxa702Rpo61oqNuDEZofKzBdtTj1TYpt7RH&#10;9k6lkyxbpD1Ybiww4Rx6N8Njso78dS2Y/1bXTniiygRr8/G08TyEM12vaNFYalrJrmXQf6iio1Jj&#10;0jvVhnpKjlb+RdVJZsFB7ccMuhTqWjIRe8Bu8uyPbl5aakTsBcVx5i6T+3+07Otpb4nkZTJHeTTt&#10;cEZPRw8xNcmny6BQb1yBgZXe29AjO+sX8wzshyMaqpbqRsTw14tBdB4Q6TtIuDiDeQ79F+AYQzFD&#10;lOtc2y5QohDkHKdyuU9FnD1hg5Ohd4r6zKfzyE6LG9BY5z8L6EgwysR5S2XT+gq0xtmDzWMaenp2&#10;PpRFixsgZNWwk0rFFVCa9Jgj/zSPAAdK8vAYwuIyikpZcqK4RodmEmPUscNuBl+ehW/YJvTjzg3+&#10;6MKsd4pYwzt2C0fNYw2toHx7tT2VarARrXQoA/XALq7WsFw/H7KH7XK7nI1mk8V2NMs4Hz3tqtlo&#10;scNONtNNVW3yX1fJbvg4mzCOYbAH4Je9vc0M1yyWeP0lwh6/vaP99sdd/wYAAP//AwBQSwMEFAAG&#10;AAgAAAAhAHYnWXvaAAAACgEAAA8AAABkcnMvZG93bnJldi54bWxMj01ugzAQRveVegdrInXXmFAg&#10;gWCiqFIPUJIDTLALqHiMsAn09p2qi3Y3P0/fvClPqx3E3Uy+d6Rgt41AGGqc7qlVcL28PR9A+ICk&#10;cXBkFHwZD6fq8aHEQruF3s29Dq3gEPIFKuhCGAspfdMZi37rRkO8+3CTxcDt1Eo94cLhdpBxFGXS&#10;Yk98ocPRvHam+axnq0AvOSbX9Jy/zLV0I2b6Eve5Uk+b9XwEEcwa/mD40Wd1qNjp5mbSXgwKkn0a&#10;M8pFkoJg4HdwU5DuDhnIqpT/X6i+AQAA//8DAFBLAQItABQABgAIAAAAIQC2gziS/gAAAOEBAAAT&#10;AAAAAAAAAAAAAAAAAAAAAABbQ29udGVudF9UeXBlc10ueG1sUEsBAi0AFAAGAAgAAAAhADj9If/W&#10;AAAAlAEAAAsAAAAAAAAAAAAAAAAALwEAAF9yZWxzLy5yZWxzUEsBAi0AFAAGAAgAAAAhAH2Fo0oT&#10;AgAAAAQAAA4AAAAAAAAAAAAAAAAALgIAAGRycy9lMm9Eb2MueG1sUEsBAi0AFAAGAAgAAAAhAHYn&#10;WXv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82080" behindDoc="0" locked="0" layoutInCell="1" allowOverlap="1" wp14:anchorId="0BD96FE7" wp14:editId="5D3A4ABC">
                <wp:simplePos x="0" y="0"/>
                <wp:positionH relativeFrom="column">
                  <wp:posOffset>2452370</wp:posOffset>
                </wp:positionH>
                <wp:positionV relativeFrom="paragraph">
                  <wp:posOffset>282575</wp:posOffset>
                </wp:positionV>
                <wp:extent cx="0" cy="3010535"/>
                <wp:effectExtent l="0" t="0" r="19050" b="18415"/>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CD41" id="AutoShape 137" o:spid="_x0000_s1026" type="#_x0000_t32" style="position:absolute;margin-left:193.1pt;margin-top:22.25pt;width:0;height:237.05pt;z-index:25118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OpEwIAAAAEAAAOAAAAZHJzL2Uyb0RvYy54bWysU9uO2jAQfa/Uf7DyDkm4LUSE1SpAX7Zd&#10;pN1+gLEdYtXxWLYhoKr/3rEDaLd9q5oHazyeOefMJcvHc6vISVgnQZdJPswSIjQDLvWhTL6/bQfz&#10;hDhPNacKtCiTi3DJ4+rzp2VnCjGCBhQXliCIdkVnyqTx3hRp6lgjWuqGYITGxxpsSz1e7SHllnaI&#10;3qp0lGWztAPLjQUmnEPvun9MVhG/rgXzL3XthCeqTFCbj6eN5z6c6WpJi4OlppHsKoP+g4qWSo2k&#10;d6g19ZQcrfwLqpXMgoPaDxm0KdS1ZCLWgNXk2R/VvDbUiFgLNseZe5vc/4Nl3047SyQvk8kiIZq2&#10;OKOno4dITfLxQ+hQZ1yBgZXe2VAjO+tX8wzshyMaqobqg4jhbxeD2XnISD+khIszyLPvvgLHGIoM&#10;sV3n2rYBEhtBznEql/tUxNkT1jsZesfYn+l4GtFpcUs01vkvAloSjDJx3lJ5aHwFWuPsweaRhp6e&#10;nQ+yaHFLCKwatlKpuAJKkw458odpTHCgJA+PISwuo6iUJSeKa7Q/jGKMOrZYTe/Ls/D124R+3Lne&#10;H13IeoeIGj6gWzhqHjU0gvLN1fZUqt7GbKWDDOwHVnG1+uX6ucgWm/lmPhlMRrPNYJJxPnjaVpPB&#10;bIuVrMfrqlrnv64tu+XH2YRx9IPdA7/s7G1muGZR4vWXCHv8/o72+x939RsAAP//AwBQSwMEFAAG&#10;AAgAAAAhAGUqyXPaAAAACgEAAA8AAABkcnMvZG93bnJldi54bWxMj0FugzAQRfeVegdrKnXXmBBA&#10;QBmiqFIPUJIDTPAEULGNsAn09nXVRbucmac/71fHTY/izrMbrEHY7yIQbFqrBtMhXM7vLzkI58ko&#10;Gq1hhC92cKwfHyoqlV3NB98b34kQYlxJCL33Uymla3vW5HZ2YhNuNztr8mGcO6lmWkO4HmUcRZnU&#10;NJjwoaeJ33puP5tFI6i1oOSSnorD0kg7UabO8VAgPj9tp1cQnjf/B8OPflCHOjhd7WKUEyPCIc/i&#10;gCIkSQoiAL+LK0K6zzOQdSX/V6i/AQAA//8DAFBLAQItABQABgAIAAAAIQC2gziS/gAAAOEBAAAT&#10;AAAAAAAAAAAAAAAAAAAAAABbQ29udGVudF9UeXBlc10ueG1sUEsBAi0AFAAGAAgAAAAhADj9If/W&#10;AAAAlAEAAAsAAAAAAAAAAAAAAAAALwEAAF9yZWxzLy5yZWxzUEsBAi0AFAAGAAgAAAAhALngA6kT&#10;AgAAAAQAAA4AAAAAAAAAAAAAAAAALgIAAGRycy9lMm9Eb2MueG1sUEsBAi0AFAAGAAgAAAAhAGUq&#10;yXPaAAAACgEAAA8AAAAAAAAAAAAAAAAAbQQAAGRycy9kb3ducmV2LnhtbFBLBQYAAAAABAAEAPMA&#10;AAB0BQ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80032" behindDoc="0" locked="0" layoutInCell="1" allowOverlap="1" wp14:anchorId="28AF94D6" wp14:editId="2051E8BD">
                <wp:simplePos x="0" y="0"/>
                <wp:positionH relativeFrom="column">
                  <wp:posOffset>1887220</wp:posOffset>
                </wp:positionH>
                <wp:positionV relativeFrom="paragraph">
                  <wp:posOffset>282575</wp:posOffset>
                </wp:positionV>
                <wp:extent cx="0" cy="3010535"/>
                <wp:effectExtent l="0" t="0" r="19050" b="18415"/>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4C206" id="AutoShape 136" o:spid="_x0000_s1026" type="#_x0000_t32" style="position:absolute;margin-left:148.6pt;margin-top:22.25pt;width:0;height:237.05pt;z-index:251180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5oFAIAAAAEAAAOAAAAZHJzL2Uyb0RvYy54bWysU8tu2zAQvBfoPxC6O5L8iiNYDgLZ7iVt&#10;DCT9AJqkJKIUlyBpy0bRf++Sso2kvRXVgVgud2dmH1o+njpFjsI6CbpM8rssIUIz4FI3ZfL9bTta&#10;JMR5qjlVoEWZnIVLHlefPy17U4gxtKC4sARBtCt6Uyat96ZIU8da0VF3B0ZofKzBdtTj1TYpt7RH&#10;9E6l4yybpz1Ybiww4Rx618Njsor4dS2Yf6lrJzxRZYLafDxtPPfhTFdLWjSWmlayiwz6Dyo6KjWS&#10;3qDW1FNysPIvqE4yCw5qf8egS6GuJROxBqwmz/6o5rWlRsRasDnO3Nrk/h8s+3bcWSJ5mUzvE6Jp&#10;hzN6OniI1CSfzEOHeuMKDKz0zoYa2Um/mmdgPxzRULVUNyKGv50NZuchI/2QEi7OIM++/wocYygy&#10;xHadatsFSGwEOcWpnG9TESdP2OBk6J1gf2aTWUSnxTXRWOe/COhIMMrEeUtl0/oKtMbZg80jDT0+&#10;Ox9k0eKaEFg1bKVScQWUJj1y5PezmOBASR4eQ1hcRlEpS44U12jfjGOMOnRYzeDLs/AN24R+3LnB&#10;H13IeoOIGj6gWzhoHjW0gvLNxfZUqsHGbKWDDOwHVnGxhuX6+ZA9bBabxXQ0Hc83o2nG+ehpW01H&#10;8y1Wsp6sq2qd/7q07JofZxPGMQx2D/y8s9eZ4ZpFiZdfIuzx+zva73/c1W8AAAD//wMAUEsDBBQA&#10;BgAIAAAAIQCyhEgJ2gAAAAoBAAAPAAAAZHJzL2Rvd25yZXYueG1sTI9BboMwEEX3lXoHayJ115hQ&#10;IIEwRFGlHqAkB5jgKaBiG2ET6O3rqot2OTNPf94vT6sexJ0n11uDsNtGINg0VvWmRbhe3p4PIJwn&#10;o2iwhhG+2MGpenwoqVB2Me98r30rQohxBSF03o+FlK7pWJPb2pFNuH3YSZMP49RKNdESwvUg4yjK&#10;pKbehA8djfzacfNZzxpBLTkl1/Scv8y1tCNl6hL3OeLTZj0fQXhe/R8MP/pBHargdLOzUU4MCHG+&#10;jwOKkCQpiAD8Lm4I6e6QgaxK+b9C9Q0AAP//AwBQSwECLQAUAAYACAAAACEAtoM4kv4AAADhAQAA&#10;EwAAAAAAAAAAAAAAAAAAAAAAW0NvbnRlbnRfVHlwZXNdLnhtbFBLAQItABQABgAIAAAAIQA4/SH/&#10;1gAAAJQBAAALAAAAAAAAAAAAAAAAAC8BAABfcmVscy8ucmVsc1BLAQItABQABgAIAAAAIQD2EK5o&#10;FAIAAAAEAAAOAAAAAAAAAAAAAAAAAC4CAABkcnMvZTJvRG9jLnhtbFBLAQItABQABgAIAAAAIQCy&#10;hEgJ2gAAAAoBAAAPAAAAAAAAAAAAAAAAAG4EAABkcnMvZG93bnJldi54bWxQSwUGAAAAAAQABADz&#10;AAAAdQUAAAAA&#10;" strokecolor="white [3214]" strokeweight=".25pt"/>
            </w:pict>
          </mc:Fallback>
        </mc:AlternateContent>
      </w:r>
      <w:r w:rsidR="008D644A" w:rsidRPr="00FE4B22">
        <w:rPr>
          <w:noProof/>
          <w:lang w:val="en-US"/>
        </w:rPr>
        <mc:AlternateContent>
          <mc:Choice Requires="wps">
            <w:drawing>
              <wp:anchor distT="0" distB="0" distL="114297" distR="114297" simplePos="0" relativeHeight="251172864" behindDoc="0" locked="0" layoutInCell="1" allowOverlap="1" wp14:anchorId="221FA831" wp14:editId="015A575B">
                <wp:simplePos x="0" y="0"/>
                <wp:positionH relativeFrom="column">
                  <wp:posOffset>1322070</wp:posOffset>
                </wp:positionH>
                <wp:positionV relativeFrom="paragraph">
                  <wp:posOffset>282575</wp:posOffset>
                </wp:positionV>
                <wp:extent cx="0" cy="3010535"/>
                <wp:effectExtent l="0" t="0" r="19050" b="18415"/>
                <wp:wrapNone/>
                <wp:docPr id="4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0535"/>
                        </a:xfrm>
                        <a:prstGeom prst="straightConnector1">
                          <a:avLst/>
                        </a:prstGeom>
                        <a:noFill/>
                        <a:ln w="3175">
                          <a:solidFill>
                            <a:schemeClr val="bg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6D531" id="AutoShape 135" o:spid="_x0000_s1026" type="#_x0000_t32" style="position:absolute;margin-left:104.1pt;margin-top:22.25pt;width:0;height:237.05pt;z-index:251172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TjEwIAAAAEAAAOAAAAZHJzL2Uyb0RvYy54bWysU9tu2zAMfR+wfxD0ntrObakRpyicZC/d&#10;GqDdByiSfMFkUZCUOMGwfx8lJ1m7vQ3zg0BR5OEhD718OHWKHKV1LeiCZncpJVJzEK2uC/rtdTta&#10;UOI804Ip0LKgZ+now+rjh2VvcjmGBpSQliCIdnlvCtp4b/IkcbyRHXN3YKTGxwpsxzxebZ0Iy3pE&#10;71QyTtN50oMVxgKXzqF3PTzSVcSvKsn9c1U56YkqKHLz8bTx3IczWS1ZXltmmpZfaLB/YNGxVmPR&#10;G9SaeUYOtv0Lqmu5BQeVv+PQJVBVLZexB+wmS//o5qVhRsZecDjO3Mbk/h8s/3rcWdKKgk7nlGjW&#10;oUaPBw+xNMkmszCh3rgcA0u9s6FHftIv5gn4d0c0lA3TtYzhr2eD2VnISN6lhIszWGfffwGBMQwr&#10;xHGdKtsFSBwEOUVVzjdV5MkTPjg5eic4n9nAJ2H5NdFY5z9L6EgwCuq8ZW3d+BK0Ru3BZrEMOz45&#10;H2ix/JoQqmrYtkrFFVCa9Fgj+zSLCQ5UK8JjCIvLKEtlyZHhGu3rcYxRhw67GXxZGr5hm9CPOzf4&#10;owur3iAih3foFg5aRA6NZGJzsT1r1WBjttKBBs4Du7hYw3L9uE/vN4vNYjqajueb0TQVYvS4Laej&#10;+RY7WU/WZbnOfkZBfudHbYIcg7B7EOedvWqGaxYpXn6JsMdv72i//XFXvwAAAP//AwBQSwMEFAAG&#10;AAgAAAAhAMn9FCnaAAAACgEAAA8AAABkcnMvZG93bnJldi54bWxMj0FugzAQRfeVegdrInXXmFBA&#10;QBiiqFIPUJIDTLALqHiMsAn09nXVRbucmac/71enzYzirmc3WEY47CMQmlurBu4Qrpe35xyE88SK&#10;Rssa4Us7ONWPDxWVyq78ru+N70QIYVcSQu/9VErp2l4bcns7aQ63Dzsb8mGcO6lmWkO4GWUcRZk0&#10;NHD40NOkX3vdfjaLQVBrQck1PRcvSyPtRJm6xEOB+LTbzkcQXm/+D4Yf/aAOdXC62YWVEyNCHOVx&#10;QBGSJAURgN/FDSE95BnIupL/K9TfAAAA//8DAFBLAQItABQABgAIAAAAIQC2gziS/gAAAOEBAAAT&#10;AAAAAAAAAAAAAAAAAAAAAABbQ29udGVudF9UeXBlc10ueG1sUEsBAi0AFAAGAAgAAAAhADj9If/W&#10;AAAAlAEAAAsAAAAAAAAAAAAAAAAALwEAAF9yZWxzLy5yZWxzUEsBAi0AFAAGAAgAAAAhAKS2NOMT&#10;AgAAAAQAAA4AAAAAAAAAAAAAAAAALgIAAGRycy9lMm9Eb2MueG1sUEsBAi0AFAAGAAgAAAAhAMn9&#10;FCnaAAAACgEAAA8AAAAAAAAAAAAAAAAAbQQAAGRycy9kb3ducmV2LnhtbFBLBQYAAAAABAAEAPMA&#10;AAB0BQAAAAA=&#10;" strokecolor="white [3214]" strokeweight=".25pt"/>
            </w:pict>
          </mc:Fallback>
        </mc:AlternateContent>
      </w:r>
    </w:p>
    <w:p w14:paraId="7FD86E65" w14:textId="77777777" w:rsidR="00130168" w:rsidRPr="00FE4B22" w:rsidRDefault="00130168">
      <w:pPr>
        <w:rPr>
          <w:lang w:val="en-US"/>
        </w:rPr>
      </w:pPr>
      <w:r w:rsidRPr="00FE4B22">
        <w:rPr>
          <w:lang w:val="en-US"/>
        </w:rPr>
        <w:br w:type="page"/>
      </w:r>
    </w:p>
    <w:p w14:paraId="2D102290" w14:textId="4A231C3B" w:rsidR="000F5FE2" w:rsidRPr="00FE4B22" w:rsidRDefault="00E96609" w:rsidP="00130168">
      <w:pPr>
        <w:pStyle w:val="Heading1"/>
        <w:rPr>
          <w:sz w:val="48"/>
          <w:szCs w:val="48"/>
          <w:lang w:val="en-US"/>
        </w:rPr>
      </w:pPr>
      <w:bookmarkStart w:id="12" w:name="_Toc337407285"/>
      <w:r w:rsidRPr="00FE4B22">
        <w:rPr>
          <w:sz w:val="48"/>
          <w:szCs w:val="48"/>
          <w:lang w:val="en-US"/>
        </w:rPr>
        <w:lastRenderedPageBreak/>
        <w:t xml:space="preserve">Ad format – </w:t>
      </w:r>
      <w:r w:rsidR="00F875AE">
        <w:rPr>
          <w:sz w:val="48"/>
          <w:szCs w:val="48"/>
          <w:lang w:val="en-US"/>
        </w:rPr>
        <w:t>second</w:t>
      </w:r>
      <w:r w:rsidR="008207E6" w:rsidRPr="00FE4B22">
        <w:rPr>
          <w:sz w:val="48"/>
          <w:szCs w:val="48"/>
          <w:lang w:val="en-US"/>
        </w:rPr>
        <w:t xml:space="preserve"> </w:t>
      </w:r>
      <w:r w:rsidR="00B3212B" w:rsidRPr="00FE4B22">
        <w:rPr>
          <w:sz w:val="48"/>
          <w:szCs w:val="48"/>
          <w:lang w:val="en-US"/>
        </w:rPr>
        <w:t>quarter 201</w:t>
      </w:r>
      <w:r w:rsidR="00E8143F">
        <w:rPr>
          <w:sz w:val="48"/>
          <w:szCs w:val="48"/>
          <w:lang w:val="en-US"/>
        </w:rPr>
        <w:t>5</w:t>
      </w:r>
      <w:r w:rsidR="00130168" w:rsidRPr="00FE4B22">
        <w:rPr>
          <w:sz w:val="48"/>
          <w:szCs w:val="48"/>
          <w:lang w:val="en-US"/>
        </w:rPr>
        <w:t xml:space="preserve"> results</w:t>
      </w:r>
      <w:bookmarkEnd w:id="12"/>
    </w:p>
    <w:p w14:paraId="5F0AAA2E" w14:textId="169B8A97" w:rsidR="00130168" w:rsidRDefault="00130168" w:rsidP="00130168">
      <w:pPr>
        <w:pStyle w:val="Heading2"/>
        <w:rPr>
          <w:lang w:val="en-US"/>
        </w:rPr>
      </w:pPr>
      <w:r w:rsidRPr="00FE4B22">
        <w:rPr>
          <w:lang w:val="en-US"/>
        </w:rPr>
        <w:t xml:space="preserve">Search </w:t>
      </w:r>
      <w:r w:rsidR="00ED3393" w:rsidRPr="00FE4B22">
        <w:rPr>
          <w:lang w:val="en-US"/>
        </w:rPr>
        <w:t>continue</w:t>
      </w:r>
      <w:r w:rsidR="00ED3393">
        <w:rPr>
          <w:lang w:val="en-US"/>
        </w:rPr>
        <w:t>d</w:t>
      </w:r>
      <w:r w:rsidR="00ED3393" w:rsidRPr="00FE4B22">
        <w:rPr>
          <w:lang w:val="en-US"/>
        </w:rPr>
        <w:t xml:space="preserve"> </w:t>
      </w:r>
      <w:r w:rsidRPr="00FE4B22">
        <w:rPr>
          <w:lang w:val="en-US"/>
        </w:rPr>
        <w:t>to lead ad formats,</w:t>
      </w:r>
      <w:r w:rsidR="00C64EF0" w:rsidRPr="00FE4B22">
        <w:rPr>
          <w:lang w:val="en-US"/>
        </w:rPr>
        <w:t xml:space="preserve"> while</w:t>
      </w:r>
      <w:r w:rsidRPr="00FE4B22">
        <w:rPr>
          <w:lang w:val="en-US"/>
        </w:rPr>
        <w:t xml:space="preserve"> </w:t>
      </w:r>
      <w:r w:rsidR="00A42C18" w:rsidRPr="00FE4B22">
        <w:rPr>
          <w:lang w:val="en-US"/>
        </w:rPr>
        <w:t>M</w:t>
      </w:r>
      <w:r w:rsidRPr="00FE4B22">
        <w:rPr>
          <w:lang w:val="en-US"/>
        </w:rPr>
        <w:t xml:space="preserve">obile </w:t>
      </w:r>
      <w:r w:rsidR="00ED3393">
        <w:rPr>
          <w:lang w:val="en-US"/>
        </w:rPr>
        <w:t xml:space="preserve">continued </w:t>
      </w:r>
      <w:r w:rsidR="00131C9A">
        <w:rPr>
          <w:lang w:val="en-US"/>
        </w:rPr>
        <w:t>its steady growth</w:t>
      </w:r>
    </w:p>
    <w:p w14:paraId="07165A14" w14:textId="77777777" w:rsidR="00E8143F" w:rsidRPr="00E8143F" w:rsidRDefault="00E8143F" w:rsidP="00E8143F">
      <w:pPr>
        <w:pStyle w:val="BodyText"/>
        <w:rPr>
          <w:lang w:val="en-US"/>
        </w:rPr>
      </w:pPr>
    </w:p>
    <w:p w14:paraId="31371417" w14:textId="4CB2FB21" w:rsidR="00E8143F" w:rsidRPr="00E8143F" w:rsidRDefault="00EB3383" w:rsidP="00E8143F">
      <w:pPr>
        <w:pStyle w:val="ListBullet"/>
        <w:ind w:left="357"/>
        <w:rPr>
          <w:lang w:val="en-US"/>
        </w:rPr>
      </w:pPr>
      <w:r>
        <w:rPr>
          <w:lang w:val="en-US"/>
        </w:rPr>
        <w:t xml:space="preserve">Non mobile </w:t>
      </w:r>
      <w:r w:rsidR="00E8143F" w:rsidRPr="00E8143F">
        <w:rPr>
          <w:lang w:val="en-US"/>
        </w:rPr>
        <w:t>Search accounted for $5.2 billion (36% of total) of Q2 2015 revenues, compared with $4.5 billion (38% of total) in Q2 2014. Inclusive of mobile-related search revenue, the Search format totaled $7.1 billion (50% of total) in Q2 2015 revenue.</w:t>
      </w:r>
    </w:p>
    <w:p w14:paraId="290A9238" w14:textId="229D5119" w:rsidR="00E8143F" w:rsidRPr="00E8143F" w:rsidRDefault="00EB3383" w:rsidP="00E8143F">
      <w:pPr>
        <w:pStyle w:val="ListBullet"/>
        <w:ind w:left="357"/>
        <w:rPr>
          <w:lang w:val="en-US"/>
        </w:rPr>
      </w:pPr>
      <w:r>
        <w:rPr>
          <w:lang w:val="en-US"/>
        </w:rPr>
        <w:t xml:space="preserve">Non mobile </w:t>
      </w:r>
      <w:r w:rsidR="00E8143F" w:rsidRPr="00E8143F">
        <w:rPr>
          <w:lang w:val="en-US"/>
        </w:rPr>
        <w:t>Display-related advertising accounted for $3.5 billion or 24% of total revenues during Q2 2015, up 7% from the $3.3 billion (28% of total) reported in Q2 2014. Q2 2015 Display-related advertising includes Banner Ads (13% of revenues, or $1.9 billion), Digital Video (7% or $1.0 billion), Rich Media (3% or $360 million), and Sponsorship (1% or $184 million). Inclusive of mobile-related display revenue, the Display-related</w:t>
      </w:r>
      <w:r w:rsidR="005E7750">
        <w:rPr>
          <w:lang w:val="en-US"/>
        </w:rPr>
        <w:t xml:space="preserve"> format totaled $5.8 billion (41</w:t>
      </w:r>
      <w:r w:rsidR="00E8143F" w:rsidRPr="00E8143F">
        <w:rPr>
          <w:lang w:val="en-US"/>
        </w:rPr>
        <w:t>% of total) in Q2 2015 revenue.</w:t>
      </w:r>
    </w:p>
    <w:p w14:paraId="15983C59" w14:textId="328CB363" w:rsidR="00E8143F" w:rsidRPr="00E8143F" w:rsidRDefault="00E8143F" w:rsidP="00E8143F">
      <w:pPr>
        <w:pStyle w:val="ListBullet"/>
        <w:ind w:left="357"/>
        <w:rPr>
          <w:lang w:val="en-US"/>
        </w:rPr>
      </w:pPr>
      <w:r w:rsidRPr="00E8143F">
        <w:rPr>
          <w:lang w:val="en-US"/>
        </w:rPr>
        <w:t>Mobile revenues increased 56% from the $2.8 billion (24% of total) repo</w:t>
      </w:r>
      <w:r w:rsidR="00822AA8">
        <w:rPr>
          <w:lang w:val="en-US"/>
        </w:rPr>
        <w:t>rted in Q2 2014 to $4.4</w:t>
      </w:r>
      <w:r w:rsidRPr="00E8143F">
        <w:rPr>
          <w:lang w:val="en-US"/>
        </w:rPr>
        <w:t xml:space="preserve"> billion (31% of total) in Q2 2015</w:t>
      </w:r>
      <w:r w:rsidR="00BF3FEE">
        <w:rPr>
          <w:lang w:val="en-US"/>
        </w:rPr>
        <w:t>. Mobile revenues</w:t>
      </w:r>
      <w:r w:rsidRPr="00E8143F">
        <w:rPr>
          <w:lang w:val="en-US"/>
        </w:rPr>
        <w:t xml:space="preserve"> consisted of </w:t>
      </w:r>
      <w:r w:rsidR="00BF3FEE">
        <w:rPr>
          <w:lang w:val="en-US"/>
        </w:rPr>
        <w:t>Mobile Search (</w:t>
      </w:r>
      <w:r w:rsidRPr="00E8143F">
        <w:rPr>
          <w:lang w:val="en-US"/>
        </w:rPr>
        <w:t>$1.9 billion</w:t>
      </w:r>
      <w:r w:rsidR="00BF3FEE">
        <w:rPr>
          <w:lang w:val="en-US"/>
        </w:rPr>
        <w:t>), Mobile Display* ($2.3 billion), and Mobile Other ($140 million).</w:t>
      </w:r>
    </w:p>
    <w:p w14:paraId="0C4FD92F" w14:textId="6CB85758" w:rsidR="00E8143F" w:rsidRPr="00E8143F" w:rsidRDefault="00BF3FEE" w:rsidP="00E8143F">
      <w:pPr>
        <w:pStyle w:val="ListBullet"/>
        <w:ind w:left="357"/>
        <w:rPr>
          <w:lang w:val="en-US"/>
        </w:rPr>
      </w:pPr>
      <w:r>
        <w:rPr>
          <w:lang w:val="en-US"/>
        </w:rPr>
        <w:t xml:space="preserve">Non mobile </w:t>
      </w:r>
      <w:r w:rsidR="00E8143F" w:rsidRPr="00E8143F">
        <w:rPr>
          <w:lang w:val="en-US"/>
        </w:rPr>
        <w:t xml:space="preserve">Classifieds revenues totaled $752 million or 5% of Q2 2015 revenues, up 15% from the $656 million (6% of total) reported in Q2 2014. </w:t>
      </w:r>
    </w:p>
    <w:p w14:paraId="6E4B920D" w14:textId="3E512178" w:rsidR="00E8143F" w:rsidRPr="00E8143F" w:rsidRDefault="00BF3FEE" w:rsidP="00E8143F">
      <w:pPr>
        <w:pStyle w:val="ListBullet"/>
        <w:ind w:left="357"/>
        <w:rPr>
          <w:lang w:val="en-US"/>
        </w:rPr>
      </w:pPr>
      <w:r>
        <w:rPr>
          <w:lang w:val="en-US"/>
        </w:rPr>
        <w:t xml:space="preserve">Non mobile </w:t>
      </w:r>
      <w:r w:rsidR="00E8143F" w:rsidRPr="00E8143F">
        <w:rPr>
          <w:lang w:val="en-US"/>
        </w:rPr>
        <w:t xml:space="preserve">Lead Generation revenues accounted for 3% of Q2 2015 revenues, or $461 million, </w:t>
      </w:r>
      <w:r w:rsidR="00822AA8">
        <w:rPr>
          <w:lang w:val="en-US"/>
        </w:rPr>
        <w:t>down slightly from</w:t>
      </w:r>
      <w:r w:rsidR="00E8143F" w:rsidRPr="00E8143F">
        <w:rPr>
          <w:lang w:val="en-US"/>
        </w:rPr>
        <w:t xml:space="preserve"> the $463 million (4% of total) reported in Q2 2014.</w:t>
      </w:r>
    </w:p>
    <w:p w14:paraId="0398705E" w14:textId="77777777" w:rsidR="00130168" w:rsidRPr="00FE4B22" w:rsidRDefault="00130168" w:rsidP="00597E99">
      <w:pPr>
        <w:pStyle w:val="ListBullet"/>
        <w:numPr>
          <w:ilvl w:val="0"/>
          <w:numId w:val="0"/>
        </w:numPr>
        <w:ind w:left="357"/>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130168" w:rsidRPr="00FE4B22" w14:paraId="774D2714" w14:textId="77777777" w:rsidTr="00AA400D">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0A1B7DD3" w14:textId="3EAFD138" w:rsidR="00130168" w:rsidRPr="00FE4B22" w:rsidRDefault="00477382" w:rsidP="00E8143F">
            <w:pPr>
              <w:pStyle w:val="TableTextGeorgia"/>
              <w:rPr>
                <w:b/>
                <w:color w:val="A32020" w:themeColor="text2"/>
              </w:rPr>
            </w:pPr>
            <w:r w:rsidRPr="007E797E">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E8143F">
              <w:rPr>
                <w:b/>
                <w:color w:val="A32020" w:themeColor="text2"/>
              </w:rPr>
              <w:t>4</w:t>
            </w:r>
            <w:r w:rsidR="00A10D0E" w:rsidRPr="00FE4B22">
              <w:rPr>
                <w:b/>
                <w:color w:val="A32020" w:themeColor="text2"/>
              </w:rPr>
              <w:t xml:space="preserve"> </w:t>
            </w:r>
          </w:p>
        </w:tc>
        <w:tc>
          <w:tcPr>
            <w:tcW w:w="139" w:type="pct"/>
            <w:tcBorders>
              <w:bottom w:val="nil"/>
            </w:tcBorders>
            <w:shd w:val="clear" w:color="auto" w:fill="auto"/>
          </w:tcPr>
          <w:p w14:paraId="5BB6B98E" w14:textId="77777777" w:rsidR="00130168" w:rsidRPr="00FE4B22" w:rsidRDefault="00130168" w:rsidP="00AA400D">
            <w:pPr>
              <w:pStyle w:val="TableTextGeorgia"/>
              <w:rPr>
                <w:color w:val="A32020" w:themeColor="text2"/>
              </w:rPr>
            </w:pPr>
          </w:p>
        </w:tc>
        <w:tc>
          <w:tcPr>
            <w:tcW w:w="2430" w:type="pct"/>
            <w:tcBorders>
              <w:bottom w:val="single" w:sz="8" w:space="0" w:color="A32020" w:themeColor="text2"/>
            </w:tcBorders>
            <w:shd w:val="clear" w:color="auto" w:fill="auto"/>
          </w:tcPr>
          <w:p w14:paraId="0BF95561" w14:textId="0CAB0382" w:rsidR="00130168" w:rsidRPr="00FE4B22" w:rsidRDefault="00477382" w:rsidP="00E8143F">
            <w:pPr>
              <w:pStyle w:val="TableTextGeorgia"/>
              <w:rPr>
                <w:b/>
                <w:color w:val="A32020" w:themeColor="text2"/>
              </w:rPr>
            </w:pPr>
            <w:r w:rsidRPr="00FE4B22">
              <w:rPr>
                <w:b/>
                <w:color w:val="A32020" w:themeColor="text2"/>
              </w:rPr>
              <w:t xml:space="preserve">Ad </w:t>
            </w:r>
            <w:r w:rsidR="00A42C18" w:rsidRPr="00FE4B22">
              <w:rPr>
                <w:b/>
                <w:color w:val="A32020" w:themeColor="text2"/>
              </w:rPr>
              <w:t>f</w:t>
            </w:r>
            <w:r w:rsidRPr="00FE4B22">
              <w:rPr>
                <w:b/>
                <w:color w:val="A32020" w:themeColor="text2"/>
              </w:rPr>
              <w:t>ormats – Q</w:t>
            </w:r>
            <w:r w:rsidR="00F875AE">
              <w:rPr>
                <w:b/>
                <w:color w:val="A32020" w:themeColor="text2"/>
              </w:rPr>
              <w:t>2</w:t>
            </w:r>
            <w:r w:rsidRPr="00FE4B22">
              <w:rPr>
                <w:b/>
                <w:color w:val="A32020" w:themeColor="text2"/>
              </w:rPr>
              <w:t xml:space="preserve"> 201</w:t>
            </w:r>
            <w:r w:rsidR="00E8143F">
              <w:rPr>
                <w:b/>
                <w:color w:val="A32020" w:themeColor="text2"/>
              </w:rPr>
              <w:t>5</w:t>
            </w:r>
          </w:p>
        </w:tc>
      </w:tr>
    </w:tbl>
    <w:p w14:paraId="2E773E32" w14:textId="1437DFF2" w:rsidR="00637F07" w:rsidRDefault="00FE05E5" w:rsidP="00A10D0E">
      <w:pPr>
        <w:pStyle w:val="BodyText1"/>
        <w:tabs>
          <w:tab w:val="left" w:pos="360"/>
        </w:tabs>
        <w:rPr>
          <w:rFonts w:asciiTheme="minorHAnsi" w:hAnsiTheme="minorHAnsi" w:cstheme="minorHAnsi"/>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3514924A" wp14:editId="63342A15">
                <wp:simplePos x="0" y="0"/>
                <wp:positionH relativeFrom="column">
                  <wp:posOffset>5390799</wp:posOffset>
                </wp:positionH>
                <wp:positionV relativeFrom="paragraph">
                  <wp:posOffset>2114901</wp:posOffset>
                </wp:positionV>
                <wp:extent cx="1172049" cy="454641"/>
                <wp:effectExtent l="0" t="0" r="28575" b="22225"/>
                <wp:wrapNone/>
                <wp:docPr id="25" name="Straight Connector 25"/>
                <wp:cNvGraphicFramePr/>
                <a:graphic xmlns:a="http://schemas.openxmlformats.org/drawingml/2006/main">
                  <a:graphicData uri="http://schemas.microsoft.com/office/word/2010/wordprocessingShape">
                    <wps:wsp>
                      <wps:cNvCnPr/>
                      <wps:spPr>
                        <a:xfrm>
                          <a:off x="0" y="0"/>
                          <a:ext cx="1172049" cy="454641"/>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85BBCE2" id="Straight Connector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45pt,166.55pt" to="516.7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eN9wEAAEYEAAAOAAAAZHJzL2Uyb0RvYy54bWysU8tu2zAQvBfoPxC813rAThvBcg4O0kvR&#10;Gk36AQy1tAjwBZK17L/vknrESIseguhAidyd2Z3Rcnt31oqcwAdpTUurVUkJGG47aY4t/fX08OkL&#10;JSEy0zFlDbT0AoHe7T5+2A6ugdr2VnXgCZKY0AyupX2MrimKwHvQLKysA4NBYb1mEbf+WHSeDciu&#10;VVGX5U0xWN85bzmEgKf3Y5DuMr8QwOMPIQJEolqKvcW8+rw+p7XYbVlz9Mz1kk9tsDd0oZk0WHSh&#10;umeRkd9e/kWlJfc2WBFX3OrCCiE5ZA2opipfqXnsmYOsBc0JbrEpvB8t/346eCK7ltYbSgzT+I8e&#10;o2fy2Eeyt8agg9YTDKJTgwsNAvbm4KddcAefZJ+F1+mNgsg5u3tZ3IVzJBwPq+pzXa5vKeEYW2/W&#10;N+sqkRYvaOdD/ApWk/TRUiVNUs8advoW4pg6p6RjYx+kUnjOGmXIgBVuy02ZEcEq2aVoCuZhgr3y&#10;5MRwDBjnYGI91b7KxE6UwYaSzFFY/ooXBWONnyDQKpRSj0XSkL7mrcZQzzoYy21KfOZiMyLLVgYJ&#10;E7PARhfuiWDOvO559mvKT1DIM76AJ/X/Ay+IXNmauIC1NNb/S5mKS+UxfzZptCa59Gy7S56K7B4O&#10;a1Y4Xax0G673Gf5y/Xd/AAAA//8DAFBLAwQUAAYACAAAACEAFUh55+AAAAAMAQAADwAAAGRycy9k&#10;b3ducmV2LnhtbEyPwU7DMBBE70j8g7VI3KidJpQQsqkQFUjcoAXOTrxNIuJ1FLtt+HvcExxX8zTz&#10;tlzPdhBHmnzvGCFZKBDEjTM9twgfu+ebHIQPmo0eHBPCD3lYV5cXpS6MO/E7HbehFbGEfaERuhDG&#10;QkrfdGS1X7iROGZ7N1kd4jm10kz6FMvtIJdKraTVPceFTo/01FHzvT1YhF5tli+br883tbMhUa9J&#10;s9rXHvH6an58ABFoDn8wnPWjOlTRqXYHNl4MCHmW30cUIU3TBMSZUGl6C6JGyFR2B7Iq5f8nql8A&#10;AAD//wMAUEsBAi0AFAAGAAgAAAAhALaDOJL+AAAA4QEAABMAAAAAAAAAAAAAAAAAAAAAAFtDb250&#10;ZW50X1R5cGVzXS54bWxQSwECLQAUAAYACAAAACEAOP0h/9YAAACUAQAACwAAAAAAAAAAAAAAAAAv&#10;AQAAX3JlbHMvLnJlbHNQSwECLQAUAAYACAAAACEAkd9njfcBAABGBAAADgAAAAAAAAAAAAAAAAAu&#10;AgAAZHJzL2Uyb0RvYy54bWxQSwECLQAUAAYACAAAACEAFUh55+AAAAAMAQAADwAAAAAAAAAAAAAA&#10;AABRBAAAZHJzL2Rvd25yZXYueG1sUEsFBgAAAAAEAAQA8wAAAF4FAAAAAA==&#10;" strokecolor="#e0301e [3205]"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062ADAB2" wp14:editId="0EA1C57C">
                <wp:simplePos x="0" y="0"/>
                <wp:positionH relativeFrom="column">
                  <wp:posOffset>3862250</wp:posOffset>
                </wp:positionH>
                <wp:positionV relativeFrom="paragraph">
                  <wp:posOffset>2108076</wp:posOffset>
                </wp:positionV>
                <wp:extent cx="1064781" cy="1496287"/>
                <wp:effectExtent l="0" t="0" r="21590" b="27940"/>
                <wp:wrapNone/>
                <wp:docPr id="37" name="Straight Connector 37"/>
                <wp:cNvGraphicFramePr/>
                <a:graphic xmlns:a="http://schemas.openxmlformats.org/drawingml/2006/main">
                  <a:graphicData uri="http://schemas.microsoft.com/office/word/2010/wordprocessingShape">
                    <wps:wsp>
                      <wps:cNvCnPr/>
                      <wps:spPr>
                        <a:xfrm>
                          <a:off x="0" y="0"/>
                          <a:ext cx="1064781" cy="1496287"/>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F7408B2" id="Straight Connector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1pt,166pt" to="387.9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W/+gEAAEcEAAAOAAAAZHJzL2Uyb0RvYy54bWysU8tu2zAQvBfoPxC813o0cRzBcg4O0kvR&#10;Gk37AQy1tAjwBZK17L/vknrESIseiupAidyd2Z3Rcvtw1oqcwAdpTUurVUkJGG47aY4t/fH96cOG&#10;khCZ6ZiyBlp6gUAfdu/fbQfXQG17qzrwBElMaAbX0j5G1xRF4D1oFlbWgcGgsF6ziFt/LDrPBmTX&#10;qqjLcl0M1nfOWw4h4OnjGKS7zC8E8PhViACRqJZibzGvPq8vaS12W9YcPXO95FMb7B+60EwaLLpQ&#10;PbLIyE8vf6PSknsbrIgrbnVhhZAcsgZUU5Vv1Dz3zEHWguYEt9gU/h8t/3I6eCK7ln68o8Qwjf/o&#10;OXomj30ke2sMOmg9wSA6NbjQIGBvDn7aBXfwSfZZeJ3eKIics7uXxV04R8LxsCrXN3ebihKOserm&#10;fl1vMmvxCnc+xE9gNUkfLVXSJPmsYafPIWJJTJ1T0rGxT1Kp/AuVIQOy3pe3ZUYEq2SXoikvTxPs&#10;lScnhnPAOAcT66QICa8ycacMHiado7L8FS8KEo0y30CgV6ilHoukKX3LW42hnnUwlrst8ZmLzYhc&#10;OhMmZoGNLtwTwZx53XM10Uz5CQp5yBfwpP5v4AWRK1sTF7CWxvo/KVNxqTzmzyaN1iSXXmx3yWOR&#10;3cNpzQqnm5Wuw/U+w1/v/+4XAAAA//8DAFBLAwQUAAYACAAAACEAf0/dAd8AAAALAQAADwAAAGRy&#10;cy9kb3ducmV2LnhtbEyPwU7DMBBE70j8g7VI3KidVE1KyKZCVCBxgxY4O7GbRMTrKHbb8PcsJ3pc&#10;7dPMm3Izu0Gc7BR6TwjJQoGw1HjTU4vwsX++W4MIUZPRgyeL8GMDbKrrq1IXxp/p3Z52sRUcQqHQ&#10;CF2MYyFlaDrrdFj40RL/Dn5yOvI5tdJM+szhbpCpUpl0uidu6PRonzrbfO+ODqFX2/Rl+/X5pvYu&#10;Juo1abJDHRBvb+bHBxDRzvEfhj99VoeKnWp/JBPEgJCpdcoownKZ8igm8nx1D6JGWGV5BrIq5eWG&#10;6hcAAP//AwBQSwECLQAUAAYACAAAACEAtoM4kv4AAADhAQAAEwAAAAAAAAAAAAAAAAAAAAAAW0Nv&#10;bnRlbnRfVHlwZXNdLnhtbFBLAQItABQABgAIAAAAIQA4/SH/1gAAAJQBAAALAAAAAAAAAAAAAAAA&#10;AC8BAABfcmVscy8ucmVsc1BLAQItABQABgAIAAAAIQAwPHW/+gEAAEcEAAAOAAAAAAAAAAAAAAAA&#10;AC4CAABkcnMvZTJvRG9jLnhtbFBLAQItABQABgAIAAAAIQB/T90B3wAAAAsBAAAPAAAAAAAAAAAA&#10;AAAAAFQEAABkcnMvZG93bnJldi54bWxQSwUGAAAAAAQABADzAAAAYAUAAAAA&#10;" strokecolor="#e0301e [3205]" strokeweight="1.5pt"/>
            </w:pict>
          </mc:Fallback>
        </mc:AlternateContent>
      </w:r>
      <w:r w:rsidRPr="00ED3393">
        <w:rPr>
          <w:rFonts w:asciiTheme="minorHAnsi" w:hAnsiTheme="minorHAnsi" w:cstheme="minorHAnsi"/>
          <w:noProof/>
        </w:rPr>
        <mc:AlternateContent>
          <mc:Choice Requires="wps">
            <w:drawing>
              <wp:anchor distT="0" distB="0" distL="114300" distR="114300" simplePos="0" relativeHeight="251681280" behindDoc="0" locked="0" layoutInCell="1" allowOverlap="1" wp14:anchorId="382E8F02" wp14:editId="7A81C17E">
                <wp:simplePos x="0" y="0"/>
                <wp:positionH relativeFrom="column">
                  <wp:posOffset>614084</wp:posOffset>
                </wp:positionH>
                <wp:positionV relativeFrom="paragraph">
                  <wp:posOffset>2285499</wp:posOffset>
                </wp:positionV>
                <wp:extent cx="931374" cy="1318250"/>
                <wp:effectExtent l="0" t="0" r="21590" b="34925"/>
                <wp:wrapNone/>
                <wp:docPr id="36" name="Straight Connector 36"/>
                <wp:cNvGraphicFramePr/>
                <a:graphic xmlns:a="http://schemas.openxmlformats.org/drawingml/2006/main">
                  <a:graphicData uri="http://schemas.microsoft.com/office/word/2010/wordprocessingShape">
                    <wps:wsp>
                      <wps:cNvCnPr/>
                      <wps:spPr>
                        <a:xfrm>
                          <a:off x="0" y="0"/>
                          <a:ext cx="931374" cy="131825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5C960DB" id="Straight Connector 3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79.95pt" to="121.7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N9wEAAEYEAAAOAAAAZHJzL2Uyb0RvYy54bWysU8lu2zAQvRfoPxC8x1rcpIlgOQcH6aVo&#10;jab9AIYaWgS4gWQt++87pJYYadBDER0oDmfmzbzH4eb+pBU5gg/SmpZWq5ISMNx20hxa+uvn49Ut&#10;JSEy0zFlDbT0DIHebz9+2Ayugdr2VnXgCYKY0AyupX2MrimKwHvQLKysA4NOYb1mEU1/KDrPBkTX&#10;qqjL8qYYrO+ctxxCwNOH0Um3GV8I4PG7EAEiUS3F3mJefV6f01psN6w5eOZ6yac22H90oZk0WHSB&#10;emCRkd9e/gWlJfc2WBFX3OrCCiE5ZA7IpipfsXnqmYPMBcUJbpEpvB8s/3bceyK7lq5vKDFM4x09&#10;Rc/koY9kZ41BBa0n6ESlBhcaTNiZvZ+s4PY+0T4Jr9MfCZFTVve8qAunSDge3q2r9edPlHB0Vevq&#10;tr7O8hcv2c6H+AWsJmnTUiVNYs8advwaIlbE0DkkHRv7KJXKN6gMGRD1rkTM5ApWyS55s5GGCXbK&#10;kyPDMWCcg4l1IoSAF5FoKYOHieZILO/iWUGCUeYHCJQKqdRjkbdwq9HVsw7GctclfnOxOSOXzoAJ&#10;WWCjC/YEMEde9lxNMFN8SoU840vyxP5fyUtGrmxNXJK1NNa/xUzFpfIYP4s0SpNUerbdOU9FVg+H&#10;NTOcHlZ6DZd2Tn95/ts/AAAA//8DAFBLAwQUAAYACAAAACEAR5M8AN8AAAAKAQAADwAAAGRycy9k&#10;b3ducmV2LnhtbEyPQU+DQBCF7yb+h82YeLO70EIFGRpjo4m32qrnBaZAZGcJu23x37ue9Dh5X977&#10;ptjMZhBnmlxvGSFaKBDEtW16bhHeD8939yCc19zowTIhfJODTXl9Vei8sRd+o/PetyKUsMs1Quf9&#10;mEvp6o6Mdgs7EofsaCejfTinVjaTvoRyM8hYqVQa3XNY6PRITx3VX/uTQejVNn7Zfn7s1MH4SL1G&#10;dXqsHOLtzfz4AMLT7P9g+NUP6lAGp8qeuHFiQMjSdSARlkmWgQhAvFquQFQISbpOQJaF/P9C+QMA&#10;AP//AwBQSwECLQAUAAYACAAAACEAtoM4kv4AAADhAQAAEwAAAAAAAAAAAAAAAAAAAAAAW0NvbnRl&#10;bnRfVHlwZXNdLnhtbFBLAQItABQABgAIAAAAIQA4/SH/1gAAAJQBAAALAAAAAAAAAAAAAAAAAC8B&#10;AABfcmVscy8ucmVsc1BLAQItABQABgAIAAAAIQBJAWEN9wEAAEYEAAAOAAAAAAAAAAAAAAAAAC4C&#10;AABkcnMvZTJvRG9jLnhtbFBLAQItABQABgAIAAAAIQBHkzwA3wAAAAoBAAAPAAAAAAAAAAAAAAAA&#10;AFEEAABkcnMvZG93bnJldi54bWxQSwUGAAAAAAQABADzAAAAXQUAAAAA&#10;" strokecolor="#e0301e [3205]" strokeweight="1.5pt"/>
            </w:pict>
          </mc:Fallback>
        </mc:AlternateContent>
      </w:r>
      <w:r w:rsidR="00ED3393">
        <w:rPr>
          <w:rFonts w:ascii="Times New Roman" w:hAnsi="Times New Roman" w:cs="Times New Roman"/>
          <w:noProof/>
          <w:sz w:val="24"/>
          <w:szCs w:val="24"/>
        </w:rPr>
        <w:drawing>
          <wp:anchor distT="0" distB="0" distL="114300" distR="114300" simplePos="0" relativeHeight="251689472" behindDoc="0" locked="0" layoutInCell="1" allowOverlap="1" wp14:anchorId="26F7DDD1" wp14:editId="0509269F">
            <wp:simplePos x="0" y="0"/>
            <wp:positionH relativeFrom="column">
              <wp:posOffset>1351915</wp:posOffset>
            </wp:positionH>
            <wp:positionV relativeFrom="paragraph">
              <wp:posOffset>2658110</wp:posOffset>
            </wp:positionV>
            <wp:extent cx="1857375" cy="1038225"/>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ED3393">
        <w:rPr>
          <w:rFonts w:ascii="Times New Roman" w:hAnsi="Times New Roman" w:cs="Times New Roman"/>
          <w:noProof/>
          <w:sz w:val="24"/>
          <w:szCs w:val="24"/>
        </w:rPr>
        <w:drawing>
          <wp:anchor distT="0" distB="0" distL="114300" distR="114300" simplePos="0" relativeHeight="251656704" behindDoc="0" locked="0" layoutInCell="1" allowOverlap="1" wp14:anchorId="4C48B2EC" wp14:editId="5305EDC5">
            <wp:simplePos x="0" y="0"/>
            <wp:positionH relativeFrom="column">
              <wp:posOffset>4657725</wp:posOffset>
            </wp:positionH>
            <wp:positionV relativeFrom="paragraph">
              <wp:posOffset>2660650</wp:posOffset>
            </wp:positionV>
            <wp:extent cx="1857375" cy="103822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ED3393">
        <w:rPr>
          <w:rFonts w:ascii="Times New Roman" w:hAnsi="Times New Roman" w:cs="Times New Roman"/>
          <w:noProof/>
          <w:sz w:val="24"/>
          <w:szCs w:val="24"/>
        </w:rPr>
        <mc:AlternateContent>
          <mc:Choice Requires="wps">
            <w:drawing>
              <wp:anchor distT="0" distB="0" distL="114300" distR="114300" simplePos="0" relativeHeight="251693568" behindDoc="0" locked="0" layoutInCell="1" allowOverlap="1" wp14:anchorId="105AAAD9" wp14:editId="6690BC8F">
                <wp:simplePos x="0" y="0"/>
                <wp:positionH relativeFrom="column">
                  <wp:posOffset>1691005</wp:posOffset>
                </wp:positionH>
                <wp:positionV relativeFrom="paragraph">
                  <wp:posOffset>2593975</wp:posOffset>
                </wp:positionV>
                <wp:extent cx="1190625" cy="1905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1C35DDC3" w14:textId="77777777" w:rsidR="00904969" w:rsidRDefault="00904969" w:rsidP="00850CE6">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AAAD9" id="Text Box 42" o:spid="_x0000_s1057" type="#_x0000_t202" style="position:absolute;margin-left:133.15pt;margin-top:204.25pt;width:93.75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SjJwIAAEsEAAAOAAAAZHJzL2Uyb0RvYy54bWysVF1v2jAUfZ+0/2D5fSSwgdaIULFWTJOq&#10;thJMfTaOQyIlvp5tSNiv37FD6NTtadqLublfvufcY5a3fduwk7KuJp3z6STlTGlJRa0POf++23z4&#10;zJnzQheiIa1yflaO367ev1t2JlMzqqgplGVool3WmZxX3pssSZysVCvchIzSCJZkW+HxaQ9JYUWH&#10;7m2TzNJ0kXRkC2NJKufgvR+CfBX7l6WS/qksnfKsyTlm8/G08dyHM1ktRXawwlS1vIwh/mGKVtQa&#10;l15b3Qsv2NHWf7Rqa2nJUeknktqEyrKWKmIAmmn6Bs22EkZFLCDHmStN7v+1lY+nZ8vqIuefZpxp&#10;0WJHO9V79oV6Bhf46YzLkLY1SPQ9/Njz6HdwBth9advwC0AMcTB9vrIbuslQNL1JF7M5ZxIx2PM0&#10;0p+8Vhvr/FdFLQtGzi22F0kVpwfnMQlSx5RwmaZN3TRxg41mXc4XH+dpLLhGUNFoFAYMw6zB8v2+&#10;j5hnNyOQPRVn4LM0KMQZuakxxINw/llYSAKQIHP/hKNsCJfRxeKsIvvzb/6Qj00hylkHieXc/TgK&#10;qzhrvmnsMOhxNOxo7EdDH9s7gmqneEBGRhMF1jejWVpqX6D+dbgFIaEl7sq5H807Pwgdr0eq9Tom&#10;QXVG+Ae9NTK0DjQGSnf9i7DmwrvHxh5pFJ/I3tA/5A4LWB89lXXcTSB2YPHCNxQbV3Z5XeFJ/P4d&#10;s17/A1a/AAAA//8DAFBLAwQUAAYACAAAACEAmgmJSuEAAAALAQAADwAAAGRycy9kb3ducmV2Lnht&#10;bEyPzU7DMBCE70i8g7VI3Kjdpo2qEKdC/NyAQgEJbk5skgh7HdlOGt6e5QS33Z3R7DflbnaWTSbE&#10;3qOE5UIAM9h43WMr4fXl7mILLCaFWlmPRsK3ibCrTk9KVWh/xGczHVLLKARjoSR0KQ0F57HpjFNx&#10;4QeDpH364FSiNbRcB3WkcGf5SoicO9UjfejUYK4703wdRifBvsdwX4v0Md20D+lpz8e32+WjlOdn&#10;89UlsGTm9GeGX3xCh4qYaj+ijsxKWOV5RlYJa7HdACPHepNRmZqGjC68Kvn/DtUPAAAA//8DAFBL&#10;AQItABQABgAIAAAAIQC2gziS/gAAAOEBAAATAAAAAAAAAAAAAAAAAAAAAABbQ29udGVudF9UeXBl&#10;c10ueG1sUEsBAi0AFAAGAAgAAAAhADj9If/WAAAAlAEAAAsAAAAAAAAAAAAAAAAALwEAAF9yZWxz&#10;Ly5yZWxzUEsBAi0AFAAGAAgAAAAhAJkUJKMnAgAASwQAAA4AAAAAAAAAAAAAAAAALgIAAGRycy9l&#10;Mm9Eb2MueG1sUEsBAi0AFAAGAAgAAAAhAJoJiUrhAAAACwEAAA8AAAAAAAAAAAAAAAAAgQQAAGRy&#10;cy9kb3ducmV2LnhtbFBLBQYAAAAABAAEAPMAAACPBQAAAAA=&#10;" filled="f" stroked="f" strokeweight=".5pt">
                <v:textbox inset="0,0,0,0">
                  <w:txbxContent>
                    <w:p w14:paraId="1C35DDC3" w14:textId="77777777" w:rsidR="00904969" w:rsidRDefault="00904969" w:rsidP="00850CE6">
                      <w:pPr>
                        <w:jc w:val="center"/>
                        <w:rPr>
                          <w:sz w:val="16"/>
                        </w:rPr>
                      </w:pPr>
                      <w:r>
                        <w:rPr>
                          <w:sz w:val="16"/>
                        </w:rPr>
                        <w:t>Mobile Formats</w:t>
                      </w:r>
                    </w:p>
                  </w:txbxContent>
                </v:textbox>
              </v:shape>
            </w:pict>
          </mc:Fallback>
        </mc:AlternateContent>
      </w:r>
      <w:r w:rsidR="00ED3393" w:rsidRPr="00ED3393">
        <w:rPr>
          <w:rFonts w:asciiTheme="minorHAnsi" w:hAnsiTheme="minorHAnsi" w:cstheme="minorHAnsi"/>
          <w:noProof/>
        </w:rPr>
        <mc:AlternateContent>
          <mc:Choice Requires="wps">
            <w:drawing>
              <wp:anchor distT="0" distB="0" distL="114300" distR="114300" simplePos="0" relativeHeight="251685376" behindDoc="0" locked="0" layoutInCell="1" allowOverlap="1" wp14:anchorId="0E30528D" wp14:editId="0AE1A2F0">
                <wp:simplePos x="0" y="0"/>
                <wp:positionH relativeFrom="column">
                  <wp:posOffset>1999615</wp:posOffset>
                </wp:positionH>
                <wp:positionV relativeFrom="paragraph">
                  <wp:posOffset>2258060</wp:posOffset>
                </wp:positionV>
                <wp:extent cx="1184275" cy="304800"/>
                <wp:effectExtent l="0" t="0" r="34925" b="19050"/>
                <wp:wrapNone/>
                <wp:docPr id="39" name="Straight Connector 39"/>
                <wp:cNvGraphicFramePr/>
                <a:graphic xmlns:a="http://schemas.openxmlformats.org/drawingml/2006/main">
                  <a:graphicData uri="http://schemas.microsoft.com/office/word/2010/wordprocessingShape">
                    <wps:wsp>
                      <wps:cNvCnPr/>
                      <wps:spPr>
                        <a:xfrm>
                          <a:off x="0" y="0"/>
                          <a:ext cx="1184275" cy="30480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87E3D71" id="Straight Connector 3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177.8pt" to="250.7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PG+gEAAEYEAAAOAAAAZHJzL2Uyb0RvYy54bWysU8tu2zAQvBfoPxC813okbh3Bcg4O0kvR&#10;Gk36AQxFWgRILkGylv33XVKPGGnRQ1EdKJG7M7szWm7vz0aTk/BBgW1ptSopEZZDp+yxpT+eHz9s&#10;KAmR2Y5psKKlFxHo/e79u+3gGlFDD7oTniCJDc3gWtrH6JqiCLwXhoUVOGExKMEbFnHrj0Xn2YDs&#10;Rhd1WX4sBvCd88BFCHj6MAbpLvNLKXj8JmUQkeiWYm8xrz6vL2ktdlvWHD1zveJTG+wfujBMWSy6&#10;UD2wyMhPr36jMop7CCDjioMpQErFRdaAaqryjZqnnjmRtaA5wS02hf9Hy7+eDp6orqU3d5RYZvAf&#10;PUXP1LGPZA/WooPgCQbRqcGFBgF7e/DTLriDT7LP0pv0RkHknN29LO6KcyQcD6tqc1t/WlPCMXZT&#10;3m7KbH/xinY+xM8CDEkfLdXKJvWsYacvIWJFTJ1T0rGFR6V1/oPakgEr3JXrMiMCaNWlaMrLwyT2&#10;2pMTwzFgnAsb6yQICa8ycactHiaZo7D8FS9aJBptvwuJVqGUeiyShvQtbzWGetaJsdy6xGcuNiNy&#10;6UyYmCU2unBPBHPmdc/VRDPlJ6jIM76AJ/V/Ay+IXBlsXMBGWfB/UqbjUnnMn00arUkuvUB3yVOR&#10;3cNhzQqni5Vuw/U+w1+v/+4XAAAA//8DAFBLAwQUAAYACAAAACEAIffnLN8AAAALAQAADwAAAGRy&#10;cy9kb3ducmV2LnhtbEyPwU7DMAyG70i8Q2QkbizJ1lZQmk6ICSRusAHntPXaisapmmzr3n7mBDdb&#10;/vT7+4v17AZxxCn0ngzohQKBVPump9bA5+7l7h5EiJYaO3hCA2cMsC6vrwqbN/5EH3jcxlZwCIXc&#10;GuhiHHMpQ92hs2HhRyS+7f3kbOR1amUz2ROHu0Eulcqksz3xh86O+Nxh/bM9OAO92ixfN99f72rn&#10;olZvus72VTDm9mZ+egQRcY5/MPzqszqU7FT5AzVBDAZWOnlglIc0zUAwkSqdgKgMJGqVgSwL+b9D&#10;eQEAAP//AwBQSwECLQAUAAYACAAAACEAtoM4kv4AAADhAQAAEwAAAAAAAAAAAAAAAAAAAAAAW0Nv&#10;bnRlbnRfVHlwZXNdLnhtbFBLAQItABQABgAIAAAAIQA4/SH/1gAAAJQBAAALAAAAAAAAAAAAAAAA&#10;AC8BAABfcmVscy8ucmVsc1BLAQItABQABgAIAAAAIQAHWlPG+gEAAEYEAAAOAAAAAAAAAAAAAAAA&#10;AC4CAABkcnMvZTJvRG9jLnhtbFBLAQItABQABgAIAAAAIQAh9+cs3wAAAAsBAAAPAAAAAAAAAAAA&#10;AAAAAFQEAABkcnMvZG93bnJldi54bWxQSwUGAAAAAAQABADzAAAAYAUAAAAA&#10;" strokecolor="#e0301e [3205]" strokeweight="1.5pt"/>
            </w:pict>
          </mc:Fallback>
        </mc:AlternateContent>
      </w:r>
      <w:r w:rsidR="00ED3393" w:rsidRPr="00ED3393">
        <w:rPr>
          <w:rFonts w:asciiTheme="minorHAnsi" w:hAnsiTheme="minorHAnsi" w:cstheme="minorHAnsi"/>
          <w:noProof/>
        </w:rPr>
        <mc:AlternateContent>
          <mc:Choice Requires="wps">
            <w:drawing>
              <wp:anchor distT="0" distB="0" distL="114300" distR="114300" simplePos="0" relativeHeight="251676160" behindDoc="0" locked="0" layoutInCell="1" allowOverlap="1" wp14:anchorId="3484823B" wp14:editId="5C186738">
                <wp:simplePos x="0" y="0"/>
                <wp:positionH relativeFrom="column">
                  <wp:posOffset>1548130</wp:posOffset>
                </wp:positionH>
                <wp:positionV relativeFrom="paragraph">
                  <wp:posOffset>2568575</wp:posOffset>
                </wp:positionV>
                <wp:extent cx="1638300" cy="1038225"/>
                <wp:effectExtent l="0" t="0" r="19050" b="28575"/>
                <wp:wrapNone/>
                <wp:docPr id="35" name="Rectangle 35"/>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51300" w14:textId="77777777" w:rsidR="00904969" w:rsidRDefault="00904969" w:rsidP="00ED3393"/>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84823B" id="Rectangle 35" o:spid="_x0000_s1058" style="position:absolute;margin-left:121.9pt;margin-top:202.25pt;width:129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2WSgIAAAEFAAAOAAAAZHJzL2Uyb0RvYy54bWysVMtu2zAQvBfoPxC8N3oYDlzBclAkSC5t&#10;EyTtB9AUaRHgqyRtyX/fJSnLdWv0UPRCiOTu7MxwV+u7UUl0YM4Lo1tc3ZQYMU1NJ/Suxd+/PX5Y&#10;YeQD0R2RRrMWH5nHd5v379aDbVhteiM75hCAaN8MtsV9CLYpCk97poi/MZZpuOTGKRJg63ZF58gA&#10;6EoWdVneFoNxnXWGMu/h9CFf4k3C55zR8My5ZwHJFgO3kFaX1m1ci82aNDtHbC/oRIP8AwtFhIai&#10;M9QDCQTtnfgDSgnqjDc83FCjCsO5oCxpADVV+Zuat55YlrSAOd7ONvn/B0u/Hl4cEl2LF0uMNFHw&#10;Rq/gGtE7yRCcgUGD9Q3EvdkXN+08fKLt8MV0EC7DkyPHpH7kTkUXQBcak8nH2WQ2BkThsLpdrBYl&#10;vAWFu6pcrOo6VSlIc0q3zocnZhSKHy12wCfBk8NnH4AChJ5CYjVvpOgehZRpEzuH3UuHDgTefLur&#10;UqrcK2Cbz1bLEupnnNRoMTyhXiBJjQZg+LFclgni4nLOy5CEUqZDfQI9EwKqUgN29DC6lt304ShZ&#10;ZCv1K+NgP/hS5yKX9DNuluB70rFcLgq4riABRmQOfszYE8B17GzEFB9TWZqbOXlS/7fkOSNVNjrM&#10;yUpo464pk6Ga3OI5/mRStib6FcbtmFszaY1HW9MdofXghxOeYeHSwBNRKSxGAwxxi/2PPXEMIxfk&#10;vckzTzTtDYw8DZmINp/2wXCROukMOtWHOUutMP0T4iD/uk9R5z/X5icAAAD//wMAUEsDBBQABgAI&#10;AAAAIQBuCjcu3wAAAAsBAAAPAAAAZHJzL2Rvd25yZXYueG1sTI/BTsMwEETvSPyDtUjcqN02raoQ&#10;pyqISlxJERI3JzZ2RLwOttuEv2c5wW13djTzttrPfmAXE1MfUMJyIYAZ7ILu0Up4PR3vdsBSVqjV&#10;ENBI+DYJ9vX1VaVKHSZ8MZcmW0YhmEolweU8lpynzhmv0iKMBun2EaJXmdZouY5qonA/8JUQW+5V&#10;j9Tg1Ggenek+m7OXsH7OT1NrH9zI3/RXPIjevh8bKW9v5sM9sGzm/GeGX3xCh5qY2nBGndggYVWs&#10;CT1LKESxAUaOjViS0tKw3QngdcX//1D/AAAA//8DAFBLAQItABQABgAIAAAAIQC2gziS/gAAAOEB&#10;AAATAAAAAAAAAAAAAAAAAAAAAABbQ29udGVudF9UeXBlc10ueG1sUEsBAi0AFAAGAAgAAAAhADj9&#10;If/WAAAAlAEAAAsAAAAAAAAAAAAAAAAALwEAAF9yZWxzLy5yZWxzUEsBAi0AFAAGAAgAAAAhADEk&#10;3ZZKAgAAAQUAAA4AAAAAAAAAAAAAAAAALgIAAGRycy9lMm9Eb2MueG1sUEsBAi0AFAAGAAgAAAAh&#10;AG4KNy7fAAAACwEAAA8AAAAAAAAAAAAAAAAApAQAAGRycy9kb3ducmV2LnhtbFBLBQYAAAAABAAE&#10;APMAAACwBQAAAAA=&#10;" fillcolor="#d8d8d8 [2732]" strokecolor="#e0301e [3205]" strokeweight="1.5pt">
                <v:textbox>
                  <w:txbxContent>
                    <w:p w14:paraId="32351300" w14:textId="77777777" w:rsidR="00904969" w:rsidRDefault="00904969" w:rsidP="00ED3393"/>
                  </w:txbxContent>
                </v:textbox>
              </v:rect>
            </w:pict>
          </mc:Fallback>
        </mc:AlternateContent>
      </w:r>
      <w:r w:rsidR="00E8143F" w:rsidRPr="00850CE6">
        <w:rPr>
          <w:rFonts w:asciiTheme="minorHAnsi" w:hAnsiTheme="minorHAnsi" w:cstheme="minorHAnsi"/>
          <w:noProof/>
        </w:rPr>
        <mc:AlternateContent>
          <mc:Choice Requires="wps">
            <w:drawing>
              <wp:anchor distT="0" distB="0" distL="114300" distR="114300" simplePos="0" relativeHeight="251670016" behindDoc="0" locked="0" layoutInCell="1" allowOverlap="1" wp14:anchorId="59E068E3" wp14:editId="1451E84C">
                <wp:simplePos x="0" y="0"/>
                <wp:positionH relativeFrom="column">
                  <wp:posOffset>3277235</wp:posOffset>
                </wp:positionH>
                <wp:positionV relativeFrom="paragraph">
                  <wp:posOffset>30480</wp:posOffset>
                </wp:positionV>
                <wp:extent cx="2094230" cy="265430"/>
                <wp:effectExtent l="0" t="0" r="1270" b="1270"/>
                <wp:wrapNone/>
                <wp:docPr id="30" name="Text Box 30"/>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7498B73D" w14:textId="5A34C876" w:rsidR="00904969" w:rsidRDefault="00904969" w:rsidP="00850CE6">
                            <w:r>
                              <w:t>Total - $14.3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E068E3" id="Text Box 30" o:spid="_x0000_s1059" type="#_x0000_t202" style="position:absolute;margin-left:258.05pt;margin-top:2.4pt;width:164.9pt;height:20.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inJgIAAEsEAAAOAAAAZHJzL2Uyb0RvYy54bWysVMFu2zAMvQ/YPwi6L3bSNliNOkXWIsOA&#10;oC2QDD0rshwbsEVNUmJnX78nOU6HbqdhF4UmqUfy8Sl3933bsKOyriad8+kk5UxpSUWt9zn/vl19&#10;+syZ80IXoiGtcn5Sjt8vPn6460ymZlRRUyjLAKJd1pmcV96bLEmcrFQr3ISM0giWZFvh8Wn3SWFF&#10;B/S2SWZpOk86soWxJJVz8D4OQb6I+GWppH8uS6c8a3KO3nw8bTx34UwWdyLbW2GqWp7bEP/QRStq&#10;jaIXqEfhBTvY+g+otpaWHJV+IqlNqCxrqeIMmGaavptmUwmj4iwgx5kLTe7/wcqn44tldZHzK9Cj&#10;RYsdbVXv2RfqGVzgpzMuQ9rGINH38GPPo9/BGcbuS9uGXwzEEAfU6cJuQJNwztLb61moIhGbzW+u&#10;B/jk7baxzn9V1LJg5Nxie5FUcVw7j06QOqaEYppWddPEDTaadTmfX92k8cIlghuNxsUww9BrsHy/&#10;64eZL4PsqDhhPkuDQpyRqxpNrIXzL8JCEugbMvfPOMqGUIzOFmcV2Z9/84d8bApRzjpILOfux0FY&#10;xVnzTWOHgPSjYUdjNxr60D4QVDvFAzIymrhgfTOapaX2FepfhioICS1RK+d+NB/8IHS8HqmWy5gE&#10;1Rnh13pjZIAONAZKt/2rsObMu8fGnmgUn8je0T/kDgtYHjyVddxNIHZg8cw3FBtXdn5d4Un8/h2z&#10;3v4DFr8AAAD//wMAUEsDBBQABgAIAAAAIQCKoIQO3gAAAAgBAAAPAAAAZHJzL2Rvd25yZXYueG1s&#10;TI/NTsMwEITvSLyDtUjcqBPURm2IUyF+bkChBQluTrwkEfE6sp00vD3LCY6jGc18U2xn24sJfegc&#10;KUgXCQik2pmOGgWvh/uLNYgQNRndO0IF3xhgW56eFDo37kgvOO1jI7iEQq4VtDEOuZShbtHqsHAD&#10;EnufzlsdWfpGGq+PXG57eZkkmbS6I15o9YA3LdZf+9Eq6N+Df6iS+DHdNo/xeSfHt7v0Sanzs/n6&#10;CkTEOf6F4Ref0aFkpsqNZILoFazSLOWogiU/YH+9XG1AVKyzDGRZyP8Hyh8AAAD//wMAUEsBAi0A&#10;FAAGAAgAAAAhALaDOJL+AAAA4QEAABMAAAAAAAAAAAAAAAAAAAAAAFtDb250ZW50X1R5cGVzXS54&#10;bWxQSwECLQAUAAYACAAAACEAOP0h/9YAAACUAQAACwAAAAAAAAAAAAAAAAAvAQAAX3JlbHMvLnJl&#10;bHNQSwECLQAUAAYACAAAACEAX2T4pyYCAABLBAAADgAAAAAAAAAAAAAAAAAuAgAAZHJzL2Uyb0Rv&#10;Yy54bWxQSwECLQAUAAYACAAAACEAiqCEDt4AAAAIAQAADwAAAAAAAAAAAAAAAACABAAAZHJzL2Rv&#10;d25yZXYueG1sUEsFBgAAAAAEAAQA8wAAAIsFAAAAAA==&#10;" filled="f" stroked="f" strokeweight=".5pt">
                <v:textbox inset="0,0,0,0">
                  <w:txbxContent>
                    <w:p w14:paraId="7498B73D" w14:textId="5A34C876" w:rsidR="00904969" w:rsidRDefault="00904969" w:rsidP="00850CE6">
                      <w:r>
                        <w:t>Total - $14.3 billion**</w:t>
                      </w:r>
                      <w:r>
                        <w:tab/>
                      </w:r>
                    </w:p>
                  </w:txbxContent>
                </v:textbox>
              </v:shape>
            </w:pict>
          </mc:Fallback>
        </mc:AlternateContent>
      </w:r>
      <w:r w:rsidR="00E8143F" w:rsidRPr="00850CE6">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50E5AA31" wp14:editId="4F4DA5F0">
                <wp:simplePos x="0" y="0"/>
                <wp:positionH relativeFrom="column">
                  <wp:posOffset>0</wp:posOffset>
                </wp:positionH>
                <wp:positionV relativeFrom="paragraph">
                  <wp:posOffset>30953</wp:posOffset>
                </wp:positionV>
                <wp:extent cx="2094230" cy="265430"/>
                <wp:effectExtent l="0" t="0" r="1270" b="1270"/>
                <wp:wrapNone/>
                <wp:docPr id="29" name="Text Box 29"/>
                <wp:cNvGraphicFramePr/>
                <a:graphic xmlns:a="http://schemas.openxmlformats.org/drawingml/2006/main">
                  <a:graphicData uri="http://schemas.microsoft.com/office/word/2010/wordprocessingShape">
                    <wps:wsp>
                      <wps:cNvSpPr txBox="1"/>
                      <wps:spPr>
                        <a:xfrm>
                          <a:off x="0" y="0"/>
                          <a:ext cx="2094230" cy="265430"/>
                        </a:xfrm>
                        <a:prstGeom prst="rect">
                          <a:avLst/>
                        </a:prstGeom>
                        <a:noFill/>
                        <a:ln w="6350">
                          <a:noFill/>
                        </a:ln>
                      </wps:spPr>
                      <wps:txbx>
                        <w:txbxContent>
                          <w:p w14:paraId="407DA8EF" w14:textId="7027154E" w:rsidR="00904969" w:rsidRDefault="00904969" w:rsidP="00850CE6">
                            <w:r>
                              <w:t>Total - $11.7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0E5AA31" id="Text Box 29" o:spid="_x0000_s1060" type="#_x0000_t202" style="position:absolute;margin-left:0;margin-top:2.45pt;width:164.9pt;height:20.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JxKAIAAEsEAAAOAAAAZHJzL2Uyb0RvYy54bWysVFFv2jAQfp+0/2D5fSSEFq2IULFWTJNQ&#10;WwmmPhvHgUiJz7MNCfv1++wQOnV7mvZiLnfn7+6++8z8vmtqdlLWVaRzPh6lnCktqaj0Pufft6tP&#10;nzlzXuhC1KRVzs/K8fvFxw/z1sxURgeqC2UZQLSbtSbnB+/NLEmcPKhGuBEZpREsyTbC49Puk8KK&#10;FuhNnWRpOk1asoWxJJVz8D72Qb6I+GWppH8uS6c8q3OO3nw8bTx34UwWczHbW2EOlby0If6hi0ZU&#10;GkWvUI/CC3a01R9QTSUtOSr9SFKTUFlWUsUZMM04fTfN5iCMirOAHGeuNLn/ByufTi+WVUXOszvO&#10;tGiwo63qPPtCHYML/LTGzZC2MUj0HfzY8+B3cIaxu9I24RcDMcTB9PnKbkCTcGbp3U02QUgilk1v&#10;b2ADPnm7bazzXxU1LBg5t9heJFWc1s73qUNKKKZpVdV13GCtWZvz6eQ2jReuEYDXGjXCDH2vwfLd&#10;roszT7JhkB0VZ8xnqVeIM3JVoYm1cP5FWEgCfUPm/hlHWROK0cXi7ED259/8IR+bQpSzFhLLuftx&#10;FFZxVn/T2GHQ42DYwdgNhj42DwTVjvGAjIwmLlhfD2ZpqXmF+pehCkJCS9TKuR/MB98LHa9HquUy&#10;JkF1Rvi13hgZoAONgdJt9yqsufDusbEnGsQnZu/o73P7BSyPnsoq7iYQ27N44RuKjdu9vK7wJH7/&#10;jllv/wGLXwAAAP//AwBQSwMEFAAGAAgAAAAhAEGLmT7bAAAABQEAAA8AAABkcnMvZG93bnJldi54&#10;bWxMj0tPwzAQhO9I/AdrkbhRpwWVNsSpEI8bFGhBgpsTL0mEH5G9ScO/ZznBcTSjmW+KzeSsGDGm&#10;LngF81kGAn0dTOcbBa/7+7MViETaG22DRwXfmGBTHh8VOjfh4F9w3FEjuMSnXCtoifpcylS36HSa&#10;hR49e58hOk0sYyNN1Acud1Yusmwpne48L7S6x5sW66/d4BTY9xQfqow+xtvmkZ6f5PB2N98qdXoy&#10;XV+BIJzoLwy/+IwOJTNVYfAmCauAj5CCizUINs8Xa/5RsV5egiwL+Z++/AEAAP//AwBQSwECLQAU&#10;AAYACAAAACEAtoM4kv4AAADhAQAAEwAAAAAAAAAAAAAAAAAAAAAAW0NvbnRlbnRfVHlwZXNdLnht&#10;bFBLAQItABQABgAIAAAAIQA4/SH/1gAAAJQBAAALAAAAAAAAAAAAAAAAAC8BAABfcmVscy8ucmVs&#10;c1BLAQItABQABgAIAAAAIQALZzJxKAIAAEsEAAAOAAAAAAAAAAAAAAAAAC4CAABkcnMvZTJvRG9j&#10;LnhtbFBLAQItABQABgAIAAAAIQBBi5k+2wAAAAUBAAAPAAAAAAAAAAAAAAAAAIIEAABkcnMvZG93&#10;bnJldi54bWxQSwUGAAAAAAQABADzAAAAigUAAAAA&#10;" filled="f" stroked="f" strokeweight=".5pt">
                <v:textbox inset="0,0,0,0">
                  <w:txbxContent>
                    <w:p w14:paraId="407DA8EF" w14:textId="7027154E" w:rsidR="00904969" w:rsidRDefault="00904969" w:rsidP="00850CE6">
                      <w:r>
                        <w:t>Total - $11.7 billion**</w:t>
                      </w:r>
                      <w:r>
                        <w:tab/>
                      </w:r>
                    </w:p>
                  </w:txbxContent>
                </v:textbox>
              </v:shape>
            </w:pict>
          </mc:Fallback>
        </mc:AlternateContent>
      </w:r>
      <w:r w:rsidR="00850CE6">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13D007D" wp14:editId="3E970435">
                <wp:simplePos x="0" y="0"/>
                <wp:positionH relativeFrom="column">
                  <wp:posOffset>5148580</wp:posOffset>
                </wp:positionH>
                <wp:positionV relativeFrom="paragraph">
                  <wp:posOffset>2593975</wp:posOffset>
                </wp:positionV>
                <wp:extent cx="1190625" cy="1905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190625" cy="190500"/>
                        </a:xfrm>
                        <a:prstGeom prst="rect">
                          <a:avLst/>
                        </a:prstGeom>
                        <a:noFill/>
                        <a:ln w="6350">
                          <a:noFill/>
                        </a:ln>
                      </wps:spPr>
                      <wps:txbx>
                        <w:txbxContent>
                          <w:p w14:paraId="1444A00A" w14:textId="77777777" w:rsidR="00904969" w:rsidRDefault="00904969" w:rsidP="00850CE6">
                            <w:pPr>
                              <w:jc w:val="center"/>
                              <w:rPr>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D007D" id="Text Box 15" o:spid="_x0000_s1061" type="#_x0000_t202" style="position:absolute;margin-left:405.4pt;margin-top:204.25pt;width:93.7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uDJAIAAEsEAAAOAAAAZHJzL2Uyb0RvYy54bWysVF1v2jAUfZ+0/2D5fSSAQFtEqFgrpkmo&#10;rQRTn43jQKTE17MNCfv1O3YIrbo9TXsxN76f59xjFnddU7Ozsq4infPxKOVMaUlFpQ85/7Fbf/rM&#10;mfNCF6ImrXJ+UY7fLT9+WLQmUxM6Ul0oy1BEu6w1OT96b7IkcfKoGuFGZJSGsyTbCI9Pe0gKK1pU&#10;b+pkkqbzpCVbGEtSOYfbh97Jl7F+WSrpn8rSKc/qnGM2H08bz304k+VCZAcrzLGS1zHEP0zRiEqj&#10;6a3Ug/CCnWz1R6mmkpYclX4kqUmoLCupIgagGafv0GyPwqiIBeQ4c6PJ/b+y8vH8bFlVYHczzrRo&#10;sKOd6jz7Sh3DFfhpjcsQtjUI9B3uETvcO1wG2F1pm/ALQAx+MH25sRuqyZA0/pLOJ+gi4YM9SyP9&#10;yWu2sc5/U9SwYOTcYnuRVHHeOI9JEDqEhGaa1lVdxw3WmrU5n09naUy4eZBRayQGDP2swfLdvouY&#10;p9MByJ6KC/BZ6hXijFxXGGIjnH8WFpIAJMjcP+Eoa0IzulqcHcn++tt9iMem4OWshcRy7n6ehFWc&#10;1d81dhj0OBh2MPaDoU/NPUG1YzwgI6OJBOvrwSwtNS9Q/yp0gUtoiV4594N573uh4/VItVrFIKjO&#10;CL/RWyND6UBjoHTXvQhrrrx7bOyRBvGJ7B39fWy/gNXJU1nF3QRiexavfEOxcWXX1xWexNvvGPX6&#10;H7D8DQAA//8DAFBLAwQUAAYACAAAACEAeiU+dd8AAAALAQAADwAAAGRycy9kb3ducmV2LnhtbEyP&#10;y07DMBBF90j8gzVI7KgdCigNcSrEYweFtiDBzomHJMKPyHbS8PcMK1jeh+6cKdezNWzCEHvvJGQL&#10;AQxd43XvWgmv+4ezHFhMymllvEMJ3xhhXR0flarQ/uC2OO1Sy2jExUJJ6FIaCs5j06FVceEHdJR9&#10;+mBVIhlaroM60Lg1/FyIK25V7+hCpwa87bD52o1WgnmP4bEW6WO6a5/SyzMf3+6zjZSnJ/PNNbCE&#10;c/orwy8+oUNFTLUfnY7MSMgzQehJwoXIL4FRY7XKl8Bqcpbk8Krk/3+ofgAAAP//AwBQSwECLQAU&#10;AAYACAAAACEAtoM4kv4AAADhAQAAEwAAAAAAAAAAAAAAAAAAAAAAW0NvbnRlbnRfVHlwZXNdLnht&#10;bFBLAQItABQABgAIAAAAIQA4/SH/1gAAAJQBAAALAAAAAAAAAAAAAAAAAC8BAABfcmVscy8ucmVs&#10;c1BLAQItABQABgAIAAAAIQAWm3uDJAIAAEsEAAAOAAAAAAAAAAAAAAAAAC4CAABkcnMvZTJvRG9j&#10;LnhtbFBLAQItABQABgAIAAAAIQB6JT513wAAAAsBAAAPAAAAAAAAAAAAAAAAAH4EAABkcnMvZG93&#10;bnJldi54bWxQSwUGAAAAAAQABADzAAAAigUAAAAA&#10;" filled="f" stroked="f" strokeweight=".5pt">
                <v:textbox inset="0,0,0,0">
                  <w:txbxContent>
                    <w:p w14:paraId="1444A00A" w14:textId="77777777" w:rsidR="00904969" w:rsidRDefault="00904969" w:rsidP="00850CE6">
                      <w:pPr>
                        <w:jc w:val="center"/>
                        <w:rPr>
                          <w:sz w:val="16"/>
                        </w:rPr>
                      </w:pPr>
                      <w:r>
                        <w:rPr>
                          <w:sz w:val="16"/>
                        </w:rPr>
                        <w:t>Mobile Formats</w:t>
                      </w:r>
                    </w:p>
                  </w:txbxContent>
                </v:textbox>
              </v:shape>
            </w:pict>
          </mc:Fallback>
        </mc:AlternateContent>
      </w:r>
      <w:r w:rsidR="00850CE6">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173C7A41" wp14:editId="66D50BAF">
                <wp:simplePos x="0" y="0"/>
                <wp:positionH relativeFrom="column">
                  <wp:posOffset>4924484</wp:posOffset>
                </wp:positionH>
                <wp:positionV relativeFrom="paragraph">
                  <wp:posOffset>2575442</wp:posOffset>
                </wp:positionV>
                <wp:extent cx="1638300" cy="1038225"/>
                <wp:effectExtent l="0" t="0" r="19050" b="28575"/>
                <wp:wrapNone/>
                <wp:docPr id="16" name="Rectangle 16"/>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4D6C9" w14:textId="77777777" w:rsidR="00904969" w:rsidRDefault="00904969"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3C7A41" id="Rectangle 16" o:spid="_x0000_s1062" style="position:absolute;margin-left:387.75pt;margin-top:202.8pt;width:129pt;height:8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2sSwIAAAEFAAAOAAAAZHJzL2Uyb0RvYy54bWysVMtu2zAQvBfoPxC813q4DhzBclAkSC5t&#10;EyTtB9AUaRHgqyRt2X/fJSnLdWv0UPRCiOTu7MxwV6u7g5Joz5wXRre4mpUYMU1NJ/S2xd+/PX5Y&#10;YuQD0R2RRrMWH5nHd+v371aDbVhteiM75hCAaN8MtsV9CLYpCk97poifGcs0XHLjFAmwdduic2QA&#10;dCWLuixvisG4zjpDmfdw+pAv8Trhc85oeObcs4Bki4FbSKtL6yauxXpFmq0jthd0pEH+gYUiQkPR&#10;CeqBBIJ2TvwBpQR1xhseZtSownAuKEsaQE1V/qbmrSeWJS1gjreTTf7/wdKv+xeHRAdvd4ORJgre&#10;6BVcI3orGYIzMGiwvoG4N/vixp2HT7QZvpgOwmV4cuSY1B+4U9EF0IUOyeTjZDI7BEThsLqZL+cl&#10;vAWFu6qcL+t6EasUpDmlW+fDEzMKxY8WO+CT4Mn+sw859BQSq3kjRfcopEyb2DnsXjq0J/Dmm22V&#10;UuVOAdt8tlyUUD/jpEaL4YnABZLUaACGt+WiTBAXl1NehiSUMh3qE+iZEKiSGrCjh9G17KYPR8ki&#10;W6lfGQf7wZc6F7mkn3GzBN+TjuVyUcB1BQkwInPwY8IeAa5jZyPG+JjK0txMyaP6vyVPGamy0WFK&#10;VkIbd02ZDNXoFs/xJ5OyNdGvcNgcUmvOP8bQeLQx3RFaD3444RkWLg08EZXCYjTAELfY/9gRxzBy&#10;Qd6bPPNE097AyNOQiWjzaRcMF6mTzqBjfZiz1ArjPyEO8q/7FHX+c61/AgAA//8DAFBLAwQUAAYA&#10;CAAAACEAMqP7W98AAAAMAQAADwAAAGRycy9kb3ducmV2LnhtbEyPwU7DMAyG70i8Q2QkbiwZpR2U&#10;utNATOJKQUjc0sYkFU1Smmwtb092gqPtT7+/v9oudmBHmkLvHcJ6JYCR67zqnUZ4e91f3QILUTol&#10;B+8I4YcCbOvzs0qWys/uhY5N1CyFuFBKBBPjWHIeOkNWhpUfyaXbp5+sjGmcNFeTnFO4Hfi1EAW3&#10;snfpg5EjPRrqvpqDRcie49Pc6gcz8nf1Pe1Erz/2DeLlxbK7BxZpiX8wnPSTOtTJqfUHpwIbEDab&#10;PE8owo3IC2AnQmRZWrUIeXG3Bl5X/H+J+hcAAP//AwBQSwECLQAUAAYACAAAACEAtoM4kv4AAADh&#10;AQAAEwAAAAAAAAAAAAAAAAAAAAAAW0NvbnRlbnRfVHlwZXNdLnhtbFBLAQItABQABgAIAAAAIQA4&#10;/SH/1gAAAJQBAAALAAAAAAAAAAAAAAAAAC8BAABfcmVscy8ucmVsc1BLAQItABQABgAIAAAAIQBN&#10;H72sSwIAAAEFAAAOAAAAAAAAAAAAAAAAAC4CAABkcnMvZTJvRG9jLnhtbFBLAQItABQABgAIAAAA&#10;IQAyo/tb3wAAAAwBAAAPAAAAAAAAAAAAAAAAAKUEAABkcnMvZG93bnJldi54bWxQSwUGAAAAAAQA&#10;BADzAAAAsQUAAAAA&#10;" fillcolor="#d8d8d8 [2732]" strokecolor="#e0301e [3205]" strokeweight="1.5pt">
                <v:textbox>
                  <w:txbxContent>
                    <w:p w14:paraId="1C04D6C9" w14:textId="77777777" w:rsidR="00904969" w:rsidRDefault="00904969" w:rsidP="00850CE6"/>
                  </w:txbxContent>
                </v:textbox>
              </v:rect>
            </w:pict>
          </mc:Fallback>
        </mc:AlternateContent>
      </w:r>
      <w:r w:rsidR="00850CE6">
        <w:rPr>
          <w:noProof/>
        </w:rPr>
        <w:drawing>
          <wp:inline distT="0" distB="0" distL="0" distR="0" wp14:anchorId="1B6E8B68" wp14:editId="5C13D383">
            <wp:extent cx="3487420" cy="272986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850CE6">
        <w:rPr>
          <w:noProof/>
        </w:rPr>
        <w:drawing>
          <wp:inline distT="0" distB="0" distL="0" distR="0" wp14:anchorId="62DFB891" wp14:editId="62050F41">
            <wp:extent cx="2912745" cy="2729865"/>
            <wp:effectExtent l="0" t="0" r="1905"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B4E5E65" w14:textId="77777777" w:rsidR="00850CE6" w:rsidRDefault="00850CE6" w:rsidP="000A7183">
      <w:pPr>
        <w:pStyle w:val="BodyText1"/>
        <w:tabs>
          <w:tab w:val="left" w:pos="360"/>
        </w:tabs>
        <w:rPr>
          <w:rStyle w:val="BodyTextChar"/>
        </w:rPr>
      </w:pPr>
    </w:p>
    <w:p w14:paraId="2473AB63" w14:textId="77777777" w:rsidR="00850CE6" w:rsidRDefault="00850CE6" w:rsidP="000A7183">
      <w:pPr>
        <w:pStyle w:val="BodyText1"/>
        <w:tabs>
          <w:tab w:val="left" w:pos="360"/>
        </w:tabs>
        <w:rPr>
          <w:rStyle w:val="BodyTextChar"/>
        </w:rPr>
      </w:pPr>
    </w:p>
    <w:p w14:paraId="0A45CE50" w14:textId="77777777" w:rsidR="00850CE6" w:rsidRDefault="00850CE6" w:rsidP="000A7183">
      <w:pPr>
        <w:pStyle w:val="BodyText1"/>
        <w:tabs>
          <w:tab w:val="left" w:pos="360"/>
        </w:tabs>
        <w:rPr>
          <w:rStyle w:val="BodyTextChar"/>
        </w:rPr>
      </w:pPr>
    </w:p>
    <w:p w14:paraId="726DC51D" w14:textId="3BBDA11F" w:rsidR="00477382" w:rsidRPr="00FE4B22" w:rsidRDefault="00A33BDE" w:rsidP="000A7183">
      <w:pPr>
        <w:pStyle w:val="BodyText1"/>
        <w:tabs>
          <w:tab w:val="left" w:pos="360"/>
        </w:tabs>
      </w:pPr>
      <w:r w:rsidRPr="00F32695">
        <w:rPr>
          <w:rFonts w:asciiTheme="majorHAnsi" w:hAnsiTheme="majorHAnsi" w:cstheme="minorHAnsi"/>
        </w:rPr>
        <w:t>Source: IAB/PwC Internet Ad Revenue Report, HY 2015</w:t>
      </w:r>
      <w:r w:rsidR="000A7183">
        <w:rPr>
          <w:rStyle w:val="BodyTextChar"/>
        </w:rPr>
        <w:br/>
      </w:r>
      <w:r w:rsidR="000A7183" w:rsidRPr="000A7183">
        <w:rPr>
          <w:i/>
        </w:rPr>
        <w:t>* Mobile Display includes: banner ads, digital video, digital audio, sponsorships, and rich media</w:t>
      </w:r>
      <w:r w:rsidR="00B90936">
        <w:rPr>
          <w:i/>
        </w:rPr>
        <w:t xml:space="preserve"> </w:t>
      </w:r>
      <w:r w:rsidR="00B90936" w:rsidRPr="00B90936">
        <w:rPr>
          <w:i/>
        </w:rPr>
        <w:t>advertising served to mobile devices</w:t>
      </w:r>
      <w:r w:rsidR="000A7183" w:rsidRPr="000A7183">
        <w:rPr>
          <w:i/>
        </w:rPr>
        <w:t>.</w:t>
      </w:r>
      <w:r w:rsidR="001B2D2E">
        <w:rPr>
          <w:i/>
        </w:rPr>
        <w:br/>
        <w:t>*</w:t>
      </w:r>
      <w:r w:rsidR="001B2D2E" w:rsidRPr="001B2D2E">
        <w:rPr>
          <w:i/>
        </w:rPr>
        <w:t>* Amounts may not equal 100% due to rounding and omission of minor categories.</w:t>
      </w:r>
      <w:r w:rsidR="00477382" w:rsidRPr="00FE4B22">
        <w:br w:type="page"/>
      </w:r>
    </w:p>
    <w:p w14:paraId="782FD6ED" w14:textId="3227FDA3" w:rsidR="00B377A4" w:rsidRPr="00FE4B22" w:rsidRDefault="001928EB" w:rsidP="006C65AC">
      <w:pPr>
        <w:pStyle w:val="Heading1"/>
        <w:rPr>
          <w:sz w:val="48"/>
          <w:szCs w:val="48"/>
          <w:lang w:val="en-US"/>
        </w:rPr>
      </w:pPr>
      <w:bookmarkStart w:id="13" w:name="_Toc337407286"/>
      <w:r w:rsidRPr="00FE4B22">
        <w:rPr>
          <w:sz w:val="48"/>
          <w:szCs w:val="48"/>
          <w:lang w:val="en-US"/>
        </w:rPr>
        <w:lastRenderedPageBreak/>
        <w:t xml:space="preserve">Ad format – </w:t>
      </w:r>
      <w:r w:rsidR="000249ED">
        <w:rPr>
          <w:sz w:val="48"/>
          <w:szCs w:val="48"/>
          <w:lang w:val="en-US"/>
        </w:rPr>
        <w:t>first half</w:t>
      </w:r>
      <w:r w:rsidR="00A37CD5" w:rsidRPr="00FE4B22">
        <w:rPr>
          <w:sz w:val="48"/>
          <w:szCs w:val="48"/>
          <w:lang w:val="en-US"/>
        </w:rPr>
        <w:t xml:space="preserve"> </w:t>
      </w:r>
      <w:r w:rsidR="00B3212B" w:rsidRPr="00FE4B22">
        <w:rPr>
          <w:sz w:val="48"/>
          <w:szCs w:val="48"/>
          <w:lang w:val="en-US"/>
        </w:rPr>
        <w:t>201</w:t>
      </w:r>
      <w:r w:rsidR="00944195">
        <w:rPr>
          <w:sz w:val="48"/>
          <w:szCs w:val="48"/>
          <w:lang w:val="en-US"/>
        </w:rPr>
        <w:t>5</w:t>
      </w:r>
      <w:r w:rsidR="00B377A4" w:rsidRPr="00FE4B22">
        <w:rPr>
          <w:sz w:val="48"/>
          <w:szCs w:val="48"/>
          <w:lang w:val="en-US"/>
        </w:rPr>
        <w:t xml:space="preserve"> results</w:t>
      </w:r>
      <w:bookmarkEnd w:id="13"/>
    </w:p>
    <w:p w14:paraId="5E5549CB" w14:textId="47C4847F" w:rsidR="00F25C1F" w:rsidRDefault="008778ED" w:rsidP="006A1958">
      <w:pPr>
        <w:pStyle w:val="ListBullet"/>
        <w:numPr>
          <w:ilvl w:val="0"/>
          <w:numId w:val="0"/>
        </w:numPr>
        <w:rPr>
          <w:rFonts w:asciiTheme="majorHAnsi" w:eastAsiaTheme="majorEastAsia" w:hAnsiTheme="majorHAnsi" w:cstheme="majorBidi"/>
          <w:b/>
          <w:bCs/>
          <w:i/>
          <w:color w:val="A32020" w:themeColor="text2"/>
          <w:sz w:val="32"/>
          <w:szCs w:val="26"/>
          <w:lang w:val="en-US"/>
        </w:rPr>
      </w:pPr>
      <w:r w:rsidRPr="00652EF9">
        <w:rPr>
          <w:rFonts w:asciiTheme="majorHAnsi" w:eastAsiaTheme="majorEastAsia" w:hAnsiTheme="majorHAnsi" w:cstheme="majorBidi"/>
          <w:b/>
          <w:bCs/>
          <w:i/>
          <w:color w:val="A32020" w:themeColor="text2"/>
          <w:sz w:val="32"/>
          <w:szCs w:val="26"/>
          <w:lang w:val="en-US"/>
        </w:rPr>
        <w:t xml:space="preserve">Mobile </w:t>
      </w:r>
      <w:r w:rsidR="00A33BDE" w:rsidRPr="00652EF9">
        <w:rPr>
          <w:rFonts w:asciiTheme="majorHAnsi" w:eastAsiaTheme="majorEastAsia" w:hAnsiTheme="majorHAnsi" w:cstheme="majorBidi"/>
          <w:b/>
          <w:bCs/>
          <w:i/>
          <w:color w:val="A32020" w:themeColor="text2"/>
          <w:sz w:val="32"/>
          <w:szCs w:val="26"/>
          <w:lang w:val="en-US"/>
        </w:rPr>
        <w:t xml:space="preserve">continued </w:t>
      </w:r>
      <w:r w:rsidR="00F52C10" w:rsidRPr="00652EF9">
        <w:rPr>
          <w:rFonts w:asciiTheme="majorHAnsi" w:eastAsiaTheme="majorEastAsia" w:hAnsiTheme="majorHAnsi" w:cstheme="majorBidi"/>
          <w:b/>
          <w:bCs/>
          <w:i/>
          <w:color w:val="A32020" w:themeColor="text2"/>
          <w:sz w:val="32"/>
          <w:szCs w:val="26"/>
          <w:lang w:val="en-US"/>
        </w:rPr>
        <w:t xml:space="preserve">its </w:t>
      </w:r>
      <w:r w:rsidRPr="00652EF9">
        <w:rPr>
          <w:rFonts w:asciiTheme="majorHAnsi" w:eastAsiaTheme="majorEastAsia" w:hAnsiTheme="majorHAnsi" w:cstheme="majorBidi"/>
          <w:b/>
          <w:bCs/>
          <w:i/>
          <w:color w:val="A32020" w:themeColor="text2"/>
          <w:sz w:val="32"/>
          <w:szCs w:val="26"/>
          <w:lang w:val="en-US"/>
        </w:rPr>
        <w:t xml:space="preserve">increase </w:t>
      </w:r>
      <w:r w:rsidR="00A33BDE" w:rsidRPr="00652EF9">
        <w:rPr>
          <w:rFonts w:asciiTheme="majorHAnsi" w:eastAsiaTheme="majorEastAsia" w:hAnsiTheme="majorHAnsi" w:cstheme="majorBidi"/>
          <w:b/>
          <w:bCs/>
          <w:i/>
          <w:color w:val="A32020" w:themeColor="text2"/>
          <w:sz w:val="32"/>
          <w:szCs w:val="26"/>
          <w:lang w:val="en-US"/>
        </w:rPr>
        <w:t xml:space="preserve">in </w:t>
      </w:r>
      <w:r w:rsidR="00084D31" w:rsidRPr="00652EF9">
        <w:rPr>
          <w:rFonts w:asciiTheme="majorHAnsi" w:eastAsiaTheme="majorEastAsia" w:hAnsiTheme="majorHAnsi" w:cstheme="majorBidi"/>
          <w:b/>
          <w:bCs/>
          <w:i/>
          <w:color w:val="A32020" w:themeColor="text2"/>
          <w:sz w:val="32"/>
          <w:szCs w:val="26"/>
          <w:lang w:val="en-US"/>
        </w:rPr>
        <w:t xml:space="preserve">revenue </w:t>
      </w:r>
      <w:r w:rsidRPr="00652EF9">
        <w:rPr>
          <w:rFonts w:asciiTheme="majorHAnsi" w:eastAsiaTheme="majorEastAsia" w:hAnsiTheme="majorHAnsi" w:cstheme="majorBidi"/>
          <w:b/>
          <w:bCs/>
          <w:i/>
          <w:color w:val="A32020" w:themeColor="text2"/>
          <w:sz w:val="32"/>
          <w:szCs w:val="26"/>
          <w:lang w:val="en-US"/>
        </w:rPr>
        <w:t xml:space="preserve">share, </w:t>
      </w:r>
      <w:r w:rsidR="00A33BDE" w:rsidRPr="00652EF9">
        <w:rPr>
          <w:rFonts w:asciiTheme="majorHAnsi" w:eastAsiaTheme="majorEastAsia" w:hAnsiTheme="majorHAnsi" w:cstheme="majorBidi"/>
          <w:b/>
          <w:bCs/>
          <w:i/>
          <w:color w:val="A32020" w:themeColor="text2"/>
          <w:sz w:val="32"/>
          <w:szCs w:val="26"/>
          <w:lang w:val="en-US"/>
        </w:rPr>
        <w:t xml:space="preserve">with </w:t>
      </w:r>
      <w:r w:rsidRPr="00652EF9">
        <w:rPr>
          <w:rFonts w:asciiTheme="majorHAnsi" w:eastAsiaTheme="majorEastAsia" w:hAnsiTheme="majorHAnsi" w:cstheme="majorBidi"/>
          <w:b/>
          <w:bCs/>
          <w:i/>
          <w:color w:val="A32020" w:themeColor="text2"/>
          <w:sz w:val="32"/>
          <w:szCs w:val="26"/>
          <w:lang w:val="en-US"/>
        </w:rPr>
        <w:t xml:space="preserve">Mobile Display </w:t>
      </w:r>
      <w:r w:rsidR="00A33BDE" w:rsidRPr="00652EF9">
        <w:rPr>
          <w:rFonts w:asciiTheme="majorHAnsi" w:eastAsiaTheme="majorEastAsia" w:hAnsiTheme="majorHAnsi" w:cstheme="majorBidi"/>
          <w:b/>
          <w:bCs/>
          <w:i/>
          <w:color w:val="A32020" w:themeColor="text2"/>
          <w:sz w:val="32"/>
          <w:szCs w:val="26"/>
          <w:lang w:val="en-US"/>
        </w:rPr>
        <w:t xml:space="preserve">leading </w:t>
      </w:r>
      <w:r w:rsidR="00084D31" w:rsidRPr="00652EF9">
        <w:rPr>
          <w:rFonts w:asciiTheme="majorHAnsi" w:eastAsiaTheme="majorEastAsia" w:hAnsiTheme="majorHAnsi" w:cstheme="majorBidi"/>
          <w:b/>
          <w:bCs/>
          <w:i/>
          <w:color w:val="A32020" w:themeColor="text2"/>
          <w:sz w:val="32"/>
          <w:szCs w:val="26"/>
          <w:lang w:val="en-US"/>
        </w:rPr>
        <w:t>Mobile ad formats</w:t>
      </w:r>
    </w:p>
    <w:p w14:paraId="20D868C4" w14:textId="77777777" w:rsidR="00FD5F86" w:rsidRDefault="00FD5F86" w:rsidP="006A1958">
      <w:pPr>
        <w:pStyle w:val="ListBullet"/>
        <w:numPr>
          <w:ilvl w:val="0"/>
          <w:numId w:val="0"/>
        </w:numPr>
        <w:rPr>
          <w:rFonts w:asciiTheme="majorHAnsi" w:eastAsiaTheme="majorEastAsia" w:hAnsiTheme="majorHAnsi" w:cstheme="majorBidi"/>
          <w:b/>
          <w:bCs/>
          <w:i/>
          <w:color w:val="A32020" w:themeColor="text2"/>
          <w:sz w:val="32"/>
          <w:szCs w:val="26"/>
          <w:lang w:val="en-US"/>
        </w:rPr>
      </w:pPr>
    </w:p>
    <w:p w14:paraId="69A67F6C" w14:textId="0B246CF9" w:rsidR="00944195" w:rsidRPr="00944195" w:rsidRDefault="003620AA" w:rsidP="00944195">
      <w:pPr>
        <w:pStyle w:val="ListBullet"/>
        <w:ind w:left="357"/>
        <w:rPr>
          <w:lang w:val="en-US"/>
        </w:rPr>
      </w:pPr>
      <w:r>
        <w:rPr>
          <w:lang w:val="en-US"/>
        </w:rPr>
        <w:t xml:space="preserve">Non mobile </w:t>
      </w:r>
      <w:r w:rsidR="00944195" w:rsidRPr="00944195">
        <w:rPr>
          <w:lang w:val="en-US"/>
        </w:rPr>
        <w:t>Search accounted for $10.1 billion (37% of total) of HY 2015 revenues, compared with $9.1 billion (39% of total) in HY 2014. Inclusive of mobile-related search revenue, the Search format totaled $13.7 billion (50% of total) in HY 2015 revenue.</w:t>
      </w:r>
    </w:p>
    <w:p w14:paraId="6E16D267" w14:textId="4F408EEC" w:rsidR="00A33BDE" w:rsidRPr="001E3BDB" w:rsidRDefault="003620AA" w:rsidP="001E3BDB">
      <w:pPr>
        <w:pStyle w:val="ListBullet"/>
        <w:ind w:left="357"/>
        <w:rPr>
          <w:lang w:val="en-US"/>
        </w:rPr>
      </w:pPr>
      <w:r>
        <w:rPr>
          <w:lang w:val="en-US"/>
        </w:rPr>
        <w:t xml:space="preserve">Non mobile </w:t>
      </w:r>
      <w:r w:rsidR="00944195" w:rsidRPr="00944195">
        <w:rPr>
          <w:lang w:val="en-US"/>
        </w:rPr>
        <w:t>Display-related advertising accounted for $6.8 billion or 25% of total revenues during HY 2015, up 5% from the $6.5 billion (28% of total) reported in HY 2014. HY 201</w:t>
      </w:r>
      <w:r w:rsidR="002E7EFC">
        <w:rPr>
          <w:lang w:val="en-US"/>
        </w:rPr>
        <w:t>5</w:t>
      </w:r>
      <w:r w:rsidR="00944195" w:rsidRPr="00944195">
        <w:rPr>
          <w:lang w:val="en-US"/>
        </w:rPr>
        <w:t xml:space="preserve"> Display-related advertising includes Banner Ads (14% of HY 2015 revenues, or $3.8 billion), Digital Video (7% or $2.0 billion), Rich Media (2% or $686 million), and Sponsorship (1% or $350 million). Inclusive of mobile-related display revenue, the Display-related </w:t>
      </w:r>
      <w:r w:rsidR="002E7EFC">
        <w:rPr>
          <w:lang w:val="en-US"/>
        </w:rPr>
        <w:t>format totaled $11.1 billion (40</w:t>
      </w:r>
      <w:r w:rsidR="00944195" w:rsidRPr="00944195">
        <w:rPr>
          <w:lang w:val="en-US"/>
        </w:rPr>
        <w:t>% of total) in HY 2015 revenue.</w:t>
      </w:r>
    </w:p>
    <w:p w14:paraId="65C4B72F" w14:textId="14AB0442" w:rsidR="00944195" w:rsidRPr="003620AA" w:rsidRDefault="00944195" w:rsidP="003620AA">
      <w:pPr>
        <w:pStyle w:val="ListBullet"/>
        <w:ind w:left="357"/>
        <w:rPr>
          <w:lang w:val="en-US"/>
        </w:rPr>
      </w:pPr>
      <w:r w:rsidRPr="00944195">
        <w:rPr>
          <w:lang w:val="en-US"/>
        </w:rPr>
        <w:t>Mobile revenues increased 54% from the $5.3 billion (23% of total) reported at HY 2014 to $8.2 billion (30% of total) at HY 2015</w:t>
      </w:r>
      <w:r w:rsidR="003620AA">
        <w:rPr>
          <w:lang w:val="en-US"/>
        </w:rPr>
        <w:t>. Mobile revenues</w:t>
      </w:r>
      <w:r w:rsidR="003620AA" w:rsidRPr="00E8143F">
        <w:rPr>
          <w:lang w:val="en-US"/>
        </w:rPr>
        <w:t xml:space="preserve"> consisted of </w:t>
      </w:r>
      <w:r w:rsidR="003620AA">
        <w:rPr>
          <w:lang w:val="en-US"/>
        </w:rPr>
        <w:t>Mobile Search (</w:t>
      </w:r>
      <w:r w:rsidR="003620AA" w:rsidRPr="00E8143F">
        <w:rPr>
          <w:lang w:val="en-US"/>
        </w:rPr>
        <w:t>$</w:t>
      </w:r>
      <w:r w:rsidR="003620AA">
        <w:rPr>
          <w:lang w:val="en-US"/>
        </w:rPr>
        <w:t>3.6</w:t>
      </w:r>
      <w:r w:rsidR="003620AA" w:rsidRPr="00E8143F">
        <w:rPr>
          <w:lang w:val="en-US"/>
        </w:rPr>
        <w:t xml:space="preserve"> billion</w:t>
      </w:r>
      <w:r w:rsidR="003620AA">
        <w:rPr>
          <w:lang w:val="en-US"/>
        </w:rPr>
        <w:t>), Mobile Display* ($4.3 billion), and Mobile Other ($303 million).</w:t>
      </w:r>
    </w:p>
    <w:p w14:paraId="46B467C8" w14:textId="67A5EA6A" w:rsidR="00944195" w:rsidRPr="00944195" w:rsidRDefault="00900618" w:rsidP="00944195">
      <w:pPr>
        <w:pStyle w:val="ListBullet"/>
        <w:ind w:left="357"/>
        <w:rPr>
          <w:lang w:val="en-US"/>
        </w:rPr>
      </w:pPr>
      <w:r>
        <w:rPr>
          <w:lang w:val="en-US"/>
        </w:rPr>
        <w:t xml:space="preserve">Non mobile </w:t>
      </w:r>
      <w:r w:rsidR="00944195" w:rsidRPr="00944195">
        <w:rPr>
          <w:lang w:val="en-US"/>
        </w:rPr>
        <w:t xml:space="preserve">Classifieds revenues totaled $1.5 billion or 5% of HY 2015 revenues, up 14% from the $1.3 billion (6% of total) reported in HY 2014. </w:t>
      </w:r>
    </w:p>
    <w:p w14:paraId="11FE381B" w14:textId="3CC8E16C" w:rsidR="00944195" w:rsidRPr="00944195" w:rsidRDefault="00900618" w:rsidP="00944195">
      <w:pPr>
        <w:pStyle w:val="ListBullet"/>
        <w:ind w:left="357"/>
        <w:rPr>
          <w:lang w:val="en-US"/>
        </w:rPr>
      </w:pPr>
      <w:r>
        <w:rPr>
          <w:lang w:val="en-US"/>
        </w:rPr>
        <w:t xml:space="preserve">Non mobile </w:t>
      </w:r>
      <w:r w:rsidR="00944195" w:rsidRPr="00944195">
        <w:rPr>
          <w:lang w:val="en-US"/>
        </w:rPr>
        <w:t xml:space="preserve">Lead Generation revenues accounted for 3% of HY 2015 revenues, or $931 million, up 2% from the $911 million (4% of total) reported in HY 2014. </w:t>
      </w:r>
    </w:p>
    <w:p w14:paraId="2F18AD30" w14:textId="77777777" w:rsidR="00B377A4" w:rsidRPr="00FE4B22" w:rsidRDefault="00B377A4" w:rsidP="00597E99">
      <w:pPr>
        <w:pStyle w:val="ListBullet"/>
        <w:numPr>
          <w:ilvl w:val="0"/>
          <w:numId w:val="0"/>
        </w:numPr>
        <w:ind w:left="357"/>
        <w:rPr>
          <w:lang w:val="en-US"/>
        </w:rPr>
      </w:pPr>
    </w:p>
    <w:tbl>
      <w:tblPr>
        <w:tblStyle w:val="DP-Plain"/>
        <w:tblW w:w="4934" w:type="pct"/>
        <w:tblInd w:w="72" w:type="dxa"/>
        <w:tblLook w:val="04A0" w:firstRow="1" w:lastRow="0" w:firstColumn="1" w:lastColumn="0" w:noHBand="0" w:noVBand="1"/>
      </w:tblPr>
      <w:tblGrid>
        <w:gridCol w:w="4892"/>
        <w:gridCol w:w="280"/>
        <w:gridCol w:w="4891"/>
      </w:tblGrid>
      <w:tr w:rsidR="00A0045C" w:rsidRPr="00FE4B22" w14:paraId="56DE6C36" w14:textId="77777777" w:rsidTr="00A0045C">
        <w:trPr>
          <w:cnfStyle w:val="100000000000" w:firstRow="1" w:lastRow="0" w:firstColumn="0" w:lastColumn="0" w:oddVBand="0" w:evenVBand="0" w:oddHBand="0" w:evenHBand="0" w:firstRowFirstColumn="0" w:firstRowLastColumn="0" w:lastRowFirstColumn="0" w:lastRowLastColumn="0"/>
        </w:trPr>
        <w:tc>
          <w:tcPr>
            <w:tcW w:w="2431" w:type="pct"/>
            <w:tcBorders>
              <w:bottom w:val="single" w:sz="8" w:space="0" w:color="A32020" w:themeColor="text2"/>
            </w:tcBorders>
            <w:shd w:val="clear" w:color="auto" w:fill="auto"/>
          </w:tcPr>
          <w:p w14:paraId="60B8DF8E" w14:textId="02CCD077" w:rsidR="00A0045C" w:rsidRPr="00FE4B22" w:rsidRDefault="00A0045C" w:rsidP="00944195">
            <w:pPr>
              <w:pStyle w:val="TableTextGeorgia"/>
              <w:rPr>
                <w:b/>
                <w:color w:val="A32020" w:themeColor="text2"/>
              </w:rPr>
            </w:pPr>
            <w:r w:rsidRPr="007E797E">
              <w:rPr>
                <w:b/>
                <w:color w:val="A32020" w:themeColor="text2"/>
              </w:rPr>
              <w:t xml:space="preserve">Ad formats – </w:t>
            </w:r>
            <w:r w:rsidR="000249ED">
              <w:rPr>
                <w:b/>
                <w:color w:val="A32020" w:themeColor="text2"/>
              </w:rPr>
              <w:t>first half 201</w:t>
            </w:r>
            <w:r w:rsidR="00944195">
              <w:rPr>
                <w:b/>
                <w:color w:val="A32020" w:themeColor="text2"/>
              </w:rPr>
              <w:t>4</w:t>
            </w:r>
          </w:p>
        </w:tc>
        <w:tc>
          <w:tcPr>
            <w:tcW w:w="139" w:type="pct"/>
            <w:tcBorders>
              <w:bottom w:val="nil"/>
            </w:tcBorders>
            <w:shd w:val="clear" w:color="auto" w:fill="auto"/>
          </w:tcPr>
          <w:p w14:paraId="2F65319D" w14:textId="77777777" w:rsidR="00A0045C" w:rsidRPr="00FE4B22" w:rsidRDefault="00A0045C" w:rsidP="00A0045C">
            <w:pPr>
              <w:pStyle w:val="TableTextGeorgia"/>
              <w:rPr>
                <w:color w:val="A32020" w:themeColor="text2"/>
              </w:rPr>
            </w:pPr>
          </w:p>
        </w:tc>
        <w:tc>
          <w:tcPr>
            <w:tcW w:w="2430" w:type="pct"/>
            <w:tcBorders>
              <w:bottom w:val="single" w:sz="8" w:space="0" w:color="A32020" w:themeColor="text2"/>
            </w:tcBorders>
            <w:shd w:val="clear" w:color="auto" w:fill="auto"/>
          </w:tcPr>
          <w:p w14:paraId="582D2482" w14:textId="66E3EB14" w:rsidR="00A0045C" w:rsidRPr="00FE4B22" w:rsidRDefault="00A0045C" w:rsidP="00944195">
            <w:pPr>
              <w:pStyle w:val="TableTextGeorgia"/>
              <w:rPr>
                <w:b/>
                <w:color w:val="A32020" w:themeColor="text2"/>
              </w:rPr>
            </w:pPr>
            <w:r w:rsidRPr="00FE4B22">
              <w:rPr>
                <w:b/>
                <w:color w:val="A32020" w:themeColor="text2"/>
              </w:rPr>
              <w:t xml:space="preserve">Ad formats – </w:t>
            </w:r>
            <w:r w:rsidR="000249ED">
              <w:rPr>
                <w:b/>
                <w:color w:val="A32020" w:themeColor="text2"/>
              </w:rPr>
              <w:t>first half 201</w:t>
            </w:r>
            <w:r w:rsidR="00944195">
              <w:rPr>
                <w:b/>
                <w:color w:val="A32020" w:themeColor="text2"/>
              </w:rPr>
              <w:t>5</w:t>
            </w:r>
          </w:p>
        </w:tc>
      </w:tr>
    </w:tbl>
    <w:p w14:paraId="3F29BED4" w14:textId="727701D3" w:rsidR="001B2D2E" w:rsidRDefault="00A33BDE" w:rsidP="001B2D2E">
      <w:pPr>
        <w:pStyle w:val="ListBullet"/>
        <w:numPr>
          <w:ilvl w:val="0"/>
          <w:numId w:val="0"/>
        </w:numPr>
        <w:ind w:left="270" w:hanging="270"/>
        <w:rPr>
          <w:i/>
        </w:rPr>
      </w:pPr>
      <w:r>
        <w:rPr>
          <w:rFonts w:ascii="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0A19B864" wp14:editId="4845741F">
                <wp:simplePos x="0" y="0"/>
                <wp:positionH relativeFrom="column">
                  <wp:posOffset>4766310</wp:posOffset>
                </wp:positionH>
                <wp:positionV relativeFrom="paragraph">
                  <wp:posOffset>2463536</wp:posOffset>
                </wp:positionV>
                <wp:extent cx="1440180" cy="190500"/>
                <wp:effectExtent l="0" t="0" r="7620" b="0"/>
                <wp:wrapNone/>
                <wp:docPr id="80" name="Text Box 80"/>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0702419B" w14:textId="77777777" w:rsidR="00904969" w:rsidRDefault="00904969" w:rsidP="00850CE6">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19B864" id="Text Box 80" o:spid="_x0000_s1063" type="#_x0000_t202" style="position:absolute;left:0;text-align:left;margin-left:375.3pt;margin-top:194pt;width:113.4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YzJwIAAEsEAAAOAAAAZHJzL2Uyb0RvYy54bWysVE1v2zAMvQ/YfxB0X+y0TdEZcYqsRYYB&#10;QVsgGXpWZDk2YIuapMTOfv2e5Dgdup2GXWSKH4/kI+X5fd827Kisq0nnfDpJOVNaUlHrfc6/b1ef&#10;7jhzXuhCNKRVzk/K8fvFxw/zzmTqiipqCmUZQLTLOpPzynuTJYmTlWqFm5BRGsaSbCs8rnafFFZ0&#10;QG+b5CpNb5OObGEsSeUctI+DkS8iflkq6Z/L0inPmpyjNh9PG89dOJPFXGR7K0xVy3MZ4h+qaEWt&#10;kfQC9Si8YAdb/wHV1tKSo9JPJLUJlWUtVewB3UzTd91sKmFU7AXkOHOhyf0/WPl0fLGsLnJ+B3q0&#10;aDGjreo9+0I9gwr8dMZlcNsYOPoeesx51DsoQ9t9advwRUMMdkCdLuwGNBmCbm7SacgiYZt+Tmdp&#10;hE/eoo11/quilgUh5xbTi6SK49p5VALX0SUk07SqmyZOsNGsy/nt9SyNARcLIhqNwNDDUGuQfL/r&#10;Y8/Xs7GRHRUn9Gdp2BBn5KpGEWvh/IuwWAnUjTX3zzjKhpCMzhJnFdmff9MHf0wKVs46rFjO3Y+D&#10;sIqz5pvGDAHpR8GOwm4U9KF9IGztFA/IyCgiwPpmFEtL7Su2fxmywCS0RK6c+1F88MOi4/VItVxG&#10;J2ydEX6tN0YG6EBjoHTbvwprzrx7TOyJxuUT2Tv6B99hAMuDp7KOswnEDiye+cbGxpGdX1d4Er/f&#10;o9fbP2DxCwAA//8DAFBLAwQUAAYACAAAACEAGLeSleEAAAALAQAADwAAAGRycy9kb3ducmV2Lnht&#10;bEyPy07DMBBF90j8gzVI7KgdKE0IcSrEY0ehLSDBzkmGJMKPyHbS8PcMK1jOzNGdc4v1bDSb0Ife&#10;WQnJQgBDW7umt62E15eHswxYiMo2SjuLEr4xwLo8PipU3riD3eG0jy2jEBtyJaGLccg5D3WHRoWF&#10;G9DS7dN5oyKNvuWNVwcKN5qfC7HiRvWWPnRqwNsO66/9aCTo9+AfKxE/prt2E7fPfHy7T56kPD2Z&#10;b66BRZzjHwy/+qQOJTlVbrRNYFpCeilWhEq4yDIqRcRVmi6BVRKWCW14WfD/HcofAAAA//8DAFBL&#10;AQItABQABgAIAAAAIQC2gziS/gAAAOEBAAATAAAAAAAAAAAAAAAAAAAAAABbQ29udGVudF9UeXBl&#10;c10ueG1sUEsBAi0AFAAGAAgAAAAhADj9If/WAAAAlAEAAAsAAAAAAAAAAAAAAAAALwEAAF9yZWxz&#10;Ly5yZWxzUEsBAi0AFAAGAAgAAAAhAAoK5jMnAgAASwQAAA4AAAAAAAAAAAAAAAAALgIAAGRycy9l&#10;Mm9Eb2MueG1sUEsBAi0AFAAGAAgAAAAhABi3kpXhAAAACwEAAA8AAAAAAAAAAAAAAAAAgQQAAGRy&#10;cy9kb3ducmV2LnhtbFBLBQYAAAAABAAEAPMAAACPBQAAAAA=&#10;" filled="f" stroked="f" strokeweight=".5pt">
                <v:textbox inset="0,0,0,0">
                  <w:txbxContent>
                    <w:p w14:paraId="0702419B" w14:textId="77777777" w:rsidR="00904969" w:rsidRDefault="00904969" w:rsidP="00850CE6">
                      <w:pPr>
                        <w:jc w:val="center"/>
                        <w:rPr>
                          <w:b/>
                          <w:sz w:val="16"/>
                        </w:rPr>
                      </w:pPr>
                      <w:r>
                        <w:rPr>
                          <w:sz w:val="16"/>
                        </w:rPr>
                        <w:t>Mobile Formats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688" behindDoc="0" locked="0" layoutInCell="1" allowOverlap="1" wp14:anchorId="14160B80" wp14:editId="356C65CE">
                <wp:simplePos x="0" y="0"/>
                <wp:positionH relativeFrom="column">
                  <wp:posOffset>1470660</wp:posOffset>
                </wp:positionH>
                <wp:positionV relativeFrom="paragraph">
                  <wp:posOffset>2461524</wp:posOffset>
                </wp:positionV>
                <wp:extent cx="1440180" cy="190500"/>
                <wp:effectExtent l="0" t="0" r="7620" b="0"/>
                <wp:wrapNone/>
                <wp:docPr id="306" name="Text Box 306"/>
                <wp:cNvGraphicFramePr/>
                <a:graphic xmlns:a="http://schemas.openxmlformats.org/drawingml/2006/main">
                  <a:graphicData uri="http://schemas.microsoft.com/office/word/2010/wordprocessingShape">
                    <wps:wsp>
                      <wps:cNvSpPr txBox="1"/>
                      <wps:spPr>
                        <a:xfrm>
                          <a:off x="0" y="0"/>
                          <a:ext cx="1440180" cy="190500"/>
                        </a:xfrm>
                        <a:prstGeom prst="rect">
                          <a:avLst/>
                        </a:prstGeom>
                        <a:noFill/>
                        <a:ln w="6350">
                          <a:noFill/>
                        </a:ln>
                      </wps:spPr>
                      <wps:txbx>
                        <w:txbxContent>
                          <w:p w14:paraId="21CCDDB9" w14:textId="77777777" w:rsidR="00904969" w:rsidRDefault="00904969" w:rsidP="00850CE6">
                            <w:pPr>
                              <w:jc w:val="center"/>
                              <w:rPr>
                                <w:b/>
                                <w:sz w:val="16"/>
                              </w:rPr>
                            </w:pPr>
                            <w:r>
                              <w:rPr>
                                <w:sz w:val="16"/>
                              </w:rPr>
                              <w:t>Mobile Formats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160B80" id="Text Box 306" o:spid="_x0000_s1064" type="#_x0000_t202" style="position:absolute;left:0;text-align:left;margin-left:115.8pt;margin-top:193.8pt;width:113.4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pyJgIAAE0EAAAOAAAAZHJzL2Uyb0RvYy54bWysVF1v2yAUfZ+0/4B4X+z0I+qsOFXWKtOk&#10;qK2UTH0mGGIk4DIgsbNfvwuO06nb07QXcs39PueQ+X1vNDkKHxTYmk4nJSXCcmiU3df0+3b16Y6S&#10;EJltmAYranoSgd4vPn6Yd64SV9CCboQnWMSGqnM1bWN0VVEE3grDwgScsOiU4A2L+On3ReNZh9WN&#10;Lq7KclZ04BvngYsQ8PZxcNJFri+l4PFZyiAi0TXF2WI+fT536SwWc1btPXOt4ucx2D9MYZiy2PRS&#10;6pFFRg5e/VHKKO4hgIwTDqYAKRUXeQfcZlq+22bTMifyLghOcBeYwv8ry5+OL56opqbX5YwSywyS&#10;tBV9JF+gJ+kOEepcqDBw4zA09uhApsf7gJdp8V56k35xJYJ+xPp0wTeV4ynp5qac3qGLo2/6ubwt&#10;MwHFW7bzIX4VYEgyauqRvwwrO65DxEkwdAxJzSyslNaZQ21JV9PZ9W2ZEy4ezNAWE9MOw6zJiv2u&#10;H7a+LLiD5oT7eRg0EhxfKRxizUJ8YR5FgXOj0OMzHlIDNoOzRUkL/uff7lM8coVeSjoUWU3DjwPz&#10;ghL9zSKLSZGj4UdjNxr2YB4AdTvFJ+R4NjHBRz2a0oN5Rf0vUxd0McuxV03jaD7EQer4frhYLnMQ&#10;6s6xuLYbx1PpBGOCdNu/Mu/OuEdk7AlG+bHqHfxD7EDA8hBBqsxNAnZA8Yw3ajZTdn5f6VH8/p2j&#10;3v4FFr8AAAD//wMAUEsDBBQABgAIAAAAIQBzSmA84AAAAAsBAAAPAAAAZHJzL2Rvd25yZXYueG1s&#10;TI/NTsMwEITvSLyDtUjcqJO2lCjEqRA/NyhQQIKbEy9JhL2OYicNb89ygtvszmj222I7OysmHELn&#10;SUG6SEAg1d501Ch4fbk7y0CEqMlo6wkVfGOAbXl8VOjc+AM947SPjeASCrlW0MbY51KGukWnw8L3&#10;SOx9+sHpyOPQSDPoA5c7K5dJspFOd8QXWt3jdYv11350Cux7GO6rJH5MN81DfHqU49ttulPq9GS+&#10;ugQRcY5/YfjFZ3QomanyI5kgrILlKt1wVMEqu2DBifV5tgZRsUh5I8tC/v+h/AEAAP//AwBQSwEC&#10;LQAUAAYACAAAACEAtoM4kv4AAADhAQAAEwAAAAAAAAAAAAAAAAAAAAAAW0NvbnRlbnRfVHlwZXNd&#10;LnhtbFBLAQItABQABgAIAAAAIQA4/SH/1gAAAJQBAAALAAAAAAAAAAAAAAAAAC8BAABfcmVscy8u&#10;cmVsc1BLAQItABQABgAIAAAAIQC4yBpyJgIAAE0EAAAOAAAAAAAAAAAAAAAAAC4CAABkcnMvZTJv&#10;RG9jLnhtbFBLAQItABQABgAIAAAAIQBzSmA84AAAAAsBAAAPAAAAAAAAAAAAAAAAAIAEAABkcnMv&#10;ZG93bnJldi54bWxQSwUGAAAAAAQABADzAAAAjQUAAAAA&#10;" filled="f" stroked="f" strokeweight=".5pt">
                <v:textbox inset="0,0,0,0">
                  <w:txbxContent>
                    <w:p w14:paraId="21CCDDB9" w14:textId="77777777" w:rsidR="00904969" w:rsidRDefault="00904969" w:rsidP="00850CE6">
                      <w:pPr>
                        <w:jc w:val="center"/>
                        <w:rPr>
                          <w:b/>
                          <w:sz w:val="16"/>
                        </w:rPr>
                      </w:pPr>
                      <w:r>
                        <w:rPr>
                          <w:sz w:val="16"/>
                        </w:rPr>
                        <w:t>Mobile Formats</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60C5D70B" wp14:editId="67F187A6">
                <wp:simplePos x="0" y="0"/>
                <wp:positionH relativeFrom="column">
                  <wp:posOffset>5145303</wp:posOffset>
                </wp:positionH>
                <wp:positionV relativeFrom="paragraph">
                  <wp:posOffset>2057730</wp:posOffset>
                </wp:positionV>
                <wp:extent cx="1153922" cy="418592"/>
                <wp:effectExtent l="0" t="0" r="27305" b="19685"/>
                <wp:wrapNone/>
                <wp:docPr id="77" name="Straight Connector 77"/>
                <wp:cNvGraphicFramePr/>
                <a:graphic xmlns:a="http://schemas.openxmlformats.org/drawingml/2006/main">
                  <a:graphicData uri="http://schemas.microsoft.com/office/word/2010/wordprocessingShape">
                    <wps:wsp>
                      <wps:cNvCnPr/>
                      <wps:spPr>
                        <a:xfrm>
                          <a:off x="0" y="0"/>
                          <a:ext cx="1153922" cy="418592"/>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4A677D4" id="Straight Connector 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15pt,162.05pt" to="4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iB9wEAAEYEAAAOAAAAZHJzL2Uyb0RvYy54bWysU8tu2zAQvBfoPxC813q0bmLBcg4O0kvR&#10;Gk36AQy1tAjwBZK17L/vklSUIA16KKoDJXJ3ZndGy+3NWStyAh+kNT1tVjUlYLgdpDn29OfD3Ydr&#10;SkJkZmDKGujpBQK92b1/t51cB60drRrAEyQxoZtcT8cYXVdVgY+gWVhZBwaDwnrNIm79sRo8m5Bd&#10;q6qt68/VZP3gvOUQAp7eliDdZX4hgMfvQgSIRPUUe4t59Xl9TGu127Lu6JkbJZ/bYP/QhWbSYNGF&#10;6pZFRn55+QeVltzbYEVccasrK4TkkDWgmqZ+peZ+ZA6yFjQnuMWm8P9o+bfTwRM59PTqihLDNP6j&#10;++iZPI6R7K0x6KD1BIPo1ORCh4C9Ofh5F9zBJ9ln4XV6oyByzu5eFnfhHAnHw6ZZf9y0LSUcY5+a&#10;6/WmTaTVM9r5EL+A1SR99FRJk9Szjp2+hlhSn1LSsbF3Uik8Z50yZMIKm3pdZ0SwSg4pmoJ5mGCv&#10;PDkxHAPGOZj4VPtFJnaiDDaUZBZh+SteFJQaP0CgVSilLUXSkL7mbUpoZAOUcusan1no0kmWrQwS&#10;JmaBjS7cM8Hb3MWEOT9BIc/4Ap7V/w28IHJla+IC1tJY/5YyFZtZgCj5TyYVa5JLj3a45KnI7uGw&#10;ZoXzxUq34eU+w5+v/+43AAAA//8DAFBLAwQUAAYACAAAACEALfSog94AAAALAQAADwAAAGRycy9k&#10;b3ducmV2LnhtbEyPwU7DMAyG70i8Q2QkbixJh6a1NJ0QE0jcYAPOaeO1FY1TNdlW3h5zYkfbn35/&#10;f7mZ/SBOOMU+kAG9UCCQmuB6ag187J/v1iBisuTsEAgN/GCETXV9VdrChTO942mXWsEhFAtroEtp&#10;LKSMTYfexkUYkfh2CJO3iceplW6yZw73g8yUWklve+IPnR3xqcPme3f0Bnq1zV62X59vau+TVq+6&#10;WR3qaMztzfz4ACLhnP5h+NNndajYqQ5HclEMBtZaLRk1sMzuNQgm8jzjdjVvcqVAVqW87FD9AgAA&#10;//8DAFBLAQItABQABgAIAAAAIQC2gziS/gAAAOEBAAATAAAAAAAAAAAAAAAAAAAAAABbQ29udGVu&#10;dF9UeXBlc10ueG1sUEsBAi0AFAAGAAgAAAAhADj9If/WAAAAlAEAAAsAAAAAAAAAAAAAAAAALwEA&#10;AF9yZWxzLy5yZWxzUEsBAi0AFAAGAAgAAAAhAOyeOIH3AQAARgQAAA4AAAAAAAAAAAAAAAAALgIA&#10;AGRycy9lMm9Eb2MueG1sUEsBAi0AFAAGAAgAAAAhAC30qIPeAAAACwEAAA8AAAAAAAAAAAAAAAAA&#10;UQQAAGRycy9kb3ducmV2LnhtbFBLBQYAAAAABAAEAPMAAABcBQ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752" behindDoc="0" locked="0" layoutInCell="1" allowOverlap="1" wp14:anchorId="236B270D" wp14:editId="3FB8D162">
                <wp:simplePos x="0" y="0"/>
                <wp:positionH relativeFrom="column">
                  <wp:posOffset>3701028</wp:posOffset>
                </wp:positionH>
                <wp:positionV relativeFrom="paragraph">
                  <wp:posOffset>2010657</wp:posOffset>
                </wp:positionV>
                <wp:extent cx="974035" cy="1503377"/>
                <wp:effectExtent l="0" t="0" r="36195" b="20955"/>
                <wp:wrapNone/>
                <wp:docPr id="21" name="Straight Connector 21"/>
                <wp:cNvGraphicFramePr/>
                <a:graphic xmlns:a="http://schemas.openxmlformats.org/drawingml/2006/main">
                  <a:graphicData uri="http://schemas.microsoft.com/office/word/2010/wordprocessingShape">
                    <wps:wsp>
                      <wps:cNvCnPr/>
                      <wps:spPr>
                        <a:xfrm>
                          <a:off x="0" y="0"/>
                          <a:ext cx="974035" cy="1503377"/>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5D6F4E6" id="Straight Connector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4pt,158.3pt" to="368.1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QEAAEYEAAAOAAAAZHJzL2Uyb0RvYy54bWysU9uO0zAQfUfiHyy/01xKKRs13YeulhcE&#10;FQsf4HXGjSXfZJum/XvGzmWrBfGAyIMTe+acmXMy3t1ftCJn8EFa09JqVVIChttOmlNLf3x/fPeR&#10;khCZ6ZiyBlp6hUDv92/f7AbXQG17qzrwBElMaAbX0j5G1xRF4D1oFlbWgcGgsF6ziFt/KjrPBmTX&#10;qqjL8kMxWN85bzmEgKcPY5DuM78QwONXIQJEolqKvcW8+rw+p7XY71hz8sz1kk9tsH/oQjNpsOhC&#10;9cAiIz+9/I1KS+5tsCKuuNWFFUJyyBpQTVW+UvPUMwdZC5oT3GJT+H+0/Mv56InsWlpXlBim8R89&#10;Rc/kqY/kYI1BB60nGESnBhcaBBzM0U+74I4+yb4Ir9MbBZFLdve6uAuXSDge3m3fl+sNJRxD1aZc&#10;r7fbRFq8oJ0P8RNYTdJHS5U0ST1r2PlziGPqnJKOjX2USuE5a5QhA7LelZsyI4JVskvRFMzDBAfl&#10;yZnhGDDOwcR6qn2TiZ0ogw0lmaOw/BWvCsYa30CgVSilHoukIX3NW42hnnUwltuU+MzFZkSWrQwS&#10;JmaBjS7cE8Gcedtz/gnY5ZSfoJBnfAFP6v8GXhC5sjVxAWtprP+TMhWXymP+bNJoTXLp2XbXPBXZ&#10;PRzWrHC6WOk23O4z/OX6738BAAD//wMAUEsDBBQABgAIAAAAIQDnDYKN3wAAAAsBAAAPAAAAZHJz&#10;L2Rvd25yZXYueG1sTI/BTsMwEETvSPyDtUjcqJ2EhirEqRAVSNygpT078TaJiNdR7Lbh71lOcBzN&#10;aOZNuZ7dIM44hd6ThmShQCA13vbUavjcvdytQIRoyJrBE2r4xgDr6vqqNIX1F/rA8za2gksoFEZD&#10;F+NYSBmaDp0JCz8isXf0kzOR5dRKO5kLl7tBpkrl0pmeeKEzIz532HxtT05Drzbp6+awf1c7FxP1&#10;ljT5sQ5a397MT48gIs7xLwy/+IwOFTPV/kQ2iEHDcpUyetSQJXkOghMPWZ6CqNlaZvcgq1L+/1D9&#10;AAAA//8DAFBLAQItABQABgAIAAAAIQC2gziS/gAAAOEBAAATAAAAAAAAAAAAAAAAAAAAAABbQ29u&#10;dGVudF9UeXBlc10ueG1sUEsBAi0AFAAGAAgAAAAhADj9If/WAAAAlAEAAAsAAAAAAAAAAAAAAAAA&#10;LwEAAF9yZWxzLy5yZWxzUEsBAi0AFAAGAAgAAAAhAEf/POL5AQAARgQAAA4AAAAAAAAAAAAAAAAA&#10;LgIAAGRycy9lMm9Eb2MueG1sUEsBAi0AFAAGAAgAAAAhAOcNgo3fAAAACwEAAA8AAAAAAAAAAAAA&#10;AAAAUwQAAGRycy9kb3ducmV2LnhtbFBLBQYAAAAABAAEAPMAAABfBQ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6640" behindDoc="0" locked="0" layoutInCell="1" allowOverlap="1" wp14:anchorId="51F7E4FB" wp14:editId="143E3724">
                <wp:simplePos x="0" y="0"/>
                <wp:positionH relativeFrom="column">
                  <wp:posOffset>1809114</wp:posOffset>
                </wp:positionH>
                <wp:positionV relativeFrom="paragraph">
                  <wp:posOffset>2123758</wp:posOffset>
                </wp:positionV>
                <wp:extent cx="1247775" cy="352425"/>
                <wp:effectExtent l="0" t="0" r="28575" b="28575"/>
                <wp:wrapNone/>
                <wp:docPr id="304" name="Straight Connector 304"/>
                <wp:cNvGraphicFramePr/>
                <a:graphic xmlns:a="http://schemas.openxmlformats.org/drawingml/2006/main">
                  <a:graphicData uri="http://schemas.microsoft.com/office/word/2010/wordprocessingShape">
                    <wps:wsp>
                      <wps:cNvCnPr/>
                      <wps:spPr>
                        <a:xfrm>
                          <a:off x="0" y="0"/>
                          <a:ext cx="1247775" cy="352425"/>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0CA8CB1" id="Straight Connector 30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45pt,167.25pt" to="24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K+gEAAEgEAAAOAAAAZHJzL2Uyb0RvYy54bWysVE2P0zAQvSPxHyzfaT62oRA13UNXywVB&#10;xcIP8DrjxpK/ZJum/feMnTRbLYgDIgcn9sx7M+9lku39WStyAh+kNR2tViUlYLjtpTl29Mf3x3cf&#10;KAmRmZ4pa6CjFwj0fvf2zXZ0LdR2sKoHT5DEhHZ0HR1idG1RBD6AZmFlHRgMCus1i7j1x6L3bER2&#10;rYq6LN8Xo/W985ZDCHj6MAXpLvMLATx+FSJAJKqj2FvMq8/rc1qL3Za1R8/cIPncBvuHLjSTBosu&#10;VA8sMvLTy9+otOTeBiviiltdWCEkh6wB1VTlKzVPA3OQtaA5wS02hf9Hy7+cDp7IvqN35ZoSwzS+&#10;pKfomTwOkeytMWih9SRF0avRhRYhe3Pw8y64g0/Cz8LrdEdJ5Jz9vSz+wjkSjodVvd5sNg0lHGN3&#10;Tb2um0RavKCdD/ETWE3SQ0eVNEk/a9npc4hT6jUlHRv7KJXCc9YqQ0as8LFsyowIVsk+RVMwjxPs&#10;lScnhoPAOAcT67n2TSZ2ogw2lGROwvJTvCiYanwDgWahlHoqksb0NW81hQbWw1SuKfG6Frsismxl&#10;kDAxC2x04Z4Jrpm3PVczzZyfoJCnfAHP6v8GXhC5sjVxAWtprP+TMhWXylP+1aTJmuTSs+0veSqy&#10;eziuWeH8aaXv4Xaf4S8/gN0vAAAA//8DAFBLAwQUAAYACAAAACEA261L2N8AAAALAQAADwAAAGRy&#10;cy9kb3ducmV2LnhtbEyPwU7DMAyG70i8Q2QkbixpV6auNJ0QE0jcYAPOaeO1FY1TNdlW3h5zYkfb&#10;n35/f7mZ3SBOOIXek4ZkoUAgNd721Gr42D/f5SBCNGTN4Ak1/GCATXV9VZrC+jO942kXW8EhFAqj&#10;oYtxLKQMTYfOhIUfkfh28JMzkceplXYyZw53g0yVWklneuIPnRnxqcPme3d0Gnq1TV+2X59vau9i&#10;ol6TZnWog9a3N/PjA4iIc/yH4U+f1aFip9ofyQYxaEjzbM2ohuUyuwfBRJYnGYiaN2ulQFalvOxQ&#10;/QIAAP//AwBQSwECLQAUAAYACAAAACEAtoM4kv4AAADhAQAAEwAAAAAAAAAAAAAAAAAAAAAAW0Nv&#10;bnRlbnRfVHlwZXNdLnhtbFBLAQItABQABgAIAAAAIQA4/SH/1gAAAJQBAAALAAAAAAAAAAAAAAAA&#10;AC8BAABfcmVscy8ucmVsc1BLAQItABQABgAIAAAAIQDo/ejK+gEAAEgEAAAOAAAAAAAAAAAAAAAA&#10;AC4CAABkcnMvZTJvRG9jLnhtbFBLAQItABQABgAIAAAAIQDbrUvY3wAAAAsBAAAPAAAAAAAAAAAA&#10;AAAAAFQEAABkcnMvZG93bnJldi54bWxQSwUGAAAAAAQABADzAAAAYAU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5616" behindDoc="0" locked="0" layoutInCell="1" allowOverlap="1" wp14:anchorId="0F2AC24F" wp14:editId="3357F10D">
                <wp:simplePos x="0" y="0"/>
                <wp:positionH relativeFrom="column">
                  <wp:posOffset>558165</wp:posOffset>
                </wp:positionH>
                <wp:positionV relativeFrom="paragraph">
                  <wp:posOffset>2074545</wp:posOffset>
                </wp:positionV>
                <wp:extent cx="869950" cy="1447800"/>
                <wp:effectExtent l="0" t="0" r="25400" b="19050"/>
                <wp:wrapNone/>
                <wp:docPr id="302" name="Straight Connector 302"/>
                <wp:cNvGraphicFramePr/>
                <a:graphic xmlns:a="http://schemas.openxmlformats.org/drawingml/2006/main">
                  <a:graphicData uri="http://schemas.microsoft.com/office/word/2010/wordprocessingShape">
                    <wps:wsp>
                      <wps:cNvCnPr/>
                      <wps:spPr>
                        <a:xfrm>
                          <a:off x="0" y="0"/>
                          <a:ext cx="869950" cy="1447800"/>
                        </a:xfrm>
                        <a:prstGeom prst="lin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475B337" id="Straight Connector 30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63.35pt" to="112.4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pR+gEAAEgEAAAOAAAAZHJzL2Uyb0RvYy54bWysVMFu2zAMvQ/YPwi6L7aztkuMOD2k6C7D&#10;FqzbB6gyFQuQREPS4uTvR8mOG3TFDsN8kE2RfOR7ory5P1nDjuCDRtfwalFyBk5iq92h4T9/PH5Y&#10;cRaicK0w6KDhZwj8fvv+3Wboa1hih6YFzwjEhXroG97F2NdFEWQHVoQF9uDIqdBbEcn0h6L1YiB0&#10;a4plWd4VA/q29yghBNp9GJ18m/GVAhm/KRUgMtNw6i3m1ef1Oa3FdiPqgxd9p+XUhviHLqzQjorO&#10;UA8iCvbL6z+grJYeA6q4kGgLVEpLyByITVW+YvPUiR4yFxIn9LNM4f/Byq/HvWe6bfjHcsmZE5YO&#10;6Sl6oQ9dZDt0jiREz5KXtBr6UFPKzu39ZIV+7xPxk/I2vYkSO2V9z7O+cIpM0ubqbr2+pVOQ5Kpu&#10;bj6tynwAxUt270P8DGhZ+mi40S7xF7U4fgmRKlLoJSRtO3zUxuQzNI4NhLouqUByBTS6Td5spHGC&#10;nfHsKGgQhJTgYiZEgFeRZBlHVRLNkVj+imcDCca476BILKKyHIu8hVuNrk60MJa7LelJ6qVil4xs&#10;ZcCErKjRGXsCuERe91xNMFN8SoU85XPyxP5vyXNGrowuzslWO/RvMTNxrjzGX0QapUkqPWN7zlOR&#10;1aNxzQynq5Xuw7Wd019+ANvfAAAA//8DAFBLAwQUAAYACAAAACEAAXDn7d8AAAAKAQAADwAAAGRy&#10;cy9kb3ducmV2LnhtbEyPwU7DMAyG70i8Q2Qkbixp2NpR6k6ICSRusAHntPXaiiapmmwrb485wdH2&#10;p9/fX2xmO4gTTaH3DiFZKBDkat/0rkV43z/drEGEaFxjBu8I4ZsCbMrLi8LkjT+7NzrtYis4xIXc&#10;IHQxjrmUoe7ImrDwIzm+HfxkTeRxamUzmTOH20FqpVJpTe/4Q2dGeuyo/todLUKvtvp5+/nxqvY2&#10;JuolqdNDFRCvr+aHexCR5vgHw68+q0PJTpU/uiaIAWGd3TGJcKvTDAQDWi95UyGsVssMZFnI/xXK&#10;HwAAAP//AwBQSwECLQAUAAYACAAAACEAtoM4kv4AAADhAQAAEwAAAAAAAAAAAAAAAAAAAAAAW0Nv&#10;bnRlbnRfVHlwZXNdLnhtbFBLAQItABQABgAIAAAAIQA4/SH/1gAAAJQBAAALAAAAAAAAAAAAAAAA&#10;AC8BAABfcmVscy8ucmVsc1BLAQItABQABgAIAAAAIQAtoopR+gEAAEgEAAAOAAAAAAAAAAAAAAAA&#10;AC4CAABkcnMvZTJvRG9jLnhtbFBLAQItABQABgAIAAAAIQABcOft3wAAAAoBAAAPAAAAAAAAAAAA&#10;AAAAAFQEAABkcnMvZG93bnJldi54bWxQSwUGAAAAAAQABADzAAAAYAUAAAAA&#10;" strokecolor="#e0301e [3205]" strokeweight="1.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7728" behindDoc="0" locked="0" layoutInCell="1" allowOverlap="1" wp14:anchorId="251EA34A" wp14:editId="5D2F072B">
                <wp:simplePos x="0" y="0"/>
                <wp:positionH relativeFrom="column">
                  <wp:posOffset>4667885</wp:posOffset>
                </wp:positionH>
                <wp:positionV relativeFrom="paragraph">
                  <wp:posOffset>2475560</wp:posOffset>
                </wp:positionV>
                <wp:extent cx="1638300" cy="1038225"/>
                <wp:effectExtent l="0" t="0" r="19050" b="28575"/>
                <wp:wrapNone/>
                <wp:docPr id="79" name="Rectangle 79"/>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996A" w14:textId="77777777" w:rsidR="00904969" w:rsidRDefault="00904969"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1EA34A" id="Rectangle 79" o:spid="_x0000_s1065" style="position:absolute;left:0;text-align:left;margin-left:367.55pt;margin-top:194.95pt;width:129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JTAIAAAEFAAAOAAAAZHJzL2Uyb0RvYy54bWysVMtu2zAQvBfoPxC813oYThzBclAkSC5t&#10;EyTtB9AUaRHgqyRt2X/fJSkrcWv0UPRCiOTu7MxwV6vbg5Joz5wXRre4mpUYMU1NJ/S2xT++P3xa&#10;YuQD0R2RRrMWH5nHt+uPH1aDbVhteiM75hCAaN8MtsV9CLYpCk97poifGcs0XHLjFAmwdduic2QA&#10;dCWLuiyvisG4zjpDmfdwep8v8Trhc85oeOLcs4Bki4FbSKtL6yauxXpFmq0jthd0pEH+gYUiQkPR&#10;CeqeBIJ2TvwBpQR1xhseZtSownAuKEsaQE1V/qbmtSeWJS1gjreTTf7/wdJv+2eHRNfi6xuMNFHw&#10;Ri/gGtFbyRCcgUGD9Q3EvdpnN+48fKLN8NV0EC7DoyPHpP7AnYougC50SCYfJ5PZISAKh9XVfDkv&#10;4S0o3FXlfFnXi1ilIM0p3TofHplRKH602AGfBE/2X3zIoaeQWM0bKboHIWXaxM5hd9KhPYE332yr&#10;lCp3Ctjms+WihPoZJzVaDE8EzpCkRgMwvCkXZYI4u5zyMiShlOlQn0DfCIEqqQE7ehhdy276cJQs&#10;spX6hXGwH3ypc5Fz+hk3S/A96VguFwVcVpAAIzIHPybsEeAydjZijI+pLM3NlDyq/1vylJEqGx2m&#10;ZCW0cZeUyVCNbvEcfzIpWxP9CofNIbXm/DqGxqON6Y7QevDDCU+wcGngiagUFqMBhrjF/ueOOIaR&#10;C/LO5JknmvYGRp6GTESbz7tguEid9AY61oc5S60w/hPiIL/fp6i3P9f6FwAAAP//AwBQSwMEFAAG&#10;AAgAAAAhAFNtZMjfAAAACwEAAA8AAABkcnMvZG93bnJldi54bWxMj8FOwzAMhu9IvENkJG4sHaWw&#10;lqbTQEziuoKQuKWNSSqapCTZWt4ec4Kj7V+fv7/eLnZkJwxx8E7AepUBQ9d7NTgt4PVlf7UBFpN0&#10;So7eoYBvjLBtzs9qWSk/uwOe2qQZQVyspACT0lRxHnuDVsaVn9DR7cMHKxONQXMV5ExwO/LrLLvl&#10;Vg6OPhg54aPB/rM9WgH5c3qaO/1gJv6mvsIuG/T7vhXi8mLZ3QNLuKS/MPzqkzo05NT5o1ORjQLu&#10;8mJNUYJtyhIYJcoyp00noCjyG+BNzf93aH4AAAD//wMAUEsBAi0AFAAGAAgAAAAhALaDOJL+AAAA&#10;4QEAABMAAAAAAAAAAAAAAAAAAAAAAFtDb250ZW50X1R5cGVzXS54bWxQSwECLQAUAAYACAAAACEA&#10;OP0h/9YAAACUAQAACwAAAAAAAAAAAAAAAAAvAQAAX3JlbHMvLnJlbHNQSwECLQAUAAYACAAAACEA&#10;rUzqCUwCAAABBQAADgAAAAAAAAAAAAAAAAAuAgAAZHJzL2Uyb0RvYy54bWxQSwECLQAUAAYACAAA&#10;ACEAU21kyN8AAAALAQAADwAAAAAAAAAAAAAAAACmBAAAZHJzL2Rvd25yZXYueG1sUEsFBgAAAAAE&#10;AAQA8wAAALIFAAAAAA==&#10;" fillcolor="#d8d8d8 [2732]" strokecolor="#e0301e [3205]" strokeweight="1.5pt">
                <v:textbox>
                  <w:txbxContent>
                    <w:p w14:paraId="17C3996A" w14:textId="77777777" w:rsidR="00904969" w:rsidRDefault="00904969" w:rsidP="00850CE6"/>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592" behindDoc="0" locked="0" layoutInCell="1" allowOverlap="1" wp14:anchorId="23C7EE6E" wp14:editId="498890CD">
                <wp:simplePos x="0" y="0"/>
                <wp:positionH relativeFrom="column">
                  <wp:posOffset>1419860</wp:posOffset>
                </wp:positionH>
                <wp:positionV relativeFrom="paragraph">
                  <wp:posOffset>2476195</wp:posOffset>
                </wp:positionV>
                <wp:extent cx="1638300" cy="1038225"/>
                <wp:effectExtent l="0" t="0" r="19050" b="28575"/>
                <wp:wrapNone/>
                <wp:docPr id="299" name="Rectangle 299"/>
                <wp:cNvGraphicFramePr/>
                <a:graphic xmlns:a="http://schemas.openxmlformats.org/drawingml/2006/main">
                  <a:graphicData uri="http://schemas.microsoft.com/office/word/2010/wordprocessingShape">
                    <wps:wsp>
                      <wps:cNvSpPr/>
                      <wps:spPr bwMode="ltGray">
                        <a:xfrm>
                          <a:off x="0" y="0"/>
                          <a:ext cx="1638300" cy="1038225"/>
                        </a:xfrm>
                        <a:prstGeom prst="rect">
                          <a:avLst/>
                        </a:prstGeom>
                        <a:solidFill>
                          <a:schemeClr val="bg1">
                            <a:lumMod val="85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6C90" w14:textId="77777777" w:rsidR="00904969" w:rsidRDefault="00904969" w:rsidP="00850CE6"/>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3C7EE6E" id="Rectangle 299" o:spid="_x0000_s1066" style="position:absolute;left:0;text-align:left;margin-left:111.8pt;margin-top:195pt;width:129pt;height:8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tRTAIAAAMFAAAOAAAAZHJzL2Uyb0RvYy54bWysVMtu2zAQvBfoPxC815JlOHAEy0GRILm0&#10;TZC0H0BTpEWAr5K0Jf99l6Qsx63RQ9ELIZK7szPDXa3vBiXRgTkvjG7wfFZixDQ1rdC7Bv/4/vhp&#10;hZEPRLdEGs0afGQe320+flj3tmaV6YxsmUMAon3d2wZ3Idi6KDztmCJ+ZizTcMmNUyTA1u2K1pEe&#10;0JUsqrK8KXrjWusMZd7D6UO+xJuEzzmj4ZlzzwKSDQZuIa0urdu4Fps1qXeO2E7QkQb5BxaKCA1F&#10;J6gHEgjaO/EHlBLUGW94mFGjCsO5oCxpADXz8jc1bx2xLGkBc7ydbPL/D5Z+O7w4JNoGV7e3GGmi&#10;4JFewTaid5KheAgW9dbXEPlmX9y48/CJtv1X00K8DE+OHJP+gTsVfQBlaEg2Hyeb2RAQhcP5zWK1&#10;KOE1KNzNy8WqqpaxSkHqU7p1Pjwxo1D8aLADQgmeHL74kENPIbGaN1K0j0LKtIm9w+6lQwcCr77d&#10;zVOq3Ctgm89WyxLqZ5zUajE8EbhAkhr1wPC2XJYJ4uJyysuQhFKmQ3UCPRMCVVIDdvQwupbd9OEo&#10;WWQr9Svj8ADgS5WLXNLPuFmC70jLcrko4LqCBBiROfgxYY8A17GzEWN8TGVpcqbkUf3fkqeMVNno&#10;MCUroY27pkyG+egWz/Enk7I10a8wbIfUnItVDI1HW9MeofXglxOeYeHSwBNRKSxGPYxxg/3PPXEM&#10;IxfkvclTTzTtDAw9DZmINp/3wXCROukMOtaHSUutMP4V4ii/36eo879r8wsAAP//AwBQSwMEFAAG&#10;AAgAAAAhAF544WHfAAAACwEAAA8AAABkcnMvZG93bnJldi54bWxMj8FOwzAMhu9IvENkJG4sWUun&#10;UZpOAzGJKwUhcUubkFQ0Tmmytbw95sSOtn99/v5qt/iBncwU+4AS1isBzGAXdI9Wwtvr4WYLLCaF&#10;Wg0BjYQfE2FXX15UqtRhxhdzapJlBMFYKgkupbHkPHbOeBVXYTRIt88weZVonCzXk5oJ7geeCbHh&#10;XvVIH5wazaMz3Vdz9BLy5/Q0t/bBjfxdf0970duPQyPl9dWyvweWzJL+w/CnT+pQk1MbjqgjGyRk&#10;Wb6hKMHuBJWixO12TZtWQlHkBfC64ucd6l8AAAD//wMAUEsBAi0AFAAGAAgAAAAhALaDOJL+AAAA&#10;4QEAABMAAAAAAAAAAAAAAAAAAAAAAFtDb250ZW50X1R5cGVzXS54bWxQSwECLQAUAAYACAAAACEA&#10;OP0h/9YAAACUAQAACwAAAAAAAAAAAAAAAAAvAQAAX3JlbHMvLnJlbHNQSwECLQAUAAYACAAAACEA&#10;uzjbUUwCAAADBQAADgAAAAAAAAAAAAAAAAAuAgAAZHJzL2Uyb0RvYy54bWxQSwECLQAUAAYACAAA&#10;ACEAXnjhYd8AAAALAQAADwAAAAAAAAAAAAAAAACmBAAAZHJzL2Rvd25yZXYueG1sUEsFBgAAAAAE&#10;AAQA8wAAALIFAAAAAA==&#10;" fillcolor="#d8d8d8 [2732]" strokecolor="#e0301e [3205]" strokeweight="1.5pt">
                <v:textbox>
                  <w:txbxContent>
                    <w:p w14:paraId="28C86C90" w14:textId="77777777" w:rsidR="00904969" w:rsidRDefault="00904969" w:rsidP="00850CE6"/>
                  </w:txbxContent>
                </v:textbox>
              </v:rect>
            </w:pict>
          </mc:Fallback>
        </mc:AlternateContent>
      </w:r>
      <w:r>
        <w:rPr>
          <w:rFonts w:ascii="Times New Roman" w:hAnsi="Times New Roman" w:cs="Times New Roman"/>
          <w:noProof/>
          <w:sz w:val="24"/>
          <w:szCs w:val="24"/>
          <w:lang w:val="en-US"/>
        </w:rPr>
        <w:drawing>
          <wp:anchor distT="0" distB="0" distL="114300" distR="114300" simplePos="0" relativeHeight="251697664" behindDoc="0" locked="0" layoutInCell="1" allowOverlap="1" wp14:anchorId="763968E2" wp14:editId="6D909391">
            <wp:simplePos x="0" y="0"/>
            <wp:positionH relativeFrom="column">
              <wp:posOffset>1172210</wp:posOffset>
            </wp:positionH>
            <wp:positionV relativeFrom="paragraph">
              <wp:posOffset>2495550</wp:posOffset>
            </wp:positionV>
            <wp:extent cx="1857375" cy="1038225"/>
            <wp:effectExtent l="0" t="0" r="0" b="0"/>
            <wp:wrapNone/>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00850CE6">
        <w:rPr>
          <w:b/>
          <w:noProof/>
          <w:color w:val="A32020" w:themeColor="text2"/>
          <w:lang w:val="en-US"/>
        </w:rPr>
        <mc:AlternateContent>
          <mc:Choice Requires="wps">
            <w:drawing>
              <wp:anchor distT="0" distB="0" distL="114300" distR="114300" simplePos="0" relativeHeight="251663872" behindDoc="0" locked="0" layoutInCell="1" allowOverlap="1" wp14:anchorId="054A8DC9" wp14:editId="494C3845">
                <wp:simplePos x="0" y="0"/>
                <wp:positionH relativeFrom="column">
                  <wp:posOffset>3362960</wp:posOffset>
                </wp:positionH>
                <wp:positionV relativeFrom="paragraph">
                  <wp:posOffset>71755</wp:posOffset>
                </wp:positionV>
                <wp:extent cx="2094613" cy="265813"/>
                <wp:effectExtent l="0" t="0" r="1270" b="1270"/>
                <wp:wrapNone/>
                <wp:docPr id="26" name="Text Box 26"/>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98D50DE" w14:textId="24539F4B" w:rsidR="00904969" w:rsidRDefault="00904969" w:rsidP="00850CE6">
                            <w:r>
                              <w:t>Total - $27.5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4A8DC9" id="Text Box 26" o:spid="_x0000_s1067" type="#_x0000_t202" style="position:absolute;left:0;text-align:left;margin-left:264.8pt;margin-top:5.65pt;width:164.95pt;height:20.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KVKQIAAEsEAAAOAAAAZHJzL2Uyb0RvYy54bWysVFFv2jAQfp+0/2D5fSTAitqIULFWTJNQ&#10;WwmmPhvHgUiJz7MNCfv1++wQOnV7mvZiLnfnu/u++8z8vmtqdlLWVaRzPh6lnCktqaj0Pufft6tP&#10;t5w5L3QhatIq52fl+P3i44d5azI1oQPVhbIMRbTLWpPzg/cmSxInD6oRbkRGaQRLso3w+LT7pLCi&#10;RfWmTiZpOktasoWxJJVz8D72Qb6I9ctSSf9clk55Vuccs/l42njuwpks5iLbW2EOlbyMIf5hikZU&#10;Gk2vpR6FF+xoqz9KNZW05Kj0I0lNQmVZSRUxAM04fYdmcxBGRSwgx5krTe7/lZVPpxfLqiLnkxln&#10;WjTY0VZ1nn2hjsEFflrjMqRtDBJ9Bz/2PPgdnAF2V9om/AIQQxxMn6/shmoSzkl693k2nnImEZvM&#10;bm5ho3zydttY578qalgwcm6xvUiqOK2d71OHlNBM06qq67jBWrM257PpTRovXCMoXmv0CBj6WYPl&#10;u10XMU/vBiA7Ks7AZ6lXiDNyVWGItXD+RVhIApAgc/+Mo6wJzehicXYg+/Nv/pCPTSHKWQuJ5dz9&#10;OAqrOKu/aeww6HEw7GDsBkMfmweCasd4QEZGExesrweztNS8Qv3L0AUhoSV65dwP5oPvhY7XI9Vy&#10;GZOgOiP8Wm+MDKUDjYHSbfcqrLnw7rGxJxrEJ7J39Pe5/QKWR09lFXcTiO1ZvPANxcbtXl5XeBK/&#10;f8est/+AxS8AAAD//wMAUEsDBBQABgAIAAAAIQD9WCN13wAAAAkBAAAPAAAAZHJzL2Rvd25yZXYu&#10;eG1sTI/LTsMwEEX3SPyDNUjsqJNUqdoQp0I8dkChLRLsnNgkEfY4sp00/D3DCpajc3XvmXI7W8Mm&#10;7UPvUEC6SIBpbJzqsRVwPDxcrYGFKFFJ41AL+NYBttX5WSkL5U74qqd9bBmVYCikgC7GoeA8NJ22&#10;MizcoJHYp/NWRjp9y5WXJyq3hmdJsuJW9kgLnRz0baebr/1oBZj34B/rJH5Md+1TfNnx8e0+fRbi&#10;8mK+uQYW9Rz/wvCrT+pQkVPtRlSBGQF5tllRlEC6BEaBdb7JgdVElhnwquT/P6h+AAAA//8DAFBL&#10;AQItABQABgAIAAAAIQC2gziS/gAAAOEBAAATAAAAAAAAAAAAAAAAAAAAAABbQ29udGVudF9UeXBl&#10;c10ueG1sUEsBAi0AFAAGAAgAAAAhADj9If/WAAAAlAEAAAsAAAAAAAAAAAAAAAAALwEAAF9yZWxz&#10;Ly5yZWxzUEsBAi0AFAAGAAgAAAAhAHU/ApUpAgAASwQAAA4AAAAAAAAAAAAAAAAALgIAAGRycy9l&#10;Mm9Eb2MueG1sUEsBAi0AFAAGAAgAAAAhAP1YI3XfAAAACQEAAA8AAAAAAAAAAAAAAAAAgwQAAGRy&#10;cy9kb3ducmV2LnhtbFBLBQYAAAAABAAEAPMAAACPBQAAAAA=&#10;" filled="f" stroked="f" strokeweight=".5pt">
                <v:textbox inset="0,0,0,0">
                  <w:txbxContent>
                    <w:p w14:paraId="598D50DE" w14:textId="24539F4B" w:rsidR="00904969" w:rsidRDefault="00904969" w:rsidP="00850CE6">
                      <w:r>
                        <w:t>Total - $27.5 billion**</w:t>
                      </w:r>
                      <w:r>
                        <w:tab/>
                      </w:r>
                    </w:p>
                  </w:txbxContent>
                </v:textbox>
              </v:shape>
            </w:pict>
          </mc:Fallback>
        </mc:AlternateContent>
      </w:r>
      <w:r w:rsidR="00850CE6">
        <w:rPr>
          <w:b/>
          <w:noProof/>
          <w:color w:val="A32020" w:themeColor="text2"/>
          <w:lang w:val="en-US"/>
        </w:rPr>
        <mc:AlternateContent>
          <mc:Choice Requires="wps">
            <w:drawing>
              <wp:anchor distT="0" distB="0" distL="114300" distR="114300" simplePos="0" relativeHeight="251662848" behindDoc="0" locked="0" layoutInCell="1" allowOverlap="1" wp14:anchorId="571B26E8" wp14:editId="476580EB">
                <wp:simplePos x="0" y="0"/>
                <wp:positionH relativeFrom="column">
                  <wp:posOffset>85725</wp:posOffset>
                </wp:positionH>
                <wp:positionV relativeFrom="paragraph">
                  <wp:posOffset>71755</wp:posOffset>
                </wp:positionV>
                <wp:extent cx="2094613" cy="265813"/>
                <wp:effectExtent l="0" t="0" r="1270" b="1270"/>
                <wp:wrapNone/>
                <wp:docPr id="24" name="Text Box 24"/>
                <wp:cNvGraphicFramePr/>
                <a:graphic xmlns:a="http://schemas.openxmlformats.org/drawingml/2006/main">
                  <a:graphicData uri="http://schemas.microsoft.com/office/word/2010/wordprocessingShape">
                    <wps:wsp>
                      <wps:cNvSpPr txBox="1"/>
                      <wps:spPr>
                        <a:xfrm>
                          <a:off x="0" y="0"/>
                          <a:ext cx="2094613" cy="265813"/>
                        </a:xfrm>
                        <a:prstGeom prst="rect">
                          <a:avLst/>
                        </a:prstGeom>
                        <a:noFill/>
                        <a:ln w="6350">
                          <a:noFill/>
                        </a:ln>
                      </wps:spPr>
                      <wps:txbx>
                        <w:txbxContent>
                          <w:p w14:paraId="55D282AA" w14:textId="0C354ADA" w:rsidR="00904969" w:rsidRDefault="00904969">
                            <w:r>
                              <w:t>Total - $23.1 billion**</w:t>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71B26E8" id="Text Box 24" o:spid="_x0000_s1068" type="#_x0000_t202" style="position:absolute;left:0;text-align:left;margin-left:6.75pt;margin-top:5.65pt;width:164.95pt;height:20.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wdKAIAAEsEAAAOAAAAZHJzL2Uyb0RvYy54bWysVFFv2jAQfp+0/2D5fSRQirqIULFWTJOq&#10;thJMfTaOA5ESn2cbEvbr99khMHV7mvZiLnfn7+6++8z8vmtqdlTWVaRzPh6lnCktqaj0LuffN6tP&#10;d5w5L3QhatIq5yfl+P3i44d5azI1oT3VhbIMINplrcn53nuTJYmTe9UINyKjNIIl2UZ4fNpdUljR&#10;Ar2pk0mazpKWbGEsSeUcvI99kC8iflkq6V/K0inP6pyjNx9PG89tOJPFXGQ7K8y+kuc2xD900YhK&#10;o+gF6lF4wQ62+gOqqaQlR6UfSWoSKstKqjgDphmn76ZZ74VRcRaQ48yFJvf/YOXz8dWyqsj5ZMqZ&#10;Fg12tFGdZ1+oY3CBn9a4DGlrg0TfwY89D34HZxi7K20TfjEQQxxMny7sBjQJ5yT9PJ2NbziTiE1m&#10;t3ewAZ9cbxvr/FdFDQtGzi22F0kVxyfn+9QhJRTTtKrqOm6w1qzN+ezmNo0XLhGA1xo1wgx9r8Hy&#10;3baLM0+jAIJrS8UJ81nqFeKMXFVo4kk4/yosJIGRIHP/gqOsCcXobHG2J/vzb/6Qj00hylkLieXc&#10;/TgIqzirv2nsMOhxMOxgbAdDH5oHgmrHeEBGRhMXrK8Hs7TUvEH9y1AFIaElauXcD+aD74WO1yPV&#10;chmToDoj/JNeGxmgA42B0k33Jqw58+6xsWcaxCeyd/T3uf0ClgdPZRV3c2XxzDcUG7d7fl3hSfz+&#10;HbOu/wGLXwAAAP//AwBQSwMEFAAGAAgAAAAhAOBBbo3eAAAACAEAAA8AAABkcnMvZG93bnJldi54&#10;bWxMj81OwzAQhO9IvIO1SNyok7pFVYhTIX5uQKEFCW5ObJIIex3ZThrenuUEp9VoRrPflNvZWTaZ&#10;EHuPEvJFBsxg43WPrYTXw/3FBlhMCrWyHo2EbxNhW52elKrQ/ogvZtqnllEJxkJJ6FIaCs5j0xmn&#10;4sIPBsn79MGpRDK0XAd1pHJn+TLLLrlTPdKHTg3mpjPN1350Eux7DA91lj6m2/YxPe/4+HaXP0l5&#10;fjZfXwFLZk5/YfjFJ3SoiKn2I+rILGmxpiTdXAAjX6zEClgtYS2WwKuS/x9Q/QAAAP//AwBQSwEC&#10;LQAUAAYACAAAACEAtoM4kv4AAADhAQAAEwAAAAAAAAAAAAAAAAAAAAAAW0NvbnRlbnRfVHlwZXNd&#10;LnhtbFBLAQItABQABgAIAAAAIQA4/SH/1gAAAJQBAAALAAAAAAAAAAAAAAAAAC8BAABfcmVscy8u&#10;cmVsc1BLAQItABQABgAIAAAAIQDurkwdKAIAAEsEAAAOAAAAAAAAAAAAAAAAAC4CAABkcnMvZTJv&#10;RG9jLnhtbFBLAQItABQABgAIAAAAIQDgQW6N3gAAAAgBAAAPAAAAAAAAAAAAAAAAAIIEAABkcnMv&#10;ZG93bnJldi54bWxQSwUGAAAAAAQABADzAAAAjQUAAAAA&#10;" filled="f" stroked="f" strokeweight=".5pt">
                <v:textbox inset="0,0,0,0">
                  <w:txbxContent>
                    <w:p w14:paraId="55D282AA" w14:textId="0C354ADA" w:rsidR="00904969" w:rsidRDefault="00904969">
                      <w:r>
                        <w:t>Total - $23.1 billion**</w:t>
                      </w:r>
                      <w:r>
                        <w:tab/>
                      </w:r>
                    </w:p>
                  </w:txbxContent>
                </v:textbox>
              </v:shape>
            </w:pict>
          </mc:Fallback>
        </mc:AlternateContent>
      </w:r>
      <w:r w:rsidR="00850CE6">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20D7991D" wp14:editId="5A8DF3FC">
            <wp:simplePos x="0" y="0"/>
            <wp:positionH relativeFrom="column">
              <wp:posOffset>4420235</wp:posOffset>
            </wp:positionH>
            <wp:positionV relativeFrom="paragraph">
              <wp:posOffset>2495550</wp:posOffset>
            </wp:positionV>
            <wp:extent cx="1857375" cy="1038225"/>
            <wp:effectExtent l="0" t="0" r="0" b="0"/>
            <wp:wrapNone/>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850CE6">
        <w:rPr>
          <w:noProof/>
          <w:lang w:val="en-US"/>
        </w:rPr>
        <w:drawing>
          <wp:inline distT="0" distB="0" distL="0" distR="0" wp14:anchorId="25364053" wp14:editId="184D0009">
            <wp:extent cx="3343275" cy="2713355"/>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850CE6">
        <w:rPr>
          <w:noProof/>
          <w:lang w:val="en-US"/>
        </w:rPr>
        <w:drawing>
          <wp:inline distT="0" distB="0" distL="0" distR="0" wp14:anchorId="637BC978" wp14:editId="50E9E28A">
            <wp:extent cx="2978150" cy="2729865"/>
            <wp:effectExtent l="0" t="0" r="12700" b="133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F8AB14B" w14:textId="77777777" w:rsidR="001B2D2E" w:rsidRDefault="001B2D2E" w:rsidP="001B2D2E">
      <w:pPr>
        <w:pStyle w:val="ListBullet"/>
        <w:numPr>
          <w:ilvl w:val="0"/>
          <w:numId w:val="0"/>
        </w:numPr>
        <w:ind w:left="270" w:hanging="270"/>
        <w:rPr>
          <w:i/>
        </w:rPr>
      </w:pPr>
    </w:p>
    <w:p w14:paraId="1F6C87AC" w14:textId="6033B5B9" w:rsidR="00850CE6" w:rsidRDefault="00850CE6" w:rsidP="001B2D2E">
      <w:pPr>
        <w:pStyle w:val="ListBullet"/>
        <w:numPr>
          <w:ilvl w:val="0"/>
          <w:numId w:val="0"/>
        </w:numPr>
        <w:ind w:left="270" w:hanging="270"/>
        <w:rPr>
          <w:i/>
        </w:rPr>
      </w:pPr>
    </w:p>
    <w:p w14:paraId="742C3D2C" w14:textId="77777777" w:rsidR="00850CE6" w:rsidRDefault="00850CE6" w:rsidP="001B2D2E">
      <w:pPr>
        <w:pStyle w:val="ListBullet"/>
        <w:numPr>
          <w:ilvl w:val="0"/>
          <w:numId w:val="0"/>
        </w:numPr>
        <w:ind w:left="270" w:hanging="270"/>
        <w:rPr>
          <w:i/>
        </w:rPr>
      </w:pPr>
    </w:p>
    <w:p w14:paraId="4BC73FD6" w14:textId="77777777" w:rsidR="00850CE6" w:rsidRDefault="00850CE6" w:rsidP="001B2D2E">
      <w:pPr>
        <w:pStyle w:val="ListBullet"/>
        <w:numPr>
          <w:ilvl w:val="0"/>
          <w:numId w:val="0"/>
        </w:numPr>
        <w:ind w:left="270" w:hanging="270"/>
        <w:rPr>
          <w:i/>
        </w:rPr>
      </w:pPr>
    </w:p>
    <w:p w14:paraId="2C255466" w14:textId="77777777" w:rsidR="00A33BDE" w:rsidRDefault="00A33BDE" w:rsidP="001B2D2E">
      <w:pPr>
        <w:pStyle w:val="ListBullet"/>
        <w:numPr>
          <w:ilvl w:val="0"/>
          <w:numId w:val="0"/>
        </w:numPr>
        <w:ind w:left="270" w:hanging="270"/>
        <w:rPr>
          <w:rFonts w:asciiTheme="minorHAnsi" w:hAnsiTheme="minorHAnsi" w:cstheme="minorHAnsi"/>
        </w:rPr>
      </w:pPr>
    </w:p>
    <w:p w14:paraId="4ADB3148" w14:textId="77777777" w:rsidR="00A33BDE" w:rsidRDefault="00A33BDE" w:rsidP="00652EF9">
      <w:pPr>
        <w:pStyle w:val="ListBullet"/>
        <w:numPr>
          <w:ilvl w:val="0"/>
          <w:numId w:val="0"/>
        </w:numPr>
        <w:rPr>
          <w:rFonts w:asciiTheme="minorHAnsi" w:hAnsiTheme="minorHAnsi" w:cstheme="minorHAnsi"/>
        </w:rPr>
      </w:pPr>
    </w:p>
    <w:p w14:paraId="6330820D" w14:textId="4EC91914" w:rsidR="00850CE6" w:rsidRPr="00652EF9" w:rsidRDefault="00850CE6" w:rsidP="00A33BDE">
      <w:pPr>
        <w:pStyle w:val="ListBullet"/>
        <w:numPr>
          <w:ilvl w:val="0"/>
          <w:numId w:val="0"/>
        </w:numPr>
        <w:ind w:left="270" w:hanging="270"/>
        <w:rPr>
          <w:rFonts w:asciiTheme="majorHAnsi" w:hAnsiTheme="majorHAnsi"/>
          <w:i/>
        </w:rPr>
      </w:pPr>
      <w:r w:rsidRPr="00652EF9">
        <w:rPr>
          <w:rFonts w:asciiTheme="majorHAnsi" w:hAnsiTheme="majorHAnsi" w:cstheme="minorHAnsi"/>
        </w:rPr>
        <w:t>Source: IAB/PwC Internet Ad Revenue Report, HY 201</w:t>
      </w:r>
      <w:r w:rsidR="00944195" w:rsidRPr="00652EF9">
        <w:rPr>
          <w:rFonts w:asciiTheme="majorHAnsi" w:hAnsiTheme="majorHAnsi" w:cstheme="minorHAnsi"/>
        </w:rPr>
        <w:t>5</w:t>
      </w:r>
    </w:p>
    <w:p w14:paraId="2E6C52CF" w14:textId="7C13BEA0" w:rsidR="001B2D2E" w:rsidRDefault="001B2D2E" w:rsidP="001B2D2E">
      <w:pPr>
        <w:pStyle w:val="ListBullet"/>
        <w:numPr>
          <w:ilvl w:val="0"/>
          <w:numId w:val="0"/>
        </w:numPr>
        <w:ind w:left="270" w:hanging="270"/>
        <w:rPr>
          <w:i/>
        </w:rPr>
      </w:pPr>
      <w:r w:rsidRPr="000A7183">
        <w:rPr>
          <w:i/>
        </w:rPr>
        <w:t>* Mobile Display includes: banner ads, digital video, digital audio, sponsorships, and rich media</w:t>
      </w:r>
      <w:r w:rsidR="00B90936">
        <w:rPr>
          <w:i/>
        </w:rPr>
        <w:t xml:space="preserve"> </w:t>
      </w:r>
      <w:r w:rsidR="00B90936" w:rsidRPr="00B90936">
        <w:rPr>
          <w:i/>
        </w:rPr>
        <w:t>advertising served to mobile devices</w:t>
      </w:r>
      <w:r w:rsidRPr="000A7183">
        <w:rPr>
          <w:i/>
        </w:rPr>
        <w:t>.</w:t>
      </w:r>
    </w:p>
    <w:p w14:paraId="61314213" w14:textId="0CB18C45" w:rsidR="00B377A4" w:rsidRPr="00FE4B22" w:rsidRDefault="001B2D2E" w:rsidP="001B2D2E">
      <w:pPr>
        <w:pStyle w:val="ListBullet"/>
        <w:numPr>
          <w:ilvl w:val="0"/>
          <w:numId w:val="0"/>
        </w:numPr>
        <w:ind w:left="270" w:hanging="270"/>
        <w:rPr>
          <w:szCs w:val="28"/>
        </w:rPr>
      </w:pPr>
      <w:r>
        <w:rPr>
          <w:i/>
        </w:rPr>
        <w:t>*</w:t>
      </w:r>
      <w:r w:rsidRPr="001B2D2E">
        <w:rPr>
          <w:i/>
        </w:rPr>
        <w:t>* Amounts may not equal 100% due to rounding and omission of minor categories.</w:t>
      </w:r>
    </w:p>
    <w:p w14:paraId="39C0AFD0" w14:textId="77777777" w:rsidR="00477382" w:rsidRPr="00FE4B22" w:rsidRDefault="00477382" w:rsidP="00477382">
      <w:pPr>
        <w:pStyle w:val="Heading1"/>
        <w:rPr>
          <w:sz w:val="48"/>
          <w:szCs w:val="48"/>
          <w:lang w:val="en-US"/>
        </w:rPr>
      </w:pPr>
      <w:bookmarkStart w:id="14" w:name="_Toc337407287"/>
      <w:r w:rsidRPr="00FE4B22">
        <w:rPr>
          <w:sz w:val="48"/>
          <w:szCs w:val="48"/>
          <w:lang w:val="en-US"/>
        </w:rPr>
        <w:lastRenderedPageBreak/>
        <w:t>Historical format trends</w:t>
      </w:r>
      <w:bookmarkEnd w:id="14"/>
    </w:p>
    <w:p w14:paraId="3025A165" w14:textId="1B430D17" w:rsidR="00477382" w:rsidRPr="00FE4B22" w:rsidRDefault="00477382" w:rsidP="00477382">
      <w:pPr>
        <w:pStyle w:val="Heading2"/>
        <w:rPr>
          <w:lang w:val="en-US"/>
        </w:rPr>
      </w:pPr>
      <w:r w:rsidRPr="00FE4B22">
        <w:rPr>
          <w:lang w:val="en-US"/>
        </w:rPr>
        <w:t xml:space="preserve">Search </w:t>
      </w:r>
      <w:r w:rsidR="001E3BDB" w:rsidRPr="00AE52E5">
        <w:rPr>
          <w:lang w:val="en-US"/>
        </w:rPr>
        <w:t>retain</w:t>
      </w:r>
      <w:r w:rsidR="001E3BDB">
        <w:rPr>
          <w:lang w:val="en-US"/>
        </w:rPr>
        <w:t>ed</w:t>
      </w:r>
      <w:r w:rsidR="001E3BDB" w:rsidRPr="00AE52E5">
        <w:rPr>
          <w:lang w:val="en-US"/>
        </w:rPr>
        <w:t xml:space="preserve"> </w:t>
      </w:r>
      <w:r w:rsidRPr="00AE52E5">
        <w:rPr>
          <w:lang w:val="en-US"/>
        </w:rPr>
        <w:t>largest</w:t>
      </w:r>
      <w:r w:rsidR="00AE52E5" w:rsidRPr="00AE52E5">
        <w:rPr>
          <w:lang w:val="en-US"/>
        </w:rPr>
        <w:t xml:space="preserve"> share of revenue, while Mobile share of revenue </w:t>
      </w:r>
      <w:r w:rsidR="001E3BDB" w:rsidRPr="00AE52E5">
        <w:rPr>
          <w:lang w:val="en-US"/>
        </w:rPr>
        <w:t>continue</w:t>
      </w:r>
      <w:r w:rsidR="001E3BDB">
        <w:rPr>
          <w:lang w:val="en-US"/>
        </w:rPr>
        <w:t>d</w:t>
      </w:r>
      <w:r w:rsidR="001E3BDB" w:rsidRPr="00AE52E5">
        <w:rPr>
          <w:lang w:val="en-US"/>
        </w:rPr>
        <w:t xml:space="preserve"> </w:t>
      </w:r>
      <w:r w:rsidR="00AE52E5" w:rsidRPr="00AE52E5">
        <w:rPr>
          <w:lang w:val="en-US"/>
        </w:rPr>
        <w:t>to surge</w:t>
      </w:r>
    </w:p>
    <w:p w14:paraId="2EAD6992" w14:textId="77777777" w:rsidR="00F25C1F" w:rsidRPr="00AE52E5" w:rsidRDefault="00F25C1F" w:rsidP="00F25C1F">
      <w:pPr>
        <w:pStyle w:val="ListBullet"/>
        <w:numPr>
          <w:ilvl w:val="0"/>
          <w:numId w:val="0"/>
        </w:numPr>
        <w:ind w:left="357" w:hanging="357"/>
        <w:rPr>
          <w:rFonts w:asciiTheme="majorHAnsi" w:eastAsiaTheme="majorEastAsia" w:hAnsiTheme="majorHAnsi" w:cstheme="majorBidi"/>
          <w:b/>
          <w:bCs/>
          <w:i/>
          <w:color w:val="A32020" w:themeColor="text2"/>
          <w:sz w:val="32"/>
          <w:szCs w:val="26"/>
          <w:lang w:val="en-US"/>
        </w:rPr>
      </w:pPr>
    </w:p>
    <w:p w14:paraId="49014837" w14:textId="0B5AA367" w:rsidR="001978E0" w:rsidRPr="001978E0" w:rsidRDefault="00A3197F" w:rsidP="001978E0">
      <w:pPr>
        <w:pStyle w:val="ListBullet"/>
        <w:ind w:left="357"/>
        <w:rPr>
          <w:lang w:val="en-US"/>
        </w:rPr>
      </w:pPr>
      <w:r>
        <w:rPr>
          <w:lang w:val="en-US"/>
        </w:rPr>
        <w:t xml:space="preserve">Non mobile </w:t>
      </w:r>
      <w:r w:rsidR="001978E0" w:rsidRPr="001978E0">
        <w:rPr>
          <w:lang w:val="en-US"/>
        </w:rPr>
        <w:t xml:space="preserve">Search remains the leading format at 37% of HY 2015 revenues. Decline in its overall share is attributed to growth in Mobile and Mobile Search, which is included in the Mobile category. </w:t>
      </w:r>
    </w:p>
    <w:p w14:paraId="175D2DC4" w14:textId="57A18D6D" w:rsidR="001E3BDB" w:rsidRDefault="009377B4" w:rsidP="001978E0">
      <w:pPr>
        <w:pStyle w:val="ListBullet"/>
        <w:ind w:left="357"/>
        <w:rPr>
          <w:color w:val="auto"/>
          <w:lang w:val="en-US"/>
        </w:rPr>
      </w:pPr>
      <w:r w:rsidRPr="009377B4">
        <w:rPr>
          <w:color w:val="auto"/>
          <w:lang w:val="en-US"/>
        </w:rPr>
        <w:t xml:space="preserve">Non mobile </w:t>
      </w:r>
      <w:r w:rsidR="001978E0" w:rsidRPr="009377B4">
        <w:rPr>
          <w:color w:val="auto"/>
          <w:lang w:val="en-US"/>
        </w:rPr>
        <w:t xml:space="preserve">Search, </w:t>
      </w:r>
      <w:r w:rsidRPr="009377B4">
        <w:rPr>
          <w:color w:val="auto"/>
          <w:lang w:val="en-US"/>
        </w:rPr>
        <w:t>Banner</w:t>
      </w:r>
      <w:r w:rsidR="003C04D4">
        <w:rPr>
          <w:color w:val="auto"/>
          <w:lang w:val="en-US"/>
        </w:rPr>
        <w:t xml:space="preserve"> Ads</w:t>
      </w:r>
      <w:r w:rsidR="001978E0" w:rsidRPr="009377B4">
        <w:rPr>
          <w:color w:val="auto"/>
          <w:lang w:val="en-US"/>
        </w:rPr>
        <w:t xml:space="preserve">, Classifieds, Lead Generation, and Rich Media are down slightly as a percentage of total revenue due to the substantial growth of Mobile.  </w:t>
      </w:r>
    </w:p>
    <w:p w14:paraId="513C3E52" w14:textId="468703F1" w:rsidR="001978E0" w:rsidRPr="00652EF9" w:rsidRDefault="001E3BDB" w:rsidP="001E3BDB">
      <w:pPr>
        <w:pStyle w:val="ListBullet"/>
        <w:ind w:left="357"/>
        <w:rPr>
          <w:lang w:val="en-US"/>
        </w:rPr>
      </w:pPr>
      <w:r>
        <w:rPr>
          <w:color w:val="auto"/>
          <w:lang w:val="en-US"/>
        </w:rPr>
        <w:t>Non mobile D</w:t>
      </w:r>
      <w:r w:rsidR="001978E0" w:rsidRPr="009377B4">
        <w:rPr>
          <w:color w:val="auto"/>
          <w:lang w:val="en-US"/>
        </w:rPr>
        <w:t xml:space="preserve">igital </w:t>
      </w:r>
      <w:r>
        <w:rPr>
          <w:color w:val="auto"/>
          <w:lang w:val="en-US"/>
        </w:rPr>
        <w:t>V</w:t>
      </w:r>
      <w:r w:rsidRPr="009377B4">
        <w:rPr>
          <w:color w:val="auto"/>
          <w:lang w:val="en-US"/>
        </w:rPr>
        <w:t xml:space="preserve">ideo </w:t>
      </w:r>
      <w:r w:rsidR="001978E0" w:rsidRPr="009377B4">
        <w:rPr>
          <w:color w:val="auto"/>
          <w:lang w:val="en-US"/>
        </w:rPr>
        <w:t>increased as a percentage of total revenue in comparison to HY 2014 results</w:t>
      </w:r>
      <w:r>
        <w:rPr>
          <w:color w:val="auto"/>
          <w:lang w:val="en-US"/>
        </w:rPr>
        <w:t>, a result of the 35% increase in revenue from the previous year.</w:t>
      </w:r>
    </w:p>
    <w:p w14:paraId="0F2FAF8D" w14:textId="44AF1E6D" w:rsidR="001978E0" w:rsidRDefault="00E324B1" w:rsidP="001978E0">
      <w:pPr>
        <w:pStyle w:val="ListBullet"/>
        <w:ind w:left="357"/>
        <w:rPr>
          <w:color w:val="auto"/>
          <w:lang w:val="en-US"/>
        </w:rPr>
      </w:pPr>
      <w:r>
        <w:rPr>
          <w:color w:val="auto"/>
          <w:lang w:val="en-US"/>
        </w:rPr>
        <w:t>With the gap between Mobile</w:t>
      </w:r>
      <w:r w:rsidR="00D4441D">
        <w:rPr>
          <w:color w:val="auto"/>
          <w:lang w:val="en-US"/>
        </w:rPr>
        <w:t xml:space="preserve"> media usage</w:t>
      </w:r>
      <w:r>
        <w:rPr>
          <w:color w:val="auto"/>
          <w:lang w:val="en-US"/>
        </w:rPr>
        <w:t xml:space="preserve"> and ad spending starting to close</w:t>
      </w:r>
      <w:r w:rsidRPr="00C76361">
        <w:rPr>
          <w:color w:val="auto"/>
          <w:lang w:val="en-US"/>
        </w:rPr>
        <w:t xml:space="preserve">, </w:t>
      </w:r>
      <w:r w:rsidR="001978E0" w:rsidRPr="00C76361">
        <w:rPr>
          <w:color w:val="auto"/>
          <w:lang w:val="en-US"/>
        </w:rPr>
        <w:t>Mobile</w:t>
      </w:r>
      <w:r w:rsidR="001978E0" w:rsidRPr="009377B4">
        <w:rPr>
          <w:color w:val="auto"/>
          <w:lang w:val="en-US"/>
        </w:rPr>
        <w:t xml:space="preserve"> </w:t>
      </w:r>
      <w:r>
        <w:rPr>
          <w:color w:val="auto"/>
          <w:lang w:val="en-US"/>
        </w:rPr>
        <w:t xml:space="preserve">ad </w:t>
      </w:r>
      <w:r w:rsidR="001978E0" w:rsidRPr="009377B4">
        <w:rPr>
          <w:color w:val="auto"/>
          <w:lang w:val="en-US"/>
        </w:rPr>
        <w:t xml:space="preserve">revenues continued to gain share, representing 30% of total HY 2015 </w:t>
      </w:r>
      <w:r w:rsidR="001978E0" w:rsidRPr="007A4D6B">
        <w:rPr>
          <w:color w:val="auto"/>
          <w:lang w:val="en-US"/>
        </w:rPr>
        <w:t>revenues, as compared</w:t>
      </w:r>
      <w:r w:rsidR="001978E0" w:rsidRPr="009377B4">
        <w:rPr>
          <w:color w:val="auto"/>
          <w:lang w:val="en-US"/>
        </w:rPr>
        <w:t xml:space="preserve"> to 23% of total revenues reported in HY 2014 and 1</w:t>
      </w:r>
      <w:r w:rsidR="005644C2" w:rsidRPr="009377B4">
        <w:rPr>
          <w:color w:val="auto"/>
          <w:lang w:val="en-US"/>
        </w:rPr>
        <w:t>5</w:t>
      </w:r>
      <w:r w:rsidR="001978E0" w:rsidRPr="009377B4">
        <w:rPr>
          <w:color w:val="auto"/>
          <w:lang w:val="en-US"/>
        </w:rPr>
        <w:t>% in HY 2013. While Mobile has eroded share of other formats, the Mobile format itself is comprised of multiple formats.</w:t>
      </w:r>
      <w:r w:rsidR="007F52F5">
        <w:rPr>
          <w:color w:val="auto"/>
          <w:lang w:val="en-US"/>
        </w:rPr>
        <w:t xml:space="preserve"> </w:t>
      </w:r>
    </w:p>
    <w:p w14:paraId="79E644CB" w14:textId="77777777" w:rsidR="007F52F5" w:rsidRPr="009377B4" w:rsidRDefault="007F52F5" w:rsidP="00652EF9">
      <w:pPr>
        <w:pStyle w:val="ListBullet"/>
        <w:numPr>
          <w:ilvl w:val="0"/>
          <w:numId w:val="0"/>
        </w:numPr>
        <w:ind w:left="357"/>
        <w:rPr>
          <w:color w:val="auto"/>
          <w:lang w:val="en-US"/>
        </w:rPr>
      </w:pPr>
    </w:p>
    <w:p w14:paraId="39070D22" w14:textId="77777777" w:rsidR="00771D8A" w:rsidRPr="00FE4B22" w:rsidRDefault="00771D8A" w:rsidP="00C34856">
      <w:pPr>
        <w:pStyle w:val="ListBullet"/>
        <w:numPr>
          <w:ilvl w:val="0"/>
          <w:numId w:val="0"/>
        </w:numPr>
        <w:ind w:left="357"/>
        <w:rPr>
          <w:lang w:val="en-US"/>
        </w:rPr>
      </w:pPr>
    </w:p>
    <w:p w14:paraId="5E8FACD6" w14:textId="77777777" w:rsidR="00771D8A" w:rsidRPr="00FE4B22" w:rsidRDefault="00771D8A" w:rsidP="00C34856">
      <w:pPr>
        <w:pStyle w:val="ListBullet"/>
        <w:numPr>
          <w:ilvl w:val="0"/>
          <w:numId w:val="0"/>
        </w:numPr>
        <w:ind w:left="357"/>
        <w:rPr>
          <w:lang w:val="en-US"/>
        </w:rPr>
      </w:pPr>
    </w:p>
    <w:tbl>
      <w:tblPr>
        <w:tblStyle w:val="DP-Plain"/>
        <w:tblW w:w="5000" w:type="pct"/>
        <w:tblLook w:val="04A0" w:firstRow="1" w:lastRow="0" w:firstColumn="1" w:lastColumn="0" w:noHBand="0" w:noVBand="1"/>
      </w:tblPr>
      <w:tblGrid>
        <w:gridCol w:w="10198"/>
      </w:tblGrid>
      <w:tr w:rsidR="00B377A4" w:rsidRPr="00FE4B22" w14:paraId="4EA13CF1"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48E685A1" w14:textId="3F9E64AB" w:rsidR="00B377A4" w:rsidRPr="00FE4B22" w:rsidRDefault="00B377A4" w:rsidP="00CB76D2">
            <w:pPr>
              <w:pStyle w:val="TableTextGeorgia"/>
              <w:rPr>
                <w:b/>
                <w:color w:val="A32020" w:themeColor="text2"/>
              </w:rPr>
            </w:pPr>
            <w:r w:rsidRPr="007E797E">
              <w:rPr>
                <w:b/>
                <w:color w:val="A32020" w:themeColor="text2"/>
              </w:rPr>
              <w:t xml:space="preserve">Advertising </w:t>
            </w:r>
            <w:r w:rsidR="00CB76D2" w:rsidRPr="00FE4B22">
              <w:rPr>
                <w:b/>
                <w:color w:val="A32020" w:themeColor="text2"/>
              </w:rPr>
              <w:t>f</w:t>
            </w:r>
            <w:r w:rsidRPr="00FE4B22">
              <w:rPr>
                <w:b/>
                <w:color w:val="A32020" w:themeColor="text2"/>
              </w:rPr>
              <w:t xml:space="preserve">ormat </w:t>
            </w:r>
            <w:r w:rsidR="00CB76D2" w:rsidRPr="00FE4B22">
              <w:rPr>
                <w:b/>
                <w:color w:val="A32020" w:themeColor="text2"/>
              </w:rPr>
              <w:t>s</w:t>
            </w:r>
            <w:r w:rsidRPr="00FE4B22">
              <w:rPr>
                <w:b/>
                <w:color w:val="A32020" w:themeColor="text2"/>
              </w:rPr>
              <w:t>hare</w:t>
            </w:r>
            <w:r w:rsidR="00B75C28" w:rsidRPr="00FE4B22">
              <w:rPr>
                <w:b/>
                <w:color w:val="A32020" w:themeColor="text2"/>
              </w:rPr>
              <w:t xml:space="preserve">, 2006 - </w:t>
            </w:r>
            <w:r w:rsidR="001978E0">
              <w:rPr>
                <w:b/>
                <w:color w:val="A32020" w:themeColor="text2"/>
              </w:rPr>
              <w:t>2015</w:t>
            </w:r>
            <w:r w:rsidRPr="00FE4B22">
              <w:rPr>
                <w:b/>
                <w:color w:val="A32020" w:themeColor="text2"/>
              </w:rPr>
              <w:t xml:space="preserve">* (% of </w:t>
            </w:r>
            <w:r w:rsidR="00CB76D2" w:rsidRPr="00FE4B22">
              <w:rPr>
                <w:b/>
                <w:color w:val="A32020" w:themeColor="text2"/>
              </w:rPr>
              <w:t>t</w:t>
            </w:r>
            <w:r w:rsidRPr="00FE4B22">
              <w:rPr>
                <w:b/>
                <w:color w:val="A32020" w:themeColor="text2"/>
              </w:rPr>
              <w:t xml:space="preserve">otal </w:t>
            </w:r>
            <w:r w:rsidR="00CB76D2" w:rsidRPr="00FE4B22">
              <w:rPr>
                <w:b/>
                <w:color w:val="A32020" w:themeColor="text2"/>
              </w:rPr>
              <w:t>r</w:t>
            </w:r>
            <w:r w:rsidRPr="00FE4B22">
              <w:rPr>
                <w:b/>
                <w:color w:val="A32020" w:themeColor="text2"/>
              </w:rPr>
              <w:t>evenue)</w:t>
            </w:r>
          </w:p>
        </w:tc>
      </w:tr>
    </w:tbl>
    <w:p w14:paraId="1AABC005" w14:textId="77777777" w:rsidR="00B377A4" w:rsidRPr="007E797E" w:rsidRDefault="00B377A4" w:rsidP="00B377A4">
      <w:pPr>
        <w:pStyle w:val="BodyText1"/>
      </w:pPr>
    </w:p>
    <w:p w14:paraId="279AB2A0" w14:textId="77777777" w:rsidR="00850CE6" w:rsidRDefault="00850CE6" w:rsidP="00293D2B">
      <w:pPr>
        <w:pStyle w:val="ListBullet"/>
        <w:numPr>
          <w:ilvl w:val="0"/>
          <w:numId w:val="0"/>
        </w:numPr>
        <w:ind w:left="270" w:hanging="270"/>
        <w:rPr>
          <w:lang w:val="en-US"/>
        </w:rPr>
      </w:pPr>
      <w:r>
        <w:rPr>
          <w:noProof/>
          <w:lang w:val="en-US"/>
        </w:rPr>
        <w:drawing>
          <wp:inline distT="0" distB="0" distL="0" distR="0" wp14:anchorId="7C7C4DCB" wp14:editId="6CC2E83C">
            <wp:extent cx="6442710" cy="325310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85D1A15" w14:textId="77777777" w:rsidR="00850CE6" w:rsidRDefault="00850CE6" w:rsidP="00293D2B">
      <w:pPr>
        <w:pStyle w:val="ListBullet"/>
        <w:numPr>
          <w:ilvl w:val="0"/>
          <w:numId w:val="0"/>
        </w:numPr>
        <w:ind w:left="270" w:hanging="270"/>
        <w:rPr>
          <w:lang w:val="en-US"/>
        </w:rPr>
      </w:pPr>
    </w:p>
    <w:p w14:paraId="6F2D2D4F" w14:textId="74C36DED" w:rsidR="00B377A4" w:rsidRPr="00FE4B22" w:rsidRDefault="00971EF1" w:rsidP="00293D2B">
      <w:pPr>
        <w:pStyle w:val="ListBullet"/>
        <w:numPr>
          <w:ilvl w:val="0"/>
          <w:numId w:val="0"/>
        </w:numPr>
        <w:ind w:left="270" w:hanging="270"/>
        <w:rPr>
          <w:rStyle w:val="BodyTextChar"/>
          <w:lang w:val="en-US"/>
        </w:rPr>
      </w:pPr>
      <w:r w:rsidRPr="00FE4B22">
        <w:rPr>
          <w:lang w:val="en-US"/>
        </w:rPr>
        <w:t>*</w:t>
      </w:r>
      <w:r w:rsidRPr="00FE4B22">
        <w:rPr>
          <w:lang w:val="en-US"/>
        </w:rPr>
        <w:tab/>
      </w:r>
      <w:r w:rsidRPr="00FE4B22">
        <w:rPr>
          <w:rStyle w:val="BodyTextChar"/>
          <w:lang w:val="en-US"/>
        </w:rPr>
        <w:t>Format definitions may have changed over the time period depicted, both within the survey process and as interpreted by survey respondents.</w:t>
      </w:r>
    </w:p>
    <w:p w14:paraId="6BF68241" w14:textId="2F35AAAD" w:rsidR="00942EFA" w:rsidRDefault="00942EFA" w:rsidP="00942EFA">
      <w:pPr>
        <w:pStyle w:val="Heading1"/>
        <w:tabs>
          <w:tab w:val="left" w:pos="1072"/>
        </w:tabs>
        <w:rPr>
          <w:lang w:val="en-US"/>
        </w:rPr>
      </w:pPr>
      <w:r>
        <w:rPr>
          <w:lang w:val="en-US"/>
        </w:rPr>
        <w:tab/>
      </w:r>
    </w:p>
    <w:p w14:paraId="389C7B92" w14:textId="77777777" w:rsidR="00861DA7" w:rsidRPr="0058000B" w:rsidRDefault="00971EF1" w:rsidP="00861DA7">
      <w:pPr>
        <w:pStyle w:val="Heading1"/>
        <w:rPr>
          <w:color w:val="FF0000"/>
          <w:sz w:val="48"/>
          <w:szCs w:val="48"/>
          <w:lang w:val="en-US"/>
        </w:rPr>
      </w:pPr>
      <w:r w:rsidRPr="00942EFA">
        <w:rPr>
          <w:lang w:val="en-US"/>
        </w:rPr>
        <w:br w:type="page"/>
      </w:r>
      <w:r w:rsidR="0058000B">
        <w:rPr>
          <w:sz w:val="48"/>
          <w:szCs w:val="48"/>
          <w:lang w:val="en-US"/>
        </w:rPr>
        <w:lastRenderedPageBreak/>
        <w:t>Social m</w:t>
      </w:r>
      <w:r w:rsidR="00861DA7">
        <w:rPr>
          <w:sz w:val="48"/>
          <w:szCs w:val="48"/>
          <w:lang w:val="en-US"/>
        </w:rPr>
        <w:t xml:space="preserve">edia </w:t>
      </w:r>
      <w:r w:rsidR="003E0B24">
        <w:rPr>
          <w:sz w:val="48"/>
          <w:szCs w:val="48"/>
          <w:lang w:val="en-US"/>
        </w:rPr>
        <w:t>advertising revenue</w:t>
      </w:r>
    </w:p>
    <w:p w14:paraId="2C864CFA" w14:textId="068F7156" w:rsidR="003E0B24" w:rsidRPr="00FE4B22" w:rsidRDefault="00DE13C3" w:rsidP="003E0B24">
      <w:pPr>
        <w:pStyle w:val="Heading2"/>
        <w:keepNext w:val="0"/>
        <w:keepLines w:val="0"/>
        <w:rPr>
          <w:lang w:val="en-US"/>
        </w:rPr>
      </w:pPr>
      <w:r>
        <w:rPr>
          <w:lang w:val="en-US"/>
        </w:rPr>
        <w:t xml:space="preserve">Strong </w:t>
      </w:r>
      <w:r w:rsidR="00346327">
        <w:rPr>
          <w:lang w:val="en-US"/>
        </w:rPr>
        <w:t xml:space="preserve">growth </w:t>
      </w:r>
      <w:r>
        <w:rPr>
          <w:lang w:val="en-US"/>
        </w:rPr>
        <w:t>each half-year in social</w:t>
      </w:r>
    </w:p>
    <w:p w14:paraId="3743E9E4" w14:textId="77777777" w:rsidR="003E0B24" w:rsidRDefault="003E0B24" w:rsidP="003E0B24">
      <w:pPr>
        <w:pStyle w:val="BodyText"/>
        <w:rPr>
          <w:lang w:val="en-US"/>
        </w:rPr>
      </w:pPr>
    </w:p>
    <w:p w14:paraId="1F5C106C" w14:textId="24071991" w:rsidR="00B23AAE" w:rsidRPr="00B23AAE" w:rsidRDefault="00B23AAE" w:rsidP="00B23AAE">
      <w:pPr>
        <w:pStyle w:val="BodyText"/>
        <w:rPr>
          <w:lang w:val="en-US"/>
        </w:rPr>
      </w:pPr>
      <w:r w:rsidRPr="00B23AAE">
        <w:rPr>
          <w:lang w:val="en-US"/>
        </w:rPr>
        <w:t xml:space="preserve">For </w:t>
      </w:r>
      <w:r w:rsidR="00AE52E5">
        <w:rPr>
          <w:lang w:val="en-US"/>
        </w:rPr>
        <w:t>first half of</w:t>
      </w:r>
      <w:r w:rsidRPr="00B23AAE">
        <w:rPr>
          <w:lang w:val="en-US"/>
        </w:rPr>
        <w:t xml:space="preserve"> 2015, </w:t>
      </w:r>
      <w:r w:rsidR="006B4895">
        <w:rPr>
          <w:lang w:val="en-US"/>
        </w:rPr>
        <w:t>S</w:t>
      </w:r>
      <w:r w:rsidR="006B4895" w:rsidRPr="00B23AAE">
        <w:rPr>
          <w:lang w:val="en-US"/>
        </w:rPr>
        <w:t xml:space="preserve">ocial </w:t>
      </w:r>
      <w:r w:rsidRPr="00B23AAE">
        <w:rPr>
          <w:lang w:val="en-US"/>
        </w:rPr>
        <w:t>media revenue was $4.4 billion</w:t>
      </w:r>
      <w:r w:rsidR="003C04D4">
        <w:rPr>
          <w:lang w:val="en-US"/>
        </w:rPr>
        <w:t>, up 51% from HY 2014</w:t>
      </w:r>
      <w:r w:rsidRPr="00B23AAE">
        <w:rPr>
          <w:lang w:val="en-US"/>
        </w:rPr>
        <w:t xml:space="preserve">. Social has experienced growth at each half-year since we first </w:t>
      </w:r>
      <w:r w:rsidRPr="004F3FC6">
        <w:rPr>
          <w:lang w:val="en-US"/>
        </w:rPr>
        <w:t>measured it in 2012. These</w:t>
      </w:r>
      <w:r w:rsidRPr="00B23AAE">
        <w:rPr>
          <w:lang w:val="en-US"/>
        </w:rPr>
        <w:t xml:space="preserve"> steady increases are reflected in the 53% compound annual growth rate of social from HY 2012 to HY 2015.</w:t>
      </w:r>
      <w:r w:rsidR="007A4D6B">
        <w:rPr>
          <w:lang w:val="en-US"/>
        </w:rPr>
        <w:t xml:space="preserve"> </w:t>
      </w:r>
      <w:r w:rsidR="004F3FC6">
        <w:rPr>
          <w:lang w:val="en-US"/>
        </w:rPr>
        <w:t xml:space="preserve"> Social’s continued</w:t>
      </w:r>
      <w:r w:rsidR="00C76361">
        <w:rPr>
          <w:lang w:val="en-US"/>
        </w:rPr>
        <w:t xml:space="preserve"> </w:t>
      </w:r>
      <w:r w:rsidR="004F3FC6">
        <w:rPr>
          <w:lang w:val="en-US"/>
        </w:rPr>
        <w:t>growth has played</w:t>
      </w:r>
      <w:r w:rsidR="00C76361">
        <w:rPr>
          <w:lang w:val="en-US"/>
        </w:rPr>
        <w:t xml:space="preserve"> a</w:t>
      </w:r>
      <w:r w:rsidR="004F3FC6">
        <w:rPr>
          <w:lang w:val="en-US"/>
        </w:rPr>
        <w:t xml:space="preserve"> key role in the growth </w:t>
      </w:r>
      <w:r w:rsidR="00C76361">
        <w:rPr>
          <w:lang w:val="en-US"/>
        </w:rPr>
        <w:t>of Mobile</w:t>
      </w:r>
      <w:r w:rsidR="0070378D">
        <w:rPr>
          <w:lang w:val="en-US"/>
        </w:rPr>
        <w:t>, as Social is a significantly mobile activity.</w:t>
      </w:r>
    </w:p>
    <w:p w14:paraId="50F3BBC8" w14:textId="402BDDDA" w:rsidR="003E0B24" w:rsidRPr="00AE52E5" w:rsidRDefault="00B23AAE" w:rsidP="00B23AAE">
      <w:pPr>
        <w:pStyle w:val="BodyText"/>
        <w:rPr>
          <w:i/>
          <w:lang w:val="en-US"/>
        </w:rPr>
      </w:pPr>
      <w:r w:rsidRPr="00AE52E5">
        <w:rPr>
          <w:i/>
          <w:lang w:val="en-US"/>
        </w:rPr>
        <w:t>Note: We define social media as advertising delivered on social platforms, including social networking and social gaming websites and apps, across all device types, including desktop, laptop, smartphone and tablet.</w:t>
      </w:r>
    </w:p>
    <w:p w14:paraId="44FD2548" w14:textId="287899E6" w:rsidR="00B23AAE" w:rsidRPr="00FE4B22" w:rsidRDefault="00B23AAE" w:rsidP="00B23AAE">
      <w:pPr>
        <w:pStyle w:val="BodyText"/>
        <w:rPr>
          <w:lang w:val="en-US"/>
        </w:rPr>
      </w:pPr>
    </w:p>
    <w:tbl>
      <w:tblPr>
        <w:tblStyle w:val="DP-Plain"/>
        <w:tblW w:w="5000" w:type="pct"/>
        <w:tblLook w:val="04A0" w:firstRow="1" w:lastRow="0" w:firstColumn="1" w:lastColumn="0" w:noHBand="0" w:noVBand="1"/>
      </w:tblPr>
      <w:tblGrid>
        <w:gridCol w:w="10198"/>
      </w:tblGrid>
      <w:tr w:rsidR="003E0B24" w:rsidRPr="00FE4B22" w14:paraId="589D89F3" w14:textId="77777777" w:rsidTr="00C13CA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177B668" w14:textId="56490AE2" w:rsidR="003E0B24" w:rsidRPr="00FE4B22" w:rsidRDefault="00346327" w:rsidP="00B23AAE">
            <w:pPr>
              <w:pStyle w:val="TableTextGeorgia"/>
              <w:keepNext w:val="0"/>
              <w:keepLines w:val="0"/>
              <w:rPr>
                <w:b/>
                <w:color w:val="A32020" w:themeColor="text2"/>
              </w:rPr>
            </w:pPr>
            <w:r>
              <w:rPr>
                <w:b/>
                <w:color w:val="A32020" w:themeColor="text2"/>
              </w:rPr>
              <w:t>Social media advertising revenue 2012</w:t>
            </w:r>
            <w:r w:rsidR="003E0B24" w:rsidRPr="007E797E">
              <w:rPr>
                <w:b/>
                <w:color w:val="A32020" w:themeColor="text2"/>
              </w:rPr>
              <w:t>-201</w:t>
            </w:r>
            <w:r w:rsidR="00B23AAE">
              <w:rPr>
                <w:b/>
                <w:color w:val="A32020" w:themeColor="text2"/>
              </w:rPr>
              <w:t>5</w:t>
            </w:r>
            <w:r w:rsidR="003E0B24" w:rsidRPr="007E797E">
              <w:rPr>
                <w:b/>
                <w:color w:val="A32020" w:themeColor="text2"/>
              </w:rPr>
              <w:t xml:space="preserve"> ($ billions)</w:t>
            </w:r>
          </w:p>
        </w:tc>
      </w:tr>
    </w:tbl>
    <w:p w14:paraId="643DDD12" w14:textId="7121BF28" w:rsidR="003E0B24" w:rsidRDefault="00942EFA" w:rsidP="00B23AAE">
      <w:pPr>
        <w:pStyle w:val="BodySingle"/>
      </w:pPr>
      <w:r>
        <w:rPr>
          <w:noProof/>
          <w:lang w:val="en-US"/>
        </w:rPr>
        <mc:AlternateContent>
          <mc:Choice Requires="wps">
            <w:drawing>
              <wp:anchor distT="0" distB="0" distL="114300" distR="114300" simplePos="0" relativeHeight="251688960" behindDoc="0" locked="0" layoutInCell="1" allowOverlap="1" wp14:anchorId="36AF4E67" wp14:editId="26CEDF07">
                <wp:simplePos x="0" y="0"/>
                <wp:positionH relativeFrom="column">
                  <wp:posOffset>0</wp:posOffset>
                </wp:positionH>
                <wp:positionV relativeFrom="paragraph">
                  <wp:posOffset>3581238</wp:posOffset>
                </wp:positionV>
                <wp:extent cx="3763926" cy="235378"/>
                <wp:effectExtent l="0" t="0" r="8255" b="12700"/>
                <wp:wrapNone/>
                <wp:docPr id="43" name="Text Box 43"/>
                <wp:cNvGraphicFramePr/>
                <a:graphic xmlns:a="http://schemas.openxmlformats.org/drawingml/2006/main">
                  <a:graphicData uri="http://schemas.microsoft.com/office/word/2010/wordprocessingShape">
                    <wps:wsp>
                      <wps:cNvSpPr txBox="1"/>
                      <wps:spPr>
                        <a:xfrm>
                          <a:off x="0" y="0"/>
                          <a:ext cx="3763926" cy="235378"/>
                        </a:xfrm>
                        <a:prstGeom prst="rect">
                          <a:avLst/>
                        </a:prstGeom>
                        <a:noFill/>
                        <a:ln w="6350">
                          <a:noFill/>
                        </a:ln>
                      </wps:spPr>
                      <wps:txbx>
                        <w:txbxContent>
                          <w:p w14:paraId="35003D90" w14:textId="140D521E" w:rsidR="00904969" w:rsidRPr="00843EBA" w:rsidRDefault="00904969">
                            <w:pPr>
                              <w:rPr>
                                <w:rFonts w:asciiTheme="majorHAnsi" w:hAnsiTheme="majorHAnsi" w:cstheme="minorHAnsi"/>
                              </w:rPr>
                            </w:pPr>
                            <w:r w:rsidRPr="00843EBA">
                              <w:rPr>
                                <w:rFonts w:asciiTheme="majorHAnsi" w:hAnsiTheme="majorHAnsi" w:cstheme="minorHAnsi"/>
                              </w:rPr>
                              <w:t>Source: IAB/PwC Internet Ad Revenue Report, HY 2015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4E67" id="Text Box 43" o:spid="_x0000_s1069" type="#_x0000_t202" style="position:absolute;margin-left:0;margin-top:282pt;width:296.35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YDKgIAAE0EAAAOAAAAZHJzL2Uyb0RvYy54bWysVMFu2zAMvQ/YPwi6L07iNe2COEXWIsOA&#10;oi2QDD0rshwbkESNUmJnXz9KjtOi22nYRaZIihTfe/LitjOaHRX6BmzBJ6MxZ8pKKBu7L/iP7frT&#10;DWc+CFsKDVYV/KQ8v11+/LBo3VxNoQZdKmRUxPp56wpeh+DmWeZlrYzwI3DKUrACNCLQFvdZiaKl&#10;6kZn0/F4lrWApUOQynvy3vdBvkz1q0rJ8FRVXgWmC053C2nFtO7imi0XYr5H4epGnq8h/uEWRjSW&#10;ml5K3Ysg2AGbP0qZRiJ4qMJIgsmgqhqp0gw0zWT8bppNLZxKsxA43l1g8v+vrHw8PiNryoJ/zjmz&#10;whBHW9UF9hU6Ri7Cp3V+TmkbR4mhIz/xPPg9OePYXYUmfmkgRnFC+nRBN1aT5MyvZ/mX6YwzSbFp&#10;fpVf38Qy2etphz58U2BYNAqOxF4CVRwffOhTh5TYzMK60ToxqC1rCz7Lr8bpwCVCxbWlHnGG/q7R&#10;Ct2u62e+DLKD8kTzIfQK8U6uG7rEg/DhWSBJgkYimYcnWioN1AzOFmc14K+/+WM+MUVRzlqSWMH9&#10;z4NAxZn+bonDqMfBwMHYDYY9mDsg1U7oATmZTDqAQQ9mhWBeSP2r2IVCwkrqVXAZcNjchV7q9H6k&#10;Wq1SGunOifBgN07G4hHICOq2exHozsgH4uwRBvmJ+TsC+tyegtUhQNUkdiK0PY5nxEmzid/z+4qP&#10;4u0+Zb3+BZa/AQAA//8DAFBLAwQUAAYACAAAACEAP/1vh+AAAAAIAQAADwAAAGRycy9kb3ducmV2&#10;LnhtbEyPwU7DMBBE70j8g7VI3KiTigYI2VQIiVIqgUTLB7jxNk4T21HspuHvWU5wm9WsZt4Uy8l2&#10;YqQhNN4hpLMEBLnK68bVCF+7l5t7ECEqp1XnHSF8U4BleXlRqFz7s/ukcRtrwSEu5ArBxNjnUobK&#10;kFVh5nty7B38YFXkc6ilHtSZw20n50mSSasaxw1G9fRsqGq3J4uwag7p7mNs6960b6+rzfr9uD5G&#10;xOur6ekRRKQp/j3DLz6jQ8lMe39yOogOgYdEhEV2y4LtxcP8DsQeIUvSFGRZyP8Dyh8AAAD//wMA&#10;UEsBAi0AFAAGAAgAAAAhALaDOJL+AAAA4QEAABMAAAAAAAAAAAAAAAAAAAAAAFtDb250ZW50X1R5&#10;cGVzXS54bWxQSwECLQAUAAYACAAAACEAOP0h/9YAAACUAQAACwAAAAAAAAAAAAAAAAAvAQAAX3Jl&#10;bHMvLnJlbHNQSwECLQAUAAYACAAAACEA4UbGAyoCAABNBAAADgAAAAAAAAAAAAAAAAAuAgAAZHJz&#10;L2Uyb0RvYy54bWxQSwECLQAUAAYACAAAACEAP/1vh+AAAAAIAQAADwAAAAAAAAAAAAAAAACEBAAA&#10;ZHJzL2Rvd25yZXYueG1sUEsFBgAAAAAEAAQA8wAAAJEFAAAAAA==&#10;" filled="f" stroked="f" strokeweight=".5pt">
                <v:textbox inset="0,0,0,0">
                  <w:txbxContent>
                    <w:p w14:paraId="35003D90" w14:textId="140D521E" w:rsidR="00904969" w:rsidRPr="00843EBA" w:rsidRDefault="00904969">
                      <w:pPr>
                        <w:rPr>
                          <w:rFonts w:asciiTheme="majorHAnsi" w:hAnsiTheme="majorHAnsi" w:cstheme="minorHAnsi"/>
                        </w:rPr>
                      </w:pPr>
                      <w:r w:rsidRPr="00843EBA">
                        <w:rPr>
                          <w:rFonts w:asciiTheme="majorHAnsi" w:hAnsiTheme="majorHAnsi" w:cstheme="minorHAnsi"/>
                        </w:rPr>
                        <w:t>Source: IAB/PwC Internet Ad Revenue Report, HY 2015</w:t>
                      </w:r>
                    </w:p>
                  </w:txbxContent>
                </v:textbox>
              </v:shape>
            </w:pict>
          </mc:Fallback>
        </mc:AlternateContent>
      </w:r>
      <w:r w:rsidR="00850CE6">
        <w:rPr>
          <w:noProof/>
          <w:lang w:val="en-US"/>
        </w:rPr>
        <w:drawing>
          <wp:inline distT="0" distB="0" distL="0" distR="0" wp14:anchorId="4B3918CB" wp14:editId="1E21E50A">
            <wp:extent cx="6468745" cy="3754755"/>
            <wp:effectExtent l="0" t="0" r="825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1B5B48C" w14:textId="5A7F65F6" w:rsidR="00B23AAE" w:rsidRDefault="00DE13C3" w:rsidP="003E0B24">
      <w:pPr>
        <w:rPr>
          <w:lang w:val="en-US"/>
        </w:rPr>
      </w:pPr>
      <w:r w:rsidRPr="00DE13C3">
        <w:rPr>
          <w:lang w:val="en-US"/>
        </w:rPr>
        <w:t>*</w:t>
      </w:r>
      <w:r>
        <w:rPr>
          <w:lang w:val="en-US"/>
        </w:rPr>
        <w:t xml:space="preserve"> CAGR: Compound Annual Growth Rate</w:t>
      </w:r>
      <w:r w:rsidRPr="007E797E">
        <w:rPr>
          <w:lang w:val="en-US"/>
        </w:rPr>
        <w:t xml:space="preserve"> </w:t>
      </w:r>
    </w:p>
    <w:p w14:paraId="3456DDC5" w14:textId="1C3425EF" w:rsidR="003E0B24" w:rsidRPr="007E797E" w:rsidRDefault="003E0B24" w:rsidP="003E0B24">
      <w:pPr>
        <w:rPr>
          <w:lang w:val="en-US"/>
        </w:rPr>
      </w:pPr>
      <w:r w:rsidRPr="007E797E">
        <w:rPr>
          <w:lang w:val="en-US"/>
        </w:rPr>
        <w:br w:type="page"/>
      </w:r>
    </w:p>
    <w:p w14:paraId="566633CF" w14:textId="77777777" w:rsidR="00B377A4" w:rsidRPr="00FE4B22" w:rsidRDefault="00971EF1" w:rsidP="00971EF1">
      <w:pPr>
        <w:pStyle w:val="Heading1"/>
        <w:rPr>
          <w:sz w:val="48"/>
          <w:szCs w:val="48"/>
          <w:lang w:val="en-US"/>
        </w:rPr>
      </w:pPr>
      <w:bookmarkStart w:id="15" w:name="_Toc337407288"/>
      <w:r w:rsidRPr="00FE4B22">
        <w:rPr>
          <w:sz w:val="48"/>
          <w:szCs w:val="48"/>
          <w:lang w:val="en-US"/>
        </w:rPr>
        <w:lastRenderedPageBreak/>
        <w:t>Ad revenues by industry category</w:t>
      </w:r>
      <w:bookmarkEnd w:id="15"/>
    </w:p>
    <w:p w14:paraId="29DE65AA" w14:textId="77777777" w:rsidR="00971EF1" w:rsidRPr="00FE4B22" w:rsidRDefault="00971EF1" w:rsidP="00971EF1">
      <w:pPr>
        <w:pStyle w:val="Heading2"/>
        <w:rPr>
          <w:lang w:val="en-US"/>
        </w:rPr>
      </w:pPr>
      <w:r w:rsidRPr="00FE4B22">
        <w:rPr>
          <w:lang w:val="en-US"/>
        </w:rPr>
        <w:t>Retail drives advertising, as dollars shift to digital</w:t>
      </w:r>
    </w:p>
    <w:p w14:paraId="53EEFFF3" w14:textId="77777777" w:rsidR="00F25C1F" w:rsidRDefault="00F25C1F" w:rsidP="00F25C1F">
      <w:pPr>
        <w:pStyle w:val="ListBullet"/>
        <w:numPr>
          <w:ilvl w:val="0"/>
          <w:numId w:val="0"/>
        </w:numPr>
        <w:ind w:left="357" w:hanging="357"/>
        <w:rPr>
          <w:lang w:val="en-US"/>
        </w:rPr>
      </w:pPr>
    </w:p>
    <w:p w14:paraId="08AF0C1A"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 xml:space="preserve">Retail advertisers continue to represent the largest category of internet ad spending, accounting for 22% of total revenues in HY 2015, up from the 21% reported in HY 2014. </w:t>
      </w:r>
    </w:p>
    <w:p w14:paraId="3E6FF479"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Financial Services advertisers accounted for 13% of revenues in HY 2015, consistent with the 13% reported in HY 2014.</w:t>
      </w:r>
    </w:p>
    <w:p w14:paraId="6802942E"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Automotive advertisers accounted for 13% of revenues in HY 2015, up from the 12% reported in HY 2014.</w:t>
      </w:r>
    </w:p>
    <w:p w14:paraId="45FB9AD4"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 xml:space="preserve">Telecom companies accounted for 9% of revenues in HY 2015, consistent with the 9% reported in HY 2014. </w:t>
      </w:r>
    </w:p>
    <w:p w14:paraId="606F82FE"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Leisure Travel (airfare, hotels, and resorts) accounted for 9% of revenues in HY 2015, consistent with the 9% reported in HY 2014.</w:t>
      </w:r>
    </w:p>
    <w:p w14:paraId="31012B28"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Packaged Goods represented 6% in HY 2015, down from the 7% reported in HY 2014.</w:t>
      </w:r>
    </w:p>
    <w:p w14:paraId="14E1720E" w14:textId="773CE2C0"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Consumer Electro</w:t>
      </w:r>
      <w:r w:rsidR="005644C2">
        <w:rPr>
          <w:color w:val="000000" w:themeColor="text1"/>
          <w:szCs w:val="21"/>
          <w:lang w:val="en-US"/>
        </w:rPr>
        <w:t>nics and Computers represented 7</w:t>
      </w:r>
      <w:r w:rsidRPr="00B23AAE">
        <w:rPr>
          <w:color w:val="000000" w:themeColor="text1"/>
          <w:szCs w:val="21"/>
          <w:lang w:val="en-US"/>
        </w:rPr>
        <w:t xml:space="preserve">% of revenues in HY 2015, </w:t>
      </w:r>
      <w:r w:rsidR="005644C2">
        <w:rPr>
          <w:color w:val="000000" w:themeColor="text1"/>
          <w:szCs w:val="21"/>
          <w:lang w:val="en-US"/>
        </w:rPr>
        <w:t>consistent</w:t>
      </w:r>
      <w:r w:rsidRPr="00B23AAE">
        <w:rPr>
          <w:color w:val="000000" w:themeColor="text1"/>
          <w:szCs w:val="21"/>
          <w:lang w:val="en-US"/>
        </w:rPr>
        <w:t xml:space="preserve"> the 7% reported in HY 2014.</w:t>
      </w:r>
    </w:p>
    <w:p w14:paraId="27E1325E"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Pharmaceutical/Healthcare accounted for 5% in HY 2015, consistent with the 5% reported in HY 2014.</w:t>
      </w:r>
    </w:p>
    <w:p w14:paraId="05560B3B"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Media accounted for 5% in HY 2015, consistent with the 5% reported in HY 2014.</w:t>
      </w:r>
    </w:p>
    <w:p w14:paraId="50F98A0F" w14:textId="77777777" w:rsidR="00B23AAE" w:rsidRPr="00B23AAE" w:rsidRDefault="00B23AAE" w:rsidP="00B23AAE">
      <w:pPr>
        <w:pStyle w:val="ListParagraph"/>
        <w:numPr>
          <w:ilvl w:val="0"/>
          <w:numId w:val="25"/>
        </w:numPr>
        <w:rPr>
          <w:color w:val="000000" w:themeColor="text1"/>
          <w:szCs w:val="21"/>
          <w:lang w:val="en-US"/>
        </w:rPr>
      </w:pPr>
      <w:r w:rsidRPr="00B23AAE">
        <w:rPr>
          <w:color w:val="000000" w:themeColor="text1"/>
          <w:szCs w:val="21"/>
          <w:lang w:val="en-US"/>
        </w:rPr>
        <w:t>Entertainment accounted for 4% of HY 2015 revenues, consistent with the 4% reported in HY 2014.</w:t>
      </w:r>
    </w:p>
    <w:p w14:paraId="18CD16CC" w14:textId="77777777" w:rsidR="00971EF1" w:rsidRPr="00FE4B22" w:rsidRDefault="00971EF1">
      <w:pPr>
        <w:rPr>
          <w:lang w:val="en-US"/>
        </w:rPr>
      </w:pPr>
      <w:r w:rsidRPr="00FE4B22">
        <w:rPr>
          <w:lang w:val="en-US"/>
        </w:rPr>
        <w:br w:type="page"/>
      </w:r>
    </w:p>
    <w:p w14:paraId="0EF04709" w14:textId="77777777" w:rsidR="00971EF1" w:rsidRPr="00FE4B22" w:rsidRDefault="00971EF1" w:rsidP="00971EF1">
      <w:pPr>
        <w:pStyle w:val="Heading1"/>
        <w:rPr>
          <w:sz w:val="48"/>
          <w:szCs w:val="48"/>
          <w:lang w:val="en-US"/>
        </w:rPr>
      </w:pPr>
      <w:bookmarkStart w:id="16" w:name="_Toc337407289"/>
      <w:r w:rsidRPr="00FE4B22">
        <w:rPr>
          <w:sz w:val="48"/>
          <w:szCs w:val="48"/>
          <w:lang w:val="en-US"/>
        </w:rPr>
        <w:lastRenderedPageBreak/>
        <w:t xml:space="preserve">Industry advertising – </w:t>
      </w:r>
      <w:r w:rsidR="00306F84" w:rsidRPr="00FE4B22">
        <w:rPr>
          <w:sz w:val="48"/>
          <w:szCs w:val="48"/>
          <w:lang w:val="en-US"/>
        </w:rPr>
        <w:t>y</w:t>
      </w:r>
      <w:r w:rsidRPr="00FE4B22">
        <w:rPr>
          <w:sz w:val="48"/>
          <w:szCs w:val="48"/>
          <w:lang w:val="en-US"/>
        </w:rPr>
        <w:t>ear-over-year compa</w:t>
      </w:r>
      <w:r w:rsidR="00A2041D" w:rsidRPr="00FE4B22">
        <w:rPr>
          <w:sz w:val="48"/>
          <w:szCs w:val="48"/>
          <w:lang w:val="en-US"/>
        </w:rPr>
        <w:t>rison</w:t>
      </w:r>
      <w:bookmarkEnd w:id="16"/>
    </w:p>
    <w:tbl>
      <w:tblPr>
        <w:tblStyle w:val="DP-Plain"/>
        <w:tblW w:w="5000" w:type="pct"/>
        <w:tblLook w:val="04A0" w:firstRow="1" w:lastRow="0" w:firstColumn="1" w:lastColumn="0" w:noHBand="0" w:noVBand="1"/>
      </w:tblPr>
      <w:tblGrid>
        <w:gridCol w:w="10198"/>
      </w:tblGrid>
      <w:tr w:rsidR="00971EF1" w:rsidRPr="00FE4B22" w14:paraId="1DF0629F" w14:textId="77777777" w:rsidTr="00AA400D">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32E1DD37" w14:textId="7FE6AF20" w:rsidR="00971EF1" w:rsidRPr="00FE4B22" w:rsidRDefault="00971EF1" w:rsidP="00B23AAE">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revenues by </w:t>
            </w:r>
            <w:r w:rsidR="00306F84" w:rsidRPr="00FE4B22">
              <w:rPr>
                <w:b/>
                <w:color w:val="A32020" w:themeColor="text2"/>
              </w:rPr>
              <w:t>m</w:t>
            </w:r>
            <w:r w:rsidRPr="00FE4B22">
              <w:rPr>
                <w:b/>
                <w:color w:val="A32020" w:themeColor="text2"/>
              </w:rPr>
              <w:t xml:space="preserve">ajor </w:t>
            </w:r>
            <w:r w:rsidR="00306F84" w:rsidRPr="00FE4B22">
              <w:rPr>
                <w:b/>
                <w:color w:val="A32020" w:themeColor="text2"/>
              </w:rPr>
              <w:t>i</w:t>
            </w:r>
            <w:r w:rsidRPr="00FE4B22">
              <w:rPr>
                <w:b/>
                <w:color w:val="A32020" w:themeColor="text2"/>
              </w:rPr>
              <w:t xml:space="preserve">ndustry </w:t>
            </w:r>
            <w:r w:rsidR="00306F84" w:rsidRPr="00FE4B22">
              <w:rPr>
                <w:b/>
                <w:color w:val="A32020" w:themeColor="text2"/>
              </w:rPr>
              <w:t>c</w:t>
            </w:r>
            <w:r w:rsidR="00080A30">
              <w:rPr>
                <w:b/>
                <w:color w:val="A32020" w:themeColor="text2"/>
              </w:rPr>
              <w:t>ategory*,</w:t>
            </w:r>
            <w:r w:rsidRPr="00FE4B22">
              <w:rPr>
                <w:b/>
                <w:color w:val="A32020" w:themeColor="text2"/>
              </w:rPr>
              <w:t xml:space="preserve"> year to date: 201</w:t>
            </w:r>
            <w:r w:rsidR="00B23AAE">
              <w:rPr>
                <w:b/>
                <w:color w:val="A32020" w:themeColor="text2"/>
              </w:rPr>
              <w:t>4</w:t>
            </w:r>
            <w:r w:rsidRPr="00FE4B22">
              <w:rPr>
                <w:b/>
                <w:color w:val="A32020" w:themeColor="text2"/>
              </w:rPr>
              <w:t xml:space="preserve"> vs. 201</w:t>
            </w:r>
            <w:r w:rsidR="00B23AAE">
              <w:rPr>
                <w:b/>
                <w:color w:val="A32020" w:themeColor="text2"/>
              </w:rPr>
              <w:t>5</w:t>
            </w:r>
          </w:p>
        </w:tc>
      </w:tr>
    </w:tbl>
    <w:p w14:paraId="2A0426DC" w14:textId="77777777" w:rsidR="00971EF1" w:rsidRPr="007E797E" w:rsidRDefault="00971EF1" w:rsidP="00971EF1">
      <w:pPr>
        <w:pStyle w:val="BodyText1"/>
      </w:pPr>
    </w:p>
    <w:p w14:paraId="3F7606A7" w14:textId="77777777" w:rsidR="00850CE6" w:rsidRDefault="00850CE6" w:rsidP="00B10701">
      <w:pPr>
        <w:pStyle w:val="BodyText"/>
        <w:ind w:left="270" w:hanging="270"/>
        <w:rPr>
          <w:lang w:val="en-US"/>
        </w:rPr>
      </w:pPr>
      <w:r>
        <w:rPr>
          <w:noProof/>
          <w:lang w:val="en-US"/>
        </w:rPr>
        <w:drawing>
          <wp:inline distT="0" distB="0" distL="0" distR="0" wp14:anchorId="0BDDAE81" wp14:editId="0ABB4268">
            <wp:extent cx="6451600" cy="4387215"/>
            <wp:effectExtent l="0" t="0" r="635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BC0B492" w14:textId="2DEA1879" w:rsidR="00971EF1" w:rsidRPr="00FE4B22" w:rsidRDefault="00956877" w:rsidP="00B10701">
      <w:pPr>
        <w:pStyle w:val="BodyText"/>
        <w:ind w:left="270" w:hanging="270"/>
        <w:rPr>
          <w:lang w:val="en-US"/>
        </w:rPr>
      </w:pPr>
      <w:r w:rsidRPr="00FE4B22">
        <w:rPr>
          <w:lang w:val="en-US"/>
        </w:rPr>
        <w:t>*</w:t>
      </w:r>
      <w:r w:rsidR="00546D13" w:rsidRPr="00FE4B22">
        <w:rPr>
          <w:lang w:val="en-US"/>
        </w:rPr>
        <w:tab/>
      </w:r>
      <w:r w:rsidRPr="00FE4B22">
        <w:rPr>
          <w:lang w:val="en-US"/>
        </w:rPr>
        <w:t xml:space="preserve">Industry </w:t>
      </w:r>
      <w:r w:rsidR="00E54CEB" w:rsidRPr="00FE4B22">
        <w:rPr>
          <w:lang w:val="en-US"/>
        </w:rPr>
        <w:t xml:space="preserve">category </w:t>
      </w:r>
      <w:r w:rsidRPr="00FE4B22">
        <w:rPr>
          <w:lang w:val="en-US"/>
        </w:rPr>
        <w:t>definitions may have changed over the time period depicted, both within the survey process and as interpreted by survey respondents. Amounts do not total to 100% as minor categories are not displayed.</w:t>
      </w:r>
    </w:p>
    <w:p w14:paraId="1ADC0900" w14:textId="77777777" w:rsidR="00956877" w:rsidRPr="00FE4B22" w:rsidRDefault="00956877">
      <w:pPr>
        <w:rPr>
          <w:lang w:val="en-US"/>
        </w:rPr>
      </w:pPr>
      <w:r w:rsidRPr="00FE4B22">
        <w:rPr>
          <w:lang w:val="en-US"/>
        </w:rPr>
        <w:br w:type="page"/>
      </w:r>
    </w:p>
    <w:p w14:paraId="0652152D" w14:textId="77777777" w:rsidR="00956877" w:rsidRPr="00FE4B22" w:rsidRDefault="00956877" w:rsidP="00956877">
      <w:pPr>
        <w:pStyle w:val="Heading1"/>
        <w:rPr>
          <w:sz w:val="48"/>
          <w:szCs w:val="48"/>
          <w:lang w:val="en-US"/>
        </w:rPr>
      </w:pPr>
      <w:bookmarkStart w:id="17" w:name="_Toc337407290"/>
      <w:r w:rsidRPr="00FE4B22">
        <w:rPr>
          <w:sz w:val="48"/>
          <w:szCs w:val="48"/>
          <w:lang w:val="en-US"/>
        </w:rPr>
        <w:lastRenderedPageBreak/>
        <w:t>Revenues by pricing model</w:t>
      </w:r>
      <w:bookmarkEnd w:id="17"/>
    </w:p>
    <w:p w14:paraId="16032077" w14:textId="4D9EE6EF" w:rsidR="00956877" w:rsidRPr="00FE4B22" w:rsidRDefault="0051709B" w:rsidP="00956877">
      <w:pPr>
        <w:pStyle w:val="Heading2"/>
        <w:rPr>
          <w:lang w:val="en-US"/>
        </w:rPr>
      </w:pPr>
      <w:r>
        <w:rPr>
          <w:lang w:val="en-US"/>
        </w:rPr>
        <w:t>Performance</w:t>
      </w:r>
      <w:r w:rsidR="00956877" w:rsidRPr="00FE4B22">
        <w:rPr>
          <w:lang w:val="en-US"/>
        </w:rPr>
        <w:t xml:space="preserve">-based pricing </w:t>
      </w:r>
      <w:r w:rsidR="00597E99">
        <w:rPr>
          <w:lang w:val="en-US"/>
        </w:rPr>
        <w:t>shows slight uptick</w:t>
      </w:r>
    </w:p>
    <w:p w14:paraId="110122CA" w14:textId="77777777" w:rsidR="00F25C1F" w:rsidRDefault="00F25C1F" w:rsidP="00F25C1F">
      <w:pPr>
        <w:pStyle w:val="ListBullet"/>
        <w:numPr>
          <w:ilvl w:val="0"/>
          <w:numId w:val="0"/>
        </w:numPr>
        <w:ind w:left="357" w:hanging="357"/>
        <w:rPr>
          <w:lang w:val="en-US"/>
        </w:rPr>
      </w:pPr>
    </w:p>
    <w:p w14:paraId="363A403E" w14:textId="6F6D5775" w:rsidR="00B23AAE" w:rsidRPr="00B23AAE" w:rsidRDefault="00CE190A" w:rsidP="00B23AAE">
      <w:pPr>
        <w:pStyle w:val="ListBullet"/>
        <w:numPr>
          <w:ilvl w:val="0"/>
          <w:numId w:val="26"/>
        </w:numPr>
        <w:rPr>
          <w:lang w:val="en-US"/>
        </w:rPr>
      </w:pPr>
      <w:r>
        <w:rPr>
          <w:lang w:val="en-US"/>
        </w:rPr>
        <w:t>Approximately 66</w:t>
      </w:r>
      <w:r w:rsidR="00B23AAE" w:rsidRPr="00B23AAE">
        <w:rPr>
          <w:lang w:val="en-US"/>
        </w:rPr>
        <w:t xml:space="preserve">% of HY 2015 revenues were priced on a performance basis, up from the 65% reported in HY 2014. </w:t>
      </w:r>
    </w:p>
    <w:p w14:paraId="73BF4C3C" w14:textId="5CB1ECB0" w:rsidR="00B23AAE" w:rsidRPr="00B23AAE" w:rsidRDefault="00B23AAE" w:rsidP="00B23AAE">
      <w:pPr>
        <w:pStyle w:val="ListBullet"/>
        <w:numPr>
          <w:ilvl w:val="0"/>
          <w:numId w:val="26"/>
        </w:numPr>
        <w:rPr>
          <w:lang w:val="en-US"/>
        </w:rPr>
      </w:pPr>
      <w:r w:rsidRPr="00B23AAE">
        <w:rPr>
          <w:lang w:val="en-US"/>
        </w:rPr>
        <w:t>Ap</w:t>
      </w:r>
      <w:r w:rsidR="00CE190A">
        <w:rPr>
          <w:lang w:val="en-US"/>
        </w:rPr>
        <w:t>proximately 32</w:t>
      </w:r>
      <w:r w:rsidRPr="00B23AAE">
        <w:rPr>
          <w:lang w:val="en-US"/>
        </w:rPr>
        <w:t>% of HY 2015 revenues were priced on a cost per medium/thousand (CPM) or impression basis, down from the 34% reported in HY 2014.</w:t>
      </w:r>
    </w:p>
    <w:p w14:paraId="0CDC7F1A" w14:textId="77777777" w:rsidR="00B23AAE" w:rsidRPr="00B23AAE" w:rsidRDefault="00B23AAE" w:rsidP="00B23AAE">
      <w:pPr>
        <w:pStyle w:val="ListBullet"/>
        <w:numPr>
          <w:ilvl w:val="0"/>
          <w:numId w:val="26"/>
        </w:numPr>
        <w:rPr>
          <w:lang w:val="en-US"/>
        </w:rPr>
      </w:pPr>
      <w:r w:rsidRPr="00B23AAE">
        <w:rPr>
          <w:lang w:val="en-US"/>
        </w:rPr>
        <w:t>Approximately 2% of HY 2015 revenues were priced on a hybrid basis, up from the 1% reported in HY 2014.</w:t>
      </w:r>
    </w:p>
    <w:p w14:paraId="24F76A36" w14:textId="77777777" w:rsidR="00850CE6" w:rsidRPr="00FE4B22" w:rsidRDefault="00850CE6" w:rsidP="00850CE6">
      <w:pPr>
        <w:pStyle w:val="ListBullet"/>
        <w:numPr>
          <w:ilvl w:val="0"/>
          <w:numId w:val="0"/>
        </w:numPr>
        <w:ind w:left="357"/>
        <w:rPr>
          <w:lang w:val="en-US"/>
        </w:rPr>
      </w:pPr>
    </w:p>
    <w:tbl>
      <w:tblPr>
        <w:tblStyle w:val="DP-Plain"/>
        <w:tblW w:w="4934" w:type="pct"/>
        <w:tblInd w:w="72" w:type="dxa"/>
        <w:tblLook w:val="0480" w:firstRow="0" w:lastRow="0" w:firstColumn="1" w:lastColumn="0" w:noHBand="0" w:noVBand="1"/>
      </w:tblPr>
      <w:tblGrid>
        <w:gridCol w:w="4892"/>
        <w:gridCol w:w="280"/>
        <w:gridCol w:w="4891"/>
      </w:tblGrid>
      <w:tr w:rsidR="00850CE6" w14:paraId="34049155" w14:textId="77777777" w:rsidTr="00850CE6">
        <w:tc>
          <w:tcPr>
            <w:tcW w:w="2431" w:type="pct"/>
            <w:tcBorders>
              <w:bottom w:val="single" w:sz="8" w:space="0" w:color="A32020" w:themeColor="text2"/>
              <w:right w:val="single" w:sz="4" w:space="0" w:color="FFFFFF" w:themeColor="background1"/>
            </w:tcBorders>
            <w:hideMark/>
          </w:tcPr>
          <w:p w14:paraId="2DFC77F6" w14:textId="50D5973A" w:rsidR="00850CE6" w:rsidRPr="00850CE6" w:rsidRDefault="00B23AAE" w:rsidP="00850CE6">
            <w:pPr>
              <w:pStyle w:val="TableTextGeorgia"/>
              <w:rPr>
                <w:rFonts w:ascii="+mn-ea" w:hAnsi="+mn-ea"/>
                <w:color w:val="A32020" w:themeColor="accent1"/>
              </w:rPr>
            </w:pPr>
            <w:r>
              <w:rPr>
                <w:b/>
                <w:color w:val="A32020" w:themeColor="text2"/>
              </w:rPr>
              <w:t>Pricing models – HY 2014</w:t>
            </w:r>
          </w:p>
        </w:tc>
        <w:tc>
          <w:tcPr>
            <w:tcW w:w="139" w:type="pct"/>
            <w:tcBorders>
              <w:left w:val="single" w:sz="4" w:space="0" w:color="FFFFFF" w:themeColor="background1"/>
              <w:bottom w:val="nil"/>
              <w:right w:val="single" w:sz="4" w:space="0" w:color="FFFFFF" w:themeColor="background1"/>
            </w:tcBorders>
          </w:tcPr>
          <w:p w14:paraId="4992F50E" w14:textId="77777777" w:rsidR="00850CE6" w:rsidRPr="00850CE6" w:rsidRDefault="00850CE6">
            <w:pPr>
              <w:pStyle w:val="TableTextGeorgia"/>
              <w:rPr>
                <w:rFonts w:ascii="+mn-ea" w:hAnsi="+mn-ea"/>
                <w:color w:val="A32020" w:themeColor="accent1"/>
              </w:rPr>
            </w:pPr>
          </w:p>
        </w:tc>
        <w:tc>
          <w:tcPr>
            <w:tcW w:w="2430" w:type="pct"/>
            <w:tcBorders>
              <w:left w:val="single" w:sz="4" w:space="0" w:color="FFFFFF" w:themeColor="background1"/>
              <w:bottom w:val="single" w:sz="8" w:space="0" w:color="A32020" w:themeColor="text2"/>
            </w:tcBorders>
            <w:hideMark/>
          </w:tcPr>
          <w:p w14:paraId="25CFE803" w14:textId="79568327" w:rsidR="00850CE6" w:rsidRPr="00850CE6" w:rsidRDefault="00B23AAE">
            <w:pPr>
              <w:pStyle w:val="TableTextGeorgia"/>
              <w:rPr>
                <w:rFonts w:ascii="+mn-ea" w:hAnsi="+mn-ea"/>
                <w:b/>
                <w:color w:val="A32020" w:themeColor="accent1"/>
              </w:rPr>
            </w:pPr>
            <w:r>
              <w:rPr>
                <w:b/>
                <w:color w:val="A32020" w:themeColor="accent1"/>
              </w:rPr>
              <w:t>Pricing models – HY 2015</w:t>
            </w:r>
          </w:p>
        </w:tc>
      </w:tr>
    </w:tbl>
    <w:p w14:paraId="2E484658" w14:textId="59E64C46" w:rsidR="00850CE6" w:rsidRDefault="00F66320" w:rsidP="00F66320">
      <w:pPr>
        <w:pStyle w:val="BodyText1"/>
      </w:pPr>
      <w:r>
        <w:t xml:space="preserve">  </w:t>
      </w:r>
      <w:r w:rsidR="00850CE6">
        <w:t>Total - $2</w:t>
      </w:r>
      <w:r w:rsidR="00B23AAE">
        <w:t>3</w:t>
      </w:r>
      <w:r w:rsidR="00850CE6">
        <w:t>.1 billion</w:t>
      </w:r>
      <w:r w:rsidR="00850CE6">
        <w:tab/>
      </w:r>
      <w:r w:rsidR="00850CE6">
        <w:tab/>
      </w:r>
      <w:r w:rsidR="00850CE6">
        <w:tab/>
      </w:r>
      <w:r w:rsidR="00850CE6">
        <w:tab/>
      </w:r>
      <w:r w:rsidR="00850CE6">
        <w:tab/>
        <w:t xml:space="preserve">     Total - $2</w:t>
      </w:r>
      <w:r w:rsidR="00B23AAE">
        <w:t>7</w:t>
      </w:r>
      <w:r w:rsidR="00850CE6">
        <w:t>.</w:t>
      </w:r>
      <w:r w:rsidR="00B23AAE">
        <w:t>5</w:t>
      </w:r>
      <w:r w:rsidR="00850CE6">
        <w:t xml:space="preserve"> billion</w:t>
      </w:r>
    </w:p>
    <w:p w14:paraId="25BF56FE" w14:textId="6F389215" w:rsidR="00850CE6" w:rsidRDefault="00850CE6" w:rsidP="00850CE6">
      <w:pPr>
        <w:pStyle w:val="BodyText"/>
        <w:rPr>
          <w:lang w:val="en-US"/>
        </w:rPr>
      </w:pPr>
      <w:r>
        <w:rPr>
          <w:noProof/>
          <w:lang w:val="en-US"/>
        </w:rPr>
        <mc:AlternateContent>
          <mc:Choice Requires="wps">
            <w:drawing>
              <wp:anchor distT="0" distB="0" distL="114300" distR="114300" simplePos="0" relativeHeight="251829248" behindDoc="0" locked="0" layoutInCell="1" allowOverlap="1" wp14:anchorId="75BA1750" wp14:editId="310ED683">
                <wp:simplePos x="0" y="0"/>
                <wp:positionH relativeFrom="column">
                  <wp:posOffset>3212465</wp:posOffset>
                </wp:positionH>
                <wp:positionV relativeFrom="paragraph">
                  <wp:posOffset>1075055</wp:posOffset>
                </wp:positionV>
                <wp:extent cx="946150" cy="244475"/>
                <wp:effectExtent l="0" t="0" r="0" b="31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D90F"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1750" id="Text Box 300" o:spid="_x0000_s1070" type="#_x0000_t202" style="position:absolute;margin-left:252.95pt;margin-top:84.65pt;width:74.5pt;height:1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J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AdRH0A6a9MBGg27liOwZVGjodQqO9z24mhEM0GnHVvd3svyqkZCrhootu1FKDg2jFWQY2pv+&#10;2dUJR1uQzfBBVhCI7ox0QGOtOls+KAgCdMjk8dQdm0wJhwmZhTFYSjBFhJB57CLQ9Hi5V9q8Y7JD&#10;dpFhBc134HR/p41NhqZHFxtLyIK3rRNAK54dgON0AqHhqrXZJFw/fyRBsl6sF8Qj0WztkSDPvZti&#10;RbxZEc7j/DJfrfLwp40bkrThVcWEDXPUVkj+rHcHlU+qOKlLy5ZXFs6mpNV2s2oV2lPQduG+Q0HO&#10;3PznabgiAJcXlMKIBLdR4hWzxdwjBYm9ZB4svCBMbpNZQBKSF88p3XHB/p0SGqCrcRRPWvott8B9&#10;r7nRtOMGpkfLuwwvTk40tQpci8q11lDeTuuzUtj0n0oB7T422unVSnQSqxk3o3scJLLhrZg3snoE&#10;BSsJCgMxwuiDRSPVd4wGGCMZ1t92VDGM2vcCXkESEgJuxm1IPI9go84tm3MLFSVAZdhgNC1XZppV&#10;u17xbQORpncn5A28nJo7VT9ldXhvMCocucNYs7PofO+8nobv8hcAAAD//wMAUEsDBBQABgAIAAAA&#10;IQB/YIjH3wAAAAsBAAAPAAAAZHJzL2Rvd25yZXYueG1sTI9NT8MwDIbvSPsPkZG4sYSxlrU0nRCI&#10;K2jjQ+KWNV5brXGqJlvLv593gqP9Pnr9uFhPrhMnHELrScPdXIFAqrxtqdbw+fF6uwIRoiFrOk+o&#10;4RcDrMvZVWFy60fa4Gkba8ElFHKjoYmxz6UMVYPOhLnvkTjb+8GZyONQSzuYkctdJxdKpdKZlvhC&#10;Y3p8brA6bI9Ow9fb/ud7qd7rF5f0o5+UJJdJrW+up6dHEBGn+AfDRZ/VoWSnnT+SDaLTkKgkY5SD&#10;NLsHwUSaLHmz07BQDyuQZSH//1CeAQAA//8DAFBLAQItABQABgAIAAAAIQC2gziS/gAAAOEBAAAT&#10;AAAAAAAAAAAAAAAAAAAAAABbQ29udGVudF9UeXBlc10ueG1sUEsBAi0AFAAGAAgAAAAhADj9If/W&#10;AAAAlAEAAAsAAAAAAAAAAAAAAAAALwEAAF9yZWxzLy5yZWxzUEsBAi0AFAAGAAgAAAAhAIhiT8m5&#10;AgAAxAUAAA4AAAAAAAAAAAAAAAAALgIAAGRycy9lMm9Eb2MueG1sUEsBAi0AFAAGAAgAAAAhAH9g&#10;iMffAAAACwEAAA8AAAAAAAAAAAAAAAAAEwUAAGRycy9kb3ducmV2LnhtbFBLBQYAAAAABAAEAPMA&#10;AAAfBgAAAAA=&#10;" filled="f" stroked="f">
                <v:textbox>
                  <w:txbxContent>
                    <w:p w14:paraId="60B4D90F"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821056" behindDoc="0" locked="0" layoutInCell="1" allowOverlap="1" wp14:anchorId="7F1D617A" wp14:editId="2148268D">
                <wp:simplePos x="0" y="0"/>
                <wp:positionH relativeFrom="column">
                  <wp:posOffset>-6350</wp:posOffset>
                </wp:positionH>
                <wp:positionV relativeFrom="paragraph">
                  <wp:posOffset>1122045</wp:posOffset>
                </wp:positionV>
                <wp:extent cx="946150" cy="244475"/>
                <wp:effectExtent l="0" t="0" r="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0AB0"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617A" id="Text Box 293" o:spid="_x0000_s1071" type="#_x0000_t202" style="position:absolute;margin-left:-.5pt;margin-top:88.35pt;width:74.5pt;height:1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AcuAIAAMQ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PkEiNBOyjSAxsNupUjsm+QoaHXKSje96BqRhBApV20ur+T5VeNhFw1VGzZjVJyaBitwMPQ/vTP&#10;vk442oJshg+yAkN0Z6QDGmvV2fRBQhCgQ6UeT9WxzpTwmJBZGIOkBFFECJnHzgJNj597pc07Jjtk&#10;DxlWUHwHTvd32lhnaHpUsbaELHjbOgK04tkDKE4vYBq+Wpl1wtXzRxIk68V6QTwSzdYeCfLcuylW&#10;xJsV4TzOL/PVKg9/WrshSRteVUxYM0duheTPandg+cSKE7u0bHll4axLWm03q1ahPQVuF24dEnKm&#10;5j93wyUBYnkRUhiR4DZKvGK2mHukILGXzIOFF4TJbTILSELy4nlId1ywfw8JDVDVOIonLv02tsCt&#10;17HRtOMGpkfLuwwvTko0tQxci8qV1lDeTuezVFj3n1IB5T4W2vHVUnQiqxk3o2sOcuqDjawegcFK&#10;AsOAjDD64NBI9R2jAcZIhvW3HVUMo/a9gC5IQkLs3HEXEs8juKhzyeZcQkUJUBk2GE3HlZlm1a5X&#10;fNuApanvhLyBzqm5Y7VtscmrQ7/BqHDBHcaanUXnd6f1NHyXvwAAAP//AwBQSwMEFAAGAAgAAAAh&#10;AJIEQTDeAAAACgEAAA8AAABkcnMvZG93bnJldi54bWxMj0tPwzAQhO9I/Q/WVuLW2on6IsSpqiKu&#10;IMpD4ubG2yQiXkex24R/z/ZEjzs7mvkm346uFRfsQ+NJQzJXIJBKbxuqNHy8P882IEI0ZE3rCTX8&#10;YoBtMbnLTWb9QG94OcRKcAiFzGioY+wyKUNZozNh7jsk/p1870zks6+k7c3A4a6VqVIr6UxD3FCb&#10;Dvc1lj+Hs9Pw+XL6/lqo1+rJLbvBj0qSe5Ba30/H3SOIiGP8N8MVn9GhYKajP5MNotUwS3hKZH29&#10;WoO4GhYbVo4a0mSZgixyeTuh+AMAAP//AwBQSwECLQAUAAYACAAAACEAtoM4kv4AAADhAQAAEwAA&#10;AAAAAAAAAAAAAAAAAAAAW0NvbnRlbnRfVHlwZXNdLnhtbFBLAQItABQABgAIAAAAIQA4/SH/1gAA&#10;AJQBAAALAAAAAAAAAAAAAAAAAC8BAABfcmVscy8ucmVsc1BLAQItABQABgAIAAAAIQDt50AcuAIA&#10;AMQFAAAOAAAAAAAAAAAAAAAAAC4CAABkcnMvZTJvRG9jLnhtbFBLAQItABQABgAIAAAAIQCSBEEw&#10;3gAAAAoBAAAPAAAAAAAAAAAAAAAAABIFAABkcnMvZG93bnJldi54bWxQSwUGAAAAAAQABADzAAAA&#10;HQYAAAAA&#10;" filled="f" stroked="f">
                <v:textbox>
                  <w:txbxContent>
                    <w:p w14:paraId="14F80AB0"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64733F0B" wp14:editId="12CB6F13">
            <wp:extent cx="3211195" cy="199898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noProof/>
          <w:lang w:val="en-US"/>
        </w:rPr>
        <w:drawing>
          <wp:inline distT="0" distB="0" distL="0" distR="0" wp14:anchorId="34468022" wp14:editId="6ED11479">
            <wp:extent cx="3253740" cy="200977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Style w:val="DP-Plain"/>
        <w:tblW w:w="4934" w:type="pct"/>
        <w:tblInd w:w="72" w:type="dxa"/>
        <w:tblLook w:val="0480" w:firstRow="0" w:lastRow="0" w:firstColumn="1" w:lastColumn="0" w:noHBand="0" w:noVBand="1"/>
      </w:tblPr>
      <w:tblGrid>
        <w:gridCol w:w="4892"/>
        <w:gridCol w:w="280"/>
        <w:gridCol w:w="4891"/>
      </w:tblGrid>
      <w:tr w:rsidR="00850CE6" w14:paraId="6D08EC12" w14:textId="77777777" w:rsidTr="00850CE6">
        <w:tc>
          <w:tcPr>
            <w:tcW w:w="2431" w:type="pct"/>
            <w:tcBorders>
              <w:bottom w:val="single" w:sz="8" w:space="0" w:color="A32020" w:themeColor="text2"/>
              <w:right w:val="single" w:sz="4" w:space="0" w:color="FFFFFF" w:themeColor="background1"/>
            </w:tcBorders>
            <w:hideMark/>
          </w:tcPr>
          <w:p w14:paraId="38790A84" w14:textId="1D796355" w:rsidR="00850CE6" w:rsidRDefault="00B23AAE">
            <w:pPr>
              <w:pStyle w:val="TableTextGeorgia"/>
              <w:rPr>
                <w:rFonts w:ascii="+mn-ea" w:hAnsi="+mn-ea"/>
                <w:b/>
                <w:color w:val="A32020" w:themeColor="text2"/>
              </w:rPr>
            </w:pPr>
            <w:r>
              <w:rPr>
                <w:b/>
                <w:color w:val="A32020" w:themeColor="text2"/>
              </w:rPr>
              <w:t>Pricing models – Q2 2014</w:t>
            </w:r>
          </w:p>
        </w:tc>
        <w:tc>
          <w:tcPr>
            <w:tcW w:w="139" w:type="pct"/>
            <w:tcBorders>
              <w:left w:val="single" w:sz="4" w:space="0" w:color="FFFFFF" w:themeColor="background1"/>
              <w:bottom w:val="nil"/>
              <w:right w:val="single" w:sz="4" w:space="0" w:color="FFFFFF" w:themeColor="background1"/>
            </w:tcBorders>
          </w:tcPr>
          <w:p w14:paraId="1695454B" w14:textId="77777777" w:rsidR="00850CE6" w:rsidRDefault="00850CE6">
            <w:pPr>
              <w:pStyle w:val="TableTextGeorgia"/>
              <w:rPr>
                <w:rFonts w:ascii="+mn-ea" w:hAnsi="+mn-ea"/>
                <w:color w:val="A32020" w:themeColor="text2"/>
              </w:rPr>
            </w:pPr>
          </w:p>
        </w:tc>
        <w:tc>
          <w:tcPr>
            <w:tcW w:w="2430" w:type="pct"/>
            <w:tcBorders>
              <w:left w:val="single" w:sz="4" w:space="0" w:color="FFFFFF" w:themeColor="background1"/>
              <w:bottom w:val="single" w:sz="8" w:space="0" w:color="A32020" w:themeColor="text2"/>
            </w:tcBorders>
            <w:hideMark/>
          </w:tcPr>
          <w:p w14:paraId="779011D4" w14:textId="58BA071A" w:rsidR="00850CE6" w:rsidRDefault="00B23AAE">
            <w:pPr>
              <w:pStyle w:val="TableTextGeorgia"/>
              <w:rPr>
                <w:rFonts w:ascii="+mn-ea" w:hAnsi="+mn-ea"/>
                <w:b/>
                <w:color w:val="A32020" w:themeColor="text2"/>
              </w:rPr>
            </w:pPr>
            <w:r>
              <w:rPr>
                <w:b/>
                <w:color w:val="A32020" w:themeColor="text2"/>
              </w:rPr>
              <w:t>Pricing models – Q2 2015</w:t>
            </w:r>
          </w:p>
        </w:tc>
      </w:tr>
    </w:tbl>
    <w:p w14:paraId="0A556AB3" w14:textId="44B4B8F1" w:rsidR="00850CE6" w:rsidRDefault="00F66320" w:rsidP="00850CE6">
      <w:pPr>
        <w:pStyle w:val="BodyText1"/>
      </w:pPr>
      <w:r>
        <w:t xml:space="preserve">  </w:t>
      </w:r>
      <w:r w:rsidR="00850CE6">
        <w:t>Total - $1</w:t>
      </w:r>
      <w:r w:rsidR="00B23AAE">
        <w:t>1</w:t>
      </w:r>
      <w:r w:rsidR="00850CE6">
        <w:t>.</w:t>
      </w:r>
      <w:r w:rsidR="00B23AAE">
        <w:t>7</w:t>
      </w:r>
      <w:r w:rsidR="00850CE6">
        <w:t xml:space="preserve"> billion</w:t>
      </w:r>
      <w:r w:rsidR="00850CE6">
        <w:tab/>
      </w:r>
      <w:r w:rsidR="00850CE6">
        <w:tab/>
      </w:r>
      <w:r w:rsidR="00850CE6">
        <w:tab/>
      </w:r>
      <w:r w:rsidR="00850CE6">
        <w:tab/>
      </w:r>
      <w:r w:rsidR="00850CE6">
        <w:tab/>
        <w:t xml:space="preserve">     Total - $1</w:t>
      </w:r>
      <w:r w:rsidR="00B23AAE">
        <w:t>4</w:t>
      </w:r>
      <w:r w:rsidR="00850CE6">
        <w:t>.</w:t>
      </w:r>
      <w:r w:rsidR="00B23AAE">
        <w:t>3</w:t>
      </w:r>
      <w:r w:rsidR="00850CE6">
        <w:t xml:space="preserve"> billion</w:t>
      </w:r>
    </w:p>
    <w:p w14:paraId="09EB07C2" w14:textId="714AAAEF" w:rsidR="00850CE6" w:rsidRDefault="00850CE6" w:rsidP="00850CE6">
      <w:pPr>
        <w:pStyle w:val="BodyText"/>
        <w:rPr>
          <w:lang w:val="en-US"/>
        </w:rPr>
      </w:pPr>
      <w:r>
        <w:rPr>
          <w:noProof/>
          <w:lang w:val="en-US"/>
        </w:rPr>
        <mc:AlternateContent>
          <mc:Choice Requires="wps">
            <w:drawing>
              <wp:anchor distT="0" distB="0" distL="114300" distR="114300" simplePos="0" relativeHeight="251682816" behindDoc="0" locked="0" layoutInCell="1" allowOverlap="1" wp14:anchorId="25318A9F" wp14:editId="27FF57A7">
                <wp:simplePos x="0" y="0"/>
                <wp:positionH relativeFrom="column">
                  <wp:posOffset>3212465</wp:posOffset>
                </wp:positionH>
                <wp:positionV relativeFrom="paragraph">
                  <wp:posOffset>931545</wp:posOffset>
                </wp:positionV>
                <wp:extent cx="946150" cy="244475"/>
                <wp:effectExtent l="0" t="0" r="0" b="31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CD8B"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8A9F" id="Text Box 292" o:spid="_x0000_s1072" type="#_x0000_t202" style="position:absolute;margin-left:252.95pt;margin-top:73.35pt;width:74.5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uU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EmEkaAdNumejQTdyRPYMKjT0OgXHux5czQgG6LRjq/tbWX7TSMhVQ8WWXSslh4bRCjIM7U3/&#10;7OqEoy3IZvgoKwhEd0Y6oLFWnS0fFAQBOnTq4dQdm0wJhwmZhTFYSjBFhJB57CLQ9Hi5V9q8Z7JD&#10;dpFhBc134HR/q41NhqZHFxtLyIK3rRNAK54dgON0AqHhqrXZJFw/H5MgWS/WC+KRaLb2SJDn3nWx&#10;It6sCOdx/i5frfLwp40bkrThVcWEDXPUVkj+rHcHlU+qOKlLy5ZXFs6mpNV2s2oV2lPQduG+Q0HO&#10;3PznabgiAJcXlMKIBDdR4hWzxdwjBYm9ZB4svCBMbpJZQBKSF88p3XLB/p0SGqCrcRRPWvott8B9&#10;r7nRtOMGpkfLuwwvTk40tQpci8q11lDeTuuzUtj0n0oB7T422unVSnQSqxk3o3schNjwVswbWT2A&#10;gpUEhYEYYfTBopHqB0YDjJEM6+87qhhG7QcBryAJCbFzx21IPI9go84tm3MLFSVAZdhgNC1XZppV&#10;u17xbQORpncn5DW8nJo7VT9ldXhvMCocucNYs7PofO+8nobv8hcAAAD//wMAUEsDBBQABgAIAAAA&#10;IQDm76E+3gAAAAsBAAAPAAAAZHJzL2Rvd25yZXYueG1sTI/NTsMwEITvSLyDtUjcqE0VhzaNUyEQ&#10;VxDlR+rNjbdJRLyOYrcJb89yguPOfJqdKbez78UZx9gFMnC7UCCQ6uA6agy8vz3drEDEZMnZPhAa&#10;+MYI2+ryorSFCxO94nmXGsEhFAtroE1pKKSMdYvexkUYkNg7htHbxOfYSDfaicN9L5dK5dLbjvhD&#10;awd8aLH+2p28gY/n4/4zUy/No9fDFGYlya+lMddX8/0GRMI5/cHwW5+rQ8WdDuFELoregFZ6zSgb&#10;WX4HgolcZ6wcWFnpJciqlP83VD8AAAD//wMAUEsBAi0AFAAGAAgAAAAhALaDOJL+AAAA4QEAABMA&#10;AAAAAAAAAAAAAAAAAAAAAFtDb250ZW50X1R5cGVzXS54bWxQSwECLQAUAAYACAAAACEAOP0h/9YA&#10;AACUAQAACwAAAAAAAAAAAAAAAAAvAQAAX3JlbHMvLnJlbHNQSwECLQAUAAYACAAAACEAjjJ7lLkC&#10;AADEBQAADgAAAAAAAAAAAAAAAAAuAgAAZHJzL2Uyb0RvYy54bWxQSwECLQAUAAYACAAAACEA5u+h&#10;Pt4AAAALAQAADwAAAAAAAAAAAAAAAAATBQAAZHJzL2Rvd25yZXYueG1sUEsFBgAAAAAEAAQA8wAA&#10;AB4GAAAAAA==&#10;" filled="f" stroked="f">
                <v:textbox>
                  <w:txbxContent>
                    <w:p w14:paraId="0ABECD8B"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789FAEA1" wp14:editId="09D27285">
                <wp:simplePos x="0" y="0"/>
                <wp:positionH relativeFrom="column">
                  <wp:posOffset>-7620</wp:posOffset>
                </wp:positionH>
                <wp:positionV relativeFrom="paragraph">
                  <wp:posOffset>1738630</wp:posOffset>
                </wp:positionV>
                <wp:extent cx="3189605" cy="17462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3189605" cy="174625"/>
                        </a:xfrm>
                        <a:prstGeom prst="rect">
                          <a:avLst/>
                        </a:prstGeom>
                        <a:noFill/>
                      </wps:spPr>
                      <wps:txbx>
                        <w:txbxContent>
                          <w:p w14:paraId="54E00B89" w14:textId="67C1B02F" w:rsidR="00904969" w:rsidRPr="00843EBA" w:rsidRDefault="00904969"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2015</w:t>
                            </w:r>
                          </w:p>
                        </w:txbxContent>
                      </wps:txbx>
                      <wps:bodyPr vert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89FAEA1" id="Text Box 291" o:spid="_x0000_s1073" type="#_x0000_t202" style="position:absolute;margin-left:-.6pt;margin-top:136.9pt;width:251.15pt;height:1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d0tQEAAFIDAAAOAAAAZHJzL2Uyb0RvYy54bWysU8Fu2zAMvQ/oPwi6N7azNmuNKMW6osOA&#10;YS3Q9gMUWYoFSKIqKbHz96OUOBm229ALTZP043skvbwbrSE7GaIGx2gzqymRTkCn3YbRt9fHyxtK&#10;YuKu4wacZHQvI71bXXxaDr6Vc+jBdDIQBHGxHTyjfUq+raooeml5nIGXDpMKguUJX8Om6gIfEN2a&#10;al7Xi2qA0PkAQsaI0YdDkq4KvlJSpCelokzEMIrcUrGh2HW21WrJ203gvtfiSIP/BwvLtcOmJ6gH&#10;njjZBv0PlNUiQASVZgJsBUppIYsGVNPUf6l56bmXRQsOJ/rTmOLHwYpfu+dAdMfo/LahxHGLS3qV&#10;YyL3MJIcwwkNPrZY+OKxNI2YwE1P8YjBLHxUweYnSiKYx1nvT/PNcAKDn5ub20V9TYnAXPPlajG/&#10;zjDV+WsfYvouwZLsMBpwf2WsfPczpkPpVJKbOXjUxuR4pnigkr00rsci6qo0yKE1dHukj6eantAo&#10;AwOjwmhPyYDrZzS+b3mQlJgfDuebb2VywuSsJyck8w3KRR1YfN0mULoQPPc6ssLFFYnHI8uX8ed7&#10;qTr/CqvfAAAA//8DAFBLAwQUAAYACAAAACEAIpK0X+AAAAAKAQAADwAAAGRycy9kb3ducmV2Lnht&#10;bEyPwU7DMBBE70j8g7VI3Fo7iSg0jVNVCE5IiDQcODrxNrEar0PstuHvMSd6XO3TzJtiO9uBnXHy&#10;xpGEZCmAIbVOG+okfNaviydgPijSanCEEn7Qw7a8vSlUrt2FKjzvQ8diCPlcSehDGHPOfdujVX7p&#10;RqT4O7jJqhDPqeN6UpcYbgeeCrHiVhmKDb0a8bnH9rg/WQm7L6pezPd781EdKlPXa0Fvq6OU93fz&#10;bgMs4Bz+YfjTj+pQRqfGnUh7NkhYJGkkJaSPWZwQgQeRJMAaCZlIMuBlwa8nlL8AAAD//wMAUEsB&#10;Ai0AFAAGAAgAAAAhALaDOJL+AAAA4QEAABMAAAAAAAAAAAAAAAAAAAAAAFtDb250ZW50X1R5cGVz&#10;XS54bWxQSwECLQAUAAYACAAAACEAOP0h/9YAAACUAQAACwAAAAAAAAAAAAAAAAAvAQAAX3JlbHMv&#10;LnJlbHNQSwECLQAUAAYACAAAACEAjzMXdLUBAABSAwAADgAAAAAAAAAAAAAAAAAuAgAAZHJzL2Uy&#10;b0RvYy54bWxQSwECLQAUAAYACAAAACEAIpK0X+AAAAAKAQAADwAAAAAAAAAAAAAAAAAPBAAAZHJz&#10;L2Rvd25yZXYueG1sUEsFBgAAAAAEAAQA8wAAABwFAAAAAA==&#10;" filled="f" stroked="f">
                <v:textbox inset="0,0,0,0">
                  <w:txbxContent>
                    <w:p w14:paraId="54E00B89" w14:textId="67C1B02F" w:rsidR="00904969" w:rsidRPr="00843EBA" w:rsidRDefault="00904969" w:rsidP="00850CE6">
                      <w:pPr>
                        <w:pStyle w:val="NormalWeb"/>
                        <w:spacing w:before="0" w:beforeAutospacing="0" w:after="180" w:afterAutospacing="0"/>
                        <w:ind w:hanging="432"/>
                        <w:jc w:val="right"/>
                        <w:rPr>
                          <w:rFonts w:asciiTheme="majorHAnsi" w:hAnsiTheme="majorHAnsi"/>
                        </w:rPr>
                      </w:pPr>
                      <w:r w:rsidRPr="00843EBA">
                        <w:rPr>
                          <w:rFonts w:asciiTheme="majorHAnsi" w:hAnsiTheme="majorHAnsi" w:cstheme="minorBidi"/>
                          <w:sz w:val="20"/>
                          <w:szCs w:val="20"/>
                        </w:rPr>
                        <w:t>Source: IAB/PwC Internet Ad Revenue Report, HY 2015</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20FB5186" wp14:editId="69800B6A">
                <wp:simplePos x="0" y="0"/>
                <wp:positionH relativeFrom="column">
                  <wp:posOffset>20955</wp:posOffset>
                </wp:positionH>
                <wp:positionV relativeFrom="paragraph">
                  <wp:posOffset>1020445</wp:posOffset>
                </wp:positionV>
                <wp:extent cx="946150" cy="244475"/>
                <wp:effectExtent l="0" t="0" r="0" b="31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6FE5"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5186" id="Text Box 290" o:spid="_x0000_s1074" type="#_x0000_t202" style="position:absolute;margin-left:1.65pt;margin-top:80.35pt;width:74.5pt;height: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RQ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CvURtIcm3bO9QTdyj+wZVGgcdAaOdwO4mj0YoNOOrR5uZfVNIyGXLRUbdq2UHFtGa8gwtDf9&#10;s6sTjrYg6/GjrCEQ3RrpgPaN6m35oCAI0CGTh1N3bDIVHKYkCWOwVGCKCCGz2EWg2fHyoLR5z2SP&#10;7CLHCprvwOnuVhubDM2OLjaWkCXvOieATjw7AMfpBELDVWuzSbh+PqZBupqv5sQjUbLySFAU3nW5&#10;JF5ShrO4eFcsl0X408YNSdbyumbChjlqKyR/1ruDyidVnNSlZcdrC2dT0mqzXnYK7Shou3TfoSBn&#10;bv7zNFwRgMsLSmFEgpso9cpkPvNISWIvnQVzLwjTmzQJSEqK8jmlWy7Yv1NCI3Q1juJJS7/lFrjv&#10;NTea9dzA9Oh4n+P5yYlmVoErUbvWGsq7aX1WCpv+Uymg3cdGO71aiU5iNfv13j0OktjwVsxrWT+A&#10;gpUEhYEYYfTBopXqB0YjjJEc6+9bqhhG3QcBryANCQE34zYknkWwUeeW9bmFigqgcmwwmpZLM82q&#10;7aD4poVI07sT8hpeTsOdqp+yOrw3GBWO3GGs2Vl0vndeT8N38QsAAP//AwBQSwMEFAAGAAgAAAAh&#10;AKtZ3aHdAAAACQEAAA8AAABkcnMvZG93bnJldi54bWxMj0FPwzAMhe9I/IfISNxYQscGLU2nCcQV&#10;tI1N4pY1XlutcaomW8u/xzuxm/3e0/PnfDG6VpyxD40nDY8TBQKp9LahSsP35uPhBUSIhqxpPaGG&#10;XwywKG5vcpNZP9AKz+tYCS6hkBkNdYxdJmUoa3QmTHyHxN7B985EXvtK2t4MXO5amSg1l840xBdq&#10;0+FbjeVxfXIatp+Hn92T+qre3awb/KgkuVRqfX83Ll9BRBzjfxgu+IwOBTPt/YlsEK2G6ZSDLM/V&#10;M4iLP0tY2fOQpgnIIpfXHxR/AAAA//8DAFBLAQItABQABgAIAAAAIQC2gziS/gAAAOEBAAATAAAA&#10;AAAAAAAAAAAAAAAAAABbQ29udGVudF9UeXBlc10ueG1sUEsBAi0AFAAGAAgAAAAhADj9If/WAAAA&#10;lAEAAAsAAAAAAAAAAAAAAAAALwEAAF9yZWxzLy5yZWxzUEsBAi0AFAAGAAgAAAAhAA/EJFC4AgAA&#10;xAUAAA4AAAAAAAAAAAAAAAAALgIAAGRycy9lMm9Eb2MueG1sUEsBAi0AFAAGAAgAAAAhAKtZ3aHd&#10;AAAACQEAAA8AAAAAAAAAAAAAAAAAEgUAAGRycy9kb3ducmV2LnhtbFBLBQYAAAAABAAEAPMAAAAc&#10;BgAAAAA=&#10;" filled="f" stroked="f">
                <v:textbox>
                  <w:txbxContent>
                    <w:p w14:paraId="32276FE5" w14:textId="77777777" w:rsidR="00904969" w:rsidRDefault="00904969" w:rsidP="00850CE6">
                      <w:pPr>
                        <w:rPr>
                          <w:rFonts w:asciiTheme="minorHAnsi" w:hAnsiTheme="minorHAnsi" w:cstheme="minorHAnsi"/>
                        </w:rPr>
                      </w:pPr>
                      <w:r>
                        <w:rPr>
                          <w:rFonts w:asciiTheme="minorHAnsi" w:hAnsiTheme="minorHAnsi" w:cstheme="minorHAnsi"/>
                        </w:rPr>
                        <w:t>Performance</w:t>
                      </w:r>
                    </w:p>
                  </w:txbxContent>
                </v:textbox>
              </v:shape>
            </w:pict>
          </mc:Fallback>
        </mc:AlternateContent>
      </w:r>
      <w:r>
        <w:rPr>
          <w:noProof/>
          <w:lang w:val="en-US"/>
        </w:rPr>
        <w:drawing>
          <wp:inline distT="0" distB="0" distL="0" distR="0" wp14:anchorId="0FAE6ADA" wp14:editId="0F84C19F">
            <wp:extent cx="3211195" cy="199898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lang w:val="en-US"/>
        </w:rPr>
        <w:drawing>
          <wp:inline distT="0" distB="0" distL="0" distR="0" wp14:anchorId="3145E026" wp14:editId="6BC50988">
            <wp:extent cx="3263900" cy="2009775"/>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D6DBC66" w14:textId="77777777" w:rsidR="00DB27C0" w:rsidRPr="00FE4B22" w:rsidRDefault="00DB27C0">
      <w:pPr>
        <w:rPr>
          <w:rFonts w:cs="Georgia"/>
          <w:color w:val="000000"/>
          <w:lang w:val="en-US"/>
        </w:rPr>
      </w:pPr>
      <w:r w:rsidRPr="00FE4B22">
        <w:rPr>
          <w:lang w:val="en-US"/>
        </w:rPr>
        <w:br w:type="page"/>
      </w:r>
    </w:p>
    <w:p w14:paraId="55E17A22" w14:textId="77777777" w:rsidR="00956877" w:rsidRPr="00FE4B22" w:rsidRDefault="00DB27C0" w:rsidP="00C1466F">
      <w:pPr>
        <w:pStyle w:val="Heading1"/>
        <w:rPr>
          <w:sz w:val="48"/>
          <w:szCs w:val="48"/>
          <w:lang w:val="en-US"/>
        </w:rPr>
      </w:pPr>
      <w:bookmarkStart w:id="18" w:name="_Toc337407291"/>
      <w:r w:rsidRPr="00FE4B22">
        <w:rPr>
          <w:sz w:val="48"/>
          <w:szCs w:val="48"/>
          <w:lang w:val="en-US"/>
        </w:rPr>
        <w:lastRenderedPageBreak/>
        <w:t>Historical pricing model trends</w:t>
      </w:r>
      <w:bookmarkEnd w:id="18"/>
    </w:p>
    <w:p w14:paraId="46174577" w14:textId="77777777" w:rsidR="00DB27C0" w:rsidRPr="00FE4B22" w:rsidRDefault="00DB27C0" w:rsidP="00C1466F">
      <w:pPr>
        <w:pStyle w:val="Heading2"/>
        <w:rPr>
          <w:lang w:val="en-US"/>
        </w:rPr>
      </w:pPr>
      <w:r w:rsidRPr="00FE4B22">
        <w:rPr>
          <w:lang w:val="en-US"/>
        </w:rPr>
        <w:t>Performance-based pricing remains the preferred model</w:t>
      </w:r>
    </w:p>
    <w:p w14:paraId="05D0BB47" w14:textId="77777777" w:rsidR="00F25C1F" w:rsidRDefault="00F25C1F" w:rsidP="00F25C1F">
      <w:pPr>
        <w:pStyle w:val="BodyText"/>
        <w:spacing w:after="0"/>
        <w:rPr>
          <w:lang w:val="en-US"/>
        </w:rPr>
      </w:pPr>
    </w:p>
    <w:p w14:paraId="706A5E6B" w14:textId="5C6FDEFC" w:rsidR="00B23AAE" w:rsidRDefault="00B23AAE" w:rsidP="00B23AAE">
      <w:pPr>
        <w:numPr>
          <w:ilvl w:val="0"/>
          <w:numId w:val="27"/>
        </w:numPr>
        <w:spacing w:after="0" w:line="240" w:lineRule="auto"/>
        <w:ind w:left="720" w:hanging="360"/>
        <w:rPr>
          <w:rFonts w:eastAsia="Georgia" w:cs="Georgia"/>
        </w:rPr>
      </w:pPr>
      <w:r>
        <w:rPr>
          <w:rFonts w:eastAsia="Georgia" w:cs="Georgia"/>
        </w:rPr>
        <w:t>Performance-based pricing, the leading pr</w:t>
      </w:r>
      <w:r w:rsidR="00CE190A">
        <w:rPr>
          <w:rFonts w:eastAsia="Georgia" w:cs="Georgia"/>
        </w:rPr>
        <w:t xml:space="preserve">icing model since 2006, </w:t>
      </w:r>
      <w:r w:rsidR="0051709B">
        <w:rPr>
          <w:rFonts w:eastAsia="Georgia" w:cs="Georgia"/>
        </w:rPr>
        <w:t>gained slightly</w:t>
      </w:r>
      <w:r w:rsidR="00CE190A">
        <w:rPr>
          <w:rFonts w:eastAsia="Georgia" w:cs="Georgia"/>
        </w:rPr>
        <w:t xml:space="preserve"> to 66</w:t>
      </w:r>
      <w:r>
        <w:rPr>
          <w:rFonts w:eastAsia="Georgia" w:cs="Georgia"/>
        </w:rPr>
        <w:t>% of total revenue in HY 2015.</w:t>
      </w:r>
    </w:p>
    <w:p w14:paraId="3BB51D17" w14:textId="0707B238" w:rsidR="00B23AAE" w:rsidRDefault="00B23AAE" w:rsidP="00B23AAE">
      <w:pPr>
        <w:numPr>
          <w:ilvl w:val="0"/>
          <w:numId w:val="27"/>
        </w:numPr>
        <w:spacing w:after="0" w:line="240" w:lineRule="auto"/>
        <w:ind w:left="720" w:hanging="360"/>
        <w:rPr>
          <w:rFonts w:eastAsia="Georgia" w:cs="Georgia"/>
        </w:rPr>
      </w:pPr>
      <w:r>
        <w:rPr>
          <w:rFonts w:eastAsia="Georgia" w:cs="Georgia"/>
        </w:rPr>
        <w:t>CPM/impression-based pricing decreased in the f</w:t>
      </w:r>
      <w:r w:rsidR="00444054">
        <w:rPr>
          <w:rFonts w:eastAsia="Georgia" w:cs="Georgia"/>
        </w:rPr>
        <w:t>irst six months of 2015, down to</w:t>
      </w:r>
      <w:r>
        <w:rPr>
          <w:rFonts w:eastAsia="Georgia" w:cs="Georgia"/>
        </w:rPr>
        <w:t xml:space="preserve"> 3</w:t>
      </w:r>
      <w:r w:rsidR="00CE190A">
        <w:rPr>
          <w:rFonts w:eastAsia="Georgia" w:cs="Georgia"/>
        </w:rPr>
        <w:t>2</w:t>
      </w:r>
      <w:r>
        <w:rPr>
          <w:rFonts w:eastAsia="Georgia" w:cs="Georgia"/>
        </w:rPr>
        <w:t xml:space="preserve">% of revenues from 34% in HY 2014. </w:t>
      </w:r>
    </w:p>
    <w:p w14:paraId="2E29DCB0" w14:textId="77777777" w:rsidR="00B23AAE" w:rsidRDefault="00B23AAE" w:rsidP="00B23AAE">
      <w:pPr>
        <w:numPr>
          <w:ilvl w:val="0"/>
          <w:numId w:val="27"/>
        </w:numPr>
        <w:spacing w:after="0" w:line="240" w:lineRule="auto"/>
        <w:ind w:left="720" w:hanging="360"/>
        <w:rPr>
          <w:rFonts w:eastAsia="Georgia" w:cs="Georgia"/>
        </w:rPr>
      </w:pPr>
      <w:r>
        <w:rPr>
          <w:rFonts w:eastAsia="Georgia" w:cs="Georgia"/>
        </w:rPr>
        <w:t xml:space="preserve">Hybrid pricing increased to 2% of total revenues in HY 2015, up from the 1% reported in HY 2014. </w:t>
      </w:r>
    </w:p>
    <w:p w14:paraId="701283C6" w14:textId="77777777" w:rsidR="001D23A1" w:rsidRPr="00FE4B22" w:rsidRDefault="001D23A1" w:rsidP="00DB27C0">
      <w:pPr>
        <w:pStyle w:val="BodyText"/>
        <w:rPr>
          <w:lang w:val="en-US"/>
        </w:rPr>
      </w:pPr>
    </w:p>
    <w:tbl>
      <w:tblPr>
        <w:tblStyle w:val="DP-Plain"/>
        <w:tblW w:w="5000" w:type="pct"/>
        <w:tblLook w:val="04A0" w:firstRow="1" w:lastRow="0" w:firstColumn="1" w:lastColumn="0" w:noHBand="0" w:noVBand="1"/>
      </w:tblPr>
      <w:tblGrid>
        <w:gridCol w:w="10198"/>
      </w:tblGrid>
      <w:tr w:rsidR="00DB27C0" w:rsidRPr="00FE4B22" w14:paraId="356E601E" w14:textId="77777777" w:rsidTr="00DB27C0">
        <w:trPr>
          <w:cnfStyle w:val="100000000000" w:firstRow="1" w:lastRow="0" w:firstColumn="0" w:lastColumn="0" w:oddVBand="0" w:evenVBand="0" w:oddHBand="0" w:evenHBand="0" w:firstRowFirstColumn="0" w:firstRowLastColumn="0" w:lastRowFirstColumn="0" w:lastRowLastColumn="0"/>
        </w:trPr>
        <w:tc>
          <w:tcPr>
            <w:tcW w:w="5000" w:type="pct"/>
            <w:tcBorders>
              <w:bottom w:val="single" w:sz="8" w:space="0" w:color="A32020" w:themeColor="text2"/>
            </w:tcBorders>
            <w:shd w:val="clear" w:color="auto" w:fill="auto"/>
          </w:tcPr>
          <w:p w14:paraId="115643A9" w14:textId="77777777" w:rsidR="00DB27C0" w:rsidRPr="00FE4B22" w:rsidRDefault="00DB27C0" w:rsidP="00306F84">
            <w:pPr>
              <w:pStyle w:val="TableTextGeorgia"/>
              <w:rPr>
                <w:b/>
                <w:color w:val="A32020" w:themeColor="text2"/>
              </w:rPr>
            </w:pPr>
            <w:r w:rsidRPr="007E797E">
              <w:rPr>
                <w:b/>
                <w:color w:val="A32020" w:themeColor="text2"/>
              </w:rPr>
              <w:t xml:space="preserve">Internet </w:t>
            </w:r>
            <w:r w:rsidR="00306F84" w:rsidRPr="00FE4B22">
              <w:rPr>
                <w:b/>
                <w:color w:val="A32020" w:themeColor="text2"/>
              </w:rPr>
              <w:t>a</w:t>
            </w:r>
            <w:r w:rsidRPr="00FE4B22">
              <w:rPr>
                <w:b/>
                <w:color w:val="A32020" w:themeColor="text2"/>
              </w:rPr>
              <w:t xml:space="preserve">d </w:t>
            </w:r>
            <w:r w:rsidR="00306F84" w:rsidRPr="00FE4B22">
              <w:rPr>
                <w:b/>
                <w:color w:val="A32020" w:themeColor="text2"/>
              </w:rPr>
              <w:t>r</w:t>
            </w:r>
            <w:r w:rsidRPr="00FE4B22">
              <w:rPr>
                <w:b/>
                <w:color w:val="A32020" w:themeColor="text2"/>
              </w:rPr>
              <w:t xml:space="preserve">evenues by </w:t>
            </w:r>
            <w:r w:rsidR="00306F84" w:rsidRPr="00FE4B22">
              <w:rPr>
                <w:b/>
                <w:color w:val="A32020" w:themeColor="text2"/>
              </w:rPr>
              <w:t>p</w:t>
            </w:r>
            <w:r w:rsidRPr="00FE4B22">
              <w:rPr>
                <w:b/>
                <w:color w:val="A32020" w:themeColor="text2"/>
              </w:rPr>
              <w:t xml:space="preserve">ricing </w:t>
            </w:r>
            <w:r w:rsidR="00306F84" w:rsidRPr="00FE4B22">
              <w:rPr>
                <w:b/>
                <w:color w:val="A32020" w:themeColor="text2"/>
              </w:rPr>
              <w:t>m</w:t>
            </w:r>
            <w:r w:rsidRPr="00FE4B22">
              <w:rPr>
                <w:b/>
                <w:color w:val="A32020" w:themeColor="text2"/>
              </w:rPr>
              <w:t>odel*</w:t>
            </w:r>
          </w:p>
        </w:tc>
      </w:tr>
    </w:tbl>
    <w:p w14:paraId="390CCF74" w14:textId="77777777" w:rsidR="00B034D8" w:rsidRDefault="00B034D8" w:rsidP="00DB27C0">
      <w:pPr>
        <w:pStyle w:val="BodyText1"/>
        <w:tabs>
          <w:tab w:val="left" w:pos="360"/>
        </w:tabs>
        <w:ind w:left="360" w:hanging="360"/>
      </w:pPr>
    </w:p>
    <w:p w14:paraId="262BBD68" w14:textId="77777777" w:rsidR="00F66320" w:rsidRDefault="00F66320" w:rsidP="00DB27C0">
      <w:pPr>
        <w:pStyle w:val="BodyText1"/>
        <w:tabs>
          <w:tab w:val="left" w:pos="360"/>
        </w:tabs>
        <w:ind w:left="360" w:hanging="360"/>
      </w:pPr>
      <w:r>
        <w:rPr>
          <w:noProof/>
        </w:rPr>
        <w:drawing>
          <wp:inline distT="0" distB="0" distL="0" distR="0" wp14:anchorId="40B26D47" wp14:editId="24408811">
            <wp:extent cx="6453505" cy="349758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069AF0A" w14:textId="770E1578" w:rsidR="00956877" w:rsidRPr="00FE4B22" w:rsidRDefault="00DB27C0" w:rsidP="00DB27C0">
      <w:pPr>
        <w:pStyle w:val="BodyText1"/>
        <w:tabs>
          <w:tab w:val="left" w:pos="360"/>
        </w:tabs>
        <w:ind w:left="360" w:hanging="360"/>
        <w:rPr>
          <w:rStyle w:val="BodyTextChar"/>
        </w:rPr>
      </w:pPr>
      <w:r w:rsidRPr="007E797E">
        <w:t>*</w:t>
      </w:r>
      <w:r w:rsidR="00306F84" w:rsidRPr="00FE4B22">
        <w:t xml:space="preserve"> </w:t>
      </w:r>
      <w:r w:rsidRPr="00FE4B22">
        <w:tab/>
      </w:r>
      <w:r w:rsidRPr="00FE4B22">
        <w:rPr>
          <w:rStyle w:val="BodyTextChar"/>
        </w:rPr>
        <w:t>Pricing model definitions may have changed over</w:t>
      </w:r>
      <w:r w:rsidR="00306F84" w:rsidRPr="00FE4B22">
        <w:rPr>
          <w:rStyle w:val="BodyTextChar"/>
        </w:rPr>
        <w:t xml:space="preserve"> the</w:t>
      </w:r>
      <w:r w:rsidRPr="00FE4B22">
        <w:rPr>
          <w:rStyle w:val="BodyTextChar"/>
        </w:rPr>
        <w:t xml:space="preserve"> time period </w:t>
      </w:r>
      <w:r w:rsidR="00A84421" w:rsidRPr="00FE4B22">
        <w:rPr>
          <w:rStyle w:val="BodyTextChar"/>
        </w:rPr>
        <w:t>depicted</w:t>
      </w:r>
      <w:r w:rsidRPr="00FE4B22">
        <w:rPr>
          <w:rStyle w:val="BodyTextChar"/>
        </w:rPr>
        <w:t xml:space="preserve"> both within the survey process</w:t>
      </w:r>
      <w:r w:rsidR="00306F84" w:rsidRPr="00FE4B22">
        <w:rPr>
          <w:rStyle w:val="BodyTextChar"/>
        </w:rPr>
        <w:t xml:space="preserve"> and</w:t>
      </w:r>
      <w:r w:rsidRPr="00FE4B22">
        <w:rPr>
          <w:rStyle w:val="BodyTextChar"/>
        </w:rPr>
        <w:t xml:space="preserve"> as interpreted by survey respondents.</w:t>
      </w:r>
      <w:r w:rsidR="00C862F1" w:rsidRPr="00FE4B22">
        <w:rPr>
          <w:noProof/>
        </w:rPr>
        <w:t xml:space="preserve"> </w:t>
      </w:r>
    </w:p>
    <w:p w14:paraId="016CE7D5" w14:textId="77777777" w:rsidR="00DB27C0" w:rsidRPr="00FE4B22" w:rsidRDefault="00DB27C0">
      <w:pPr>
        <w:rPr>
          <w:rFonts w:cs="Georgia"/>
          <w:color w:val="000000"/>
          <w:lang w:val="en-US"/>
        </w:rPr>
      </w:pPr>
      <w:r w:rsidRPr="00FE4B22">
        <w:rPr>
          <w:lang w:val="en-US"/>
        </w:rPr>
        <w:br w:type="page"/>
      </w:r>
    </w:p>
    <w:p w14:paraId="4A0677A6" w14:textId="77777777" w:rsidR="00DC5C9C" w:rsidRPr="00FE4B22" w:rsidRDefault="00DC5C9C" w:rsidP="00DC5C9C">
      <w:pPr>
        <w:pStyle w:val="Heading1"/>
        <w:rPr>
          <w:sz w:val="48"/>
          <w:szCs w:val="48"/>
          <w:lang w:val="en-US"/>
        </w:rPr>
      </w:pPr>
      <w:bookmarkStart w:id="19" w:name="_Toc337407292"/>
      <w:r w:rsidRPr="00FE4B22">
        <w:rPr>
          <w:sz w:val="48"/>
          <w:szCs w:val="48"/>
          <w:lang w:val="en-US"/>
        </w:rPr>
        <w:lastRenderedPageBreak/>
        <w:t>Appendix</w:t>
      </w:r>
      <w:bookmarkEnd w:id="19"/>
    </w:p>
    <w:p w14:paraId="7528E7A8" w14:textId="77777777" w:rsidR="00DC5C9C" w:rsidRPr="00FE4B22" w:rsidRDefault="00DC5C9C" w:rsidP="00DC5C9C">
      <w:pPr>
        <w:pStyle w:val="Heading2"/>
        <w:rPr>
          <w:lang w:val="en-US"/>
        </w:rPr>
      </w:pPr>
      <w:r w:rsidRPr="00FE4B22">
        <w:rPr>
          <w:lang w:val="en-US"/>
        </w:rPr>
        <w:t>Definitions of leading industry categories</w:t>
      </w:r>
    </w:p>
    <w:p w14:paraId="3D4C00DB" w14:textId="77777777" w:rsidR="00DC5C9C" w:rsidRPr="00FE4B22" w:rsidRDefault="00DC5C9C" w:rsidP="00DC5C9C">
      <w:pPr>
        <w:pStyle w:val="BodyText"/>
        <w:rPr>
          <w:lang w:val="en-US"/>
        </w:rPr>
      </w:pPr>
      <w:r w:rsidRPr="00FE4B22">
        <w:rPr>
          <w:lang w:val="en-US"/>
        </w:rPr>
        <w:t xml:space="preserve">The industry categories used in the </w:t>
      </w:r>
      <w:r w:rsidR="00D15AEC" w:rsidRPr="00FE4B22">
        <w:rPr>
          <w:lang w:val="en-US"/>
        </w:rPr>
        <w:t>"</w:t>
      </w:r>
      <w:r w:rsidRPr="00FE4B22">
        <w:rPr>
          <w:lang w:val="en-US"/>
        </w:rPr>
        <w:t>IAB Internet Advertising Revenue Report</w:t>
      </w:r>
      <w:r w:rsidR="00D15AEC" w:rsidRPr="00FE4B22">
        <w:rPr>
          <w:lang w:val="en-US"/>
        </w:rPr>
        <w:t>"</w:t>
      </w:r>
      <w:r w:rsidRPr="00FE4B22">
        <w:rPr>
          <w:lang w:val="en-US"/>
        </w:rPr>
        <w:t xml:space="preserve"> were sourced from the North American Standard Industrial Classification (SIC) Manual.†</w:t>
      </w:r>
    </w:p>
    <w:tbl>
      <w:tblPr>
        <w:tblStyle w:val="DP-Plain"/>
        <w:tblW w:w="5000" w:type="pct"/>
        <w:tblLook w:val="04A0" w:firstRow="1" w:lastRow="0" w:firstColumn="1" w:lastColumn="0" w:noHBand="0" w:noVBand="1"/>
      </w:tblPr>
      <w:tblGrid>
        <w:gridCol w:w="2009"/>
        <w:gridCol w:w="8189"/>
      </w:tblGrid>
      <w:tr w:rsidR="00CC6C1F" w:rsidRPr="00FE4B22" w14:paraId="2E513F67" w14:textId="77777777" w:rsidTr="00AA400D">
        <w:trPr>
          <w:cnfStyle w:val="100000000000" w:firstRow="1" w:lastRow="0" w:firstColumn="0" w:lastColumn="0" w:oddVBand="0" w:evenVBand="0" w:oddHBand="0" w:evenHBand="0" w:firstRowFirstColumn="0" w:firstRowLastColumn="0" w:lastRowFirstColumn="0" w:lastRowLastColumn="0"/>
        </w:trPr>
        <w:tc>
          <w:tcPr>
            <w:tcW w:w="985" w:type="pct"/>
            <w:tcBorders>
              <w:top w:val="single" w:sz="8" w:space="0" w:color="A32020" w:themeColor="text2"/>
              <w:right w:val="single" w:sz="8" w:space="0" w:color="A32020" w:themeColor="text2"/>
            </w:tcBorders>
            <w:shd w:val="clear" w:color="auto" w:fill="auto"/>
            <w:hideMark/>
          </w:tcPr>
          <w:p w14:paraId="27C9AFE5"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Retail </w:t>
            </w:r>
          </w:p>
        </w:tc>
        <w:tc>
          <w:tcPr>
            <w:tcW w:w="4015" w:type="pct"/>
            <w:tcBorders>
              <w:top w:val="single" w:sz="8" w:space="0" w:color="A32020" w:themeColor="text2"/>
              <w:left w:val="single" w:sz="8" w:space="0" w:color="A32020" w:themeColor="text2"/>
            </w:tcBorders>
            <w:shd w:val="clear" w:color="auto" w:fill="auto"/>
            <w:hideMark/>
          </w:tcPr>
          <w:p w14:paraId="7F6DB1F7" w14:textId="77777777" w:rsidR="00CC6C1F" w:rsidRPr="00FE4B22" w:rsidRDefault="00CC6C1F" w:rsidP="00FC6542">
            <w:pPr>
              <w:pStyle w:val="TableTextGeorgia"/>
            </w:pPr>
            <w:r w:rsidRPr="00FE4B22">
              <w:t>Includes mail order/catalog, apparel, restaurants/fast food, home furnishings/textiles, toys, pet food/supplies, appliances, jewelry, drugstores, retail stores, and cosmetics stores.</w:t>
            </w:r>
          </w:p>
        </w:tc>
      </w:tr>
      <w:tr w:rsidR="00CC6C1F" w:rsidRPr="00FE4B22" w14:paraId="1880A2B7" w14:textId="77777777" w:rsidTr="00AA400D">
        <w:tc>
          <w:tcPr>
            <w:tcW w:w="985" w:type="pct"/>
            <w:hideMark/>
          </w:tcPr>
          <w:p w14:paraId="7DFA10D4"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Automotive </w:t>
            </w:r>
          </w:p>
        </w:tc>
        <w:tc>
          <w:tcPr>
            <w:tcW w:w="4015" w:type="pct"/>
            <w:hideMark/>
          </w:tcPr>
          <w:p w14:paraId="7D64A0FA" w14:textId="77777777" w:rsidR="00CC6C1F" w:rsidRPr="00FE4B22" w:rsidRDefault="00CC6C1F" w:rsidP="00FC6542">
            <w:pPr>
              <w:pStyle w:val="TableTextGeorgia"/>
            </w:pPr>
            <w:r w:rsidRPr="00FE4B22">
              <w:t xml:space="preserve">Includes all automotive-related categories including sale/purchase of vehicles and parts and maintenance. </w:t>
            </w:r>
          </w:p>
        </w:tc>
      </w:tr>
      <w:tr w:rsidR="00CC6C1F" w:rsidRPr="00FE4B22" w14:paraId="7966283D" w14:textId="77777777" w:rsidTr="00AA400D">
        <w:tc>
          <w:tcPr>
            <w:tcW w:w="985" w:type="pct"/>
            <w:hideMark/>
          </w:tcPr>
          <w:p w14:paraId="19EEFEC1"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Entertainment </w:t>
            </w:r>
          </w:p>
        </w:tc>
        <w:tc>
          <w:tcPr>
            <w:tcW w:w="4015" w:type="pct"/>
            <w:hideMark/>
          </w:tcPr>
          <w:p w14:paraId="00AFF567" w14:textId="77777777" w:rsidR="00CC6C1F" w:rsidRPr="00FE4B22" w:rsidRDefault="00CC6C1F" w:rsidP="00FC6542">
            <w:pPr>
              <w:pStyle w:val="TableTextGeorgia"/>
            </w:pPr>
            <w:r w:rsidRPr="00FE4B22">
              <w:t>Includes film, music, TV, box office, video games, and amusement &amp; recreation.</w:t>
            </w:r>
          </w:p>
        </w:tc>
      </w:tr>
      <w:tr w:rsidR="00CC6C1F" w:rsidRPr="00FE4B22" w14:paraId="13FAAEEC" w14:textId="77777777" w:rsidTr="00AA400D">
        <w:trPr>
          <w:trHeight w:val="200"/>
        </w:trPr>
        <w:tc>
          <w:tcPr>
            <w:tcW w:w="985" w:type="pct"/>
            <w:hideMark/>
          </w:tcPr>
          <w:p w14:paraId="5F22925D" w14:textId="77777777" w:rsidR="00CC6C1F" w:rsidRPr="00FE4B22" w:rsidRDefault="00CC6C1F" w:rsidP="00FC6542">
            <w:pPr>
              <w:pStyle w:val="TableTitleGeorgia"/>
              <w:rPr>
                <w:color w:val="A32020" w:themeColor="text2"/>
                <w:lang w:val="en-US"/>
              </w:rPr>
            </w:pPr>
            <w:r w:rsidRPr="007E797E">
              <w:rPr>
                <w:color w:val="A32020" w:themeColor="text2"/>
                <w:lang w:val="en-US"/>
              </w:rPr>
              <w:t>Consumer</w:t>
            </w:r>
            <w:r w:rsidRPr="007E797E">
              <w:rPr>
                <w:color w:val="A32020" w:themeColor="text2"/>
                <w:lang w:val="en-US"/>
              </w:rPr>
              <w:br/>
            </w:r>
            <w:r w:rsidRPr="00FE4B22">
              <w:rPr>
                <w:color w:val="A32020" w:themeColor="text2"/>
                <w:lang w:val="en-US"/>
              </w:rPr>
              <w:t xml:space="preserve">packaged goods </w:t>
            </w:r>
          </w:p>
        </w:tc>
        <w:tc>
          <w:tcPr>
            <w:tcW w:w="4015" w:type="pct"/>
            <w:hideMark/>
          </w:tcPr>
          <w:p w14:paraId="4C55D5DF" w14:textId="77777777" w:rsidR="00CC6C1F" w:rsidRPr="00FE4B22" w:rsidRDefault="00CC6C1F" w:rsidP="00FC6542">
            <w:pPr>
              <w:pStyle w:val="TableTextGeorgia"/>
            </w:pPr>
            <w:r w:rsidRPr="00FE4B22">
              <w:t>Includes packaged goods, food products, household products, and tobacco.</w:t>
            </w:r>
          </w:p>
        </w:tc>
      </w:tr>
      <w:tr w:rsidR="00CC6C1F" w:rsidRPr="00FE4B22" w14:paraId="0564B166" w14:textId="77777777" w:rsidTr="00AA400D">
        <w:tc>
          <w:tcPr>
            <w:tcW w:w="985" w:type="pct"/>
            <w:hideMark/>
          </w:tcPr>
          <w:p w14:paraId="13153E39"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Leisure travel </w:t>
            </w:r>
          </w:p>
        </w:tc>
        <w:tc>
          <w:tcPr>
            <w:tcW w:w="4015" w:type="pct"/>
            <w:hideMark/>
          </w:tcPr>
          <w:p w14:paraId="3100C3CF" w14:textId="77777777" w:rsidR="00CC6C1F" w:rsidRPr="00FE4B22" w:rsidRDefault="00CC6C1F" w:rsidP="00FC6542">
            <w:pPr>
              <w:pStyle w:val="TableTextGeorgia"/>
            </w:pPr>
            <w:r w:rsidRPr="00FE4B22">
              <w:t>Includes travel, hotel, airlines, and resorts.</w:t>
            </w:r>
          </w:p>
        </w:tc>
      </w:tr>
      <w:tr w:rsidR="00CC6C1F" w:rsidRPr="00FE4B22" w14:paraId="551F2D3A" w14:textId="77777777" w:rsidTr="00AA400D">
        <w:trPr>
          <w:trHeight w:val="363"/>
        </w:trPr>
        <w:tc>
          <w:tcPr>
            <w:tcW w:w="985" w:type="pct"/>
            <w:hideMark/>
          </w:tcPr>
          <w:p w14:paraId="02F63754" w14:textId="0B8970F9" w:rsidR="00CC6C1F" w:rsidRPr="00FE4B22" w:rsidRDefault="002A0866" w:rsidP="00FC6542">
            <w:pPr>
              <w:pStyle w:val="TableTitleGeorgia"/>
              <w:rPr>
                <w:color w:val="A32020" w:themeColor="text2"/>
                <w:lang w:val="en-US"/>
              </w:rPr>
            </w:pPr>
            <w:r w:rsidRPr="002A0866">
              <w:rPr>
                <w:color w:val="A32020" w:themeColor="text2"/>
                <w:lang w:val="en-US"/>
              </w:rPr>
              <w:t>Consumer Electronics and Computers</w:t>
            </w:r>
            <w:r w:rsidR="00CC6C1F" w:rsidRPr="007E797E">
              <w:rPr>
                <w:color w:val="A32020" w:themeColor="text2"/>
                <w:lang w:val="en-US"/>
              </w:rPr>
              <w:t xml:space="preserve"> </w:t>
            </w:r>
          </w:p>
        </w:tc>
        <w:tc>
          <w:tcPr>
            <w:tcW w:w="4015" w:type="pct"/>
            <w:hideMark/>
          </w:tcPr>
          <w:p w14:paraId="3AB53781" w14:textId="77777777" w:rsidR="00CC6C1F" w:rsidRPr="00FE4B22" w:rsidRDefault="00CC6C1F" w:rsidP="00FC6542">
            <w:pPr>
              <w:pStyle w:val="TableTextGeorgia"/>
            </w:pPr>
            <w:r w:rsidRPr="00FE4B22">
              <w:t>Includes hardware (computers, computer storage devices, and computer peripheral equipment), consumer electronics, prepackaged software (operating, utility, and applications programs), local area network systems and network systems integration, computer processing, and data preparation and data processing services.</w:t>
            </w:r>
          </w:p>
        </w:tc>
      </w:tr>
      <w:tr w:rsidR="00CC6C1F" w:rsidRPr="00FE4B22" w14:paraId="012D6215" w14:textId="77777777" w:rsidTr="00AA400D">
        <w:trPr>
          <w:trHeight w:val="282"/>
        </w:trPr>
        <w:tc>
          <w:tcPr>
            <w:tcW w:w="985" w:type="pct"/>
            <w:hideMark/>
          </w:tcPr>
          <w:p w14:paraId="2816E0FD" w14:textId="77777777" w:rsidR="00CC6C1F" w:rsidRPr="00FE4B22" w:rsidRDefault="00CC6C1F" w:rsidP="00FC6542">
            <w:pPr>
              <w:pStyle w:val="TableTitleGeorgia"/>
              <w:rPr>
                <w:color w:val="A32020" w:themeColor="text2"/>
                <w:lang w:val="en-US"/>
              </w:rPr>
            </w:pPr>
            <w:r w:rsidRPr="007E797E">
              <w:rPr>
                <w:color w:val="A32020" w:themeColor="text2"/>
                <w:lang w:val="en-US"/>
              </w:rPr>
              <w:t xml:space="preserve">Financial Services </w:t>
            </w:r>
          </w:p>
        </w:tc>
        <w:tc>
          <w:tcPr>
            <w:tcW w:w="4015" w:type="pct"/>
            <w:hideMark/>
          </w:tcPr>
          <w:p w14:paraId="10C2185D" w14:textId="77777777" w:rsidR="00CC6C1F" w:rsidRPr="00FE4B22" w:rsidRDefault="00CC6C1F" w:rsidP="00FC6542">
            <w:pPr>
              <w:pStyle w:val="TableTextGeorgia"/>
            </w:pPr>
            <w:r w:rsidRPr="00FE4B22">
              <w:t>Includes commercial banks, credit agencies, personal credit institutions, consumer finance companies, loan companies, business credit institutions, and credit card agencies. Also includes companies engaged in the underwriting, purchase, sale, or brokerage of securities and other financial contracts.</w:t>
            </w:r>
          </w:p>
        </w:tc>
      </w:tr>
      <w:tr w:rsidR="00CC6C1F" w:rsidRPr="00FE4B22" w14:paraId="53B5E9D3" w14:textId="77777777" w:rsidTr="00AA400D">
        <w:trPr>
          <w:trHeight w:val="363"/>
        </w:trPr>
        <w:tc>
          <w:tcPr>
            <w:tcW w:w="985" w:type="pct"/>
            <w:hideMark/>
          </w:tcPr>
          <w:p w14:paraId="45187F3E" w14:textId="77777777" w:rsidR="00CC6C1F" w:rsidRPr="00FE4B22" w:rsidRDefault="00CC6C1F" w:rsidP="00FC6542">
            <w:pPr>
              <w:pStyle w:val="TableTitleGeorgia"/>
              <w:rPr>
                <w:color w:val="A32020" w:themeColor="text2"/>
                <w:lang w:val="en-US"/>
              </w:rPr>
            </w:pPr>
            <w:proofErr w:type="spellStart"/>
            <w:r w:rsidRPr="007E797E">
              <w:rPr>
                <w:color w:val="A32020" w:themeColor="text2"/>
                <w:lang w:val="en-US"/>
              </w:rPr>
              <w:t>Telecommun-ications</w:t>
            </w:r>
            <w:proofErr w:type="spellEnd"/>
            <w:r w:rsidRPr="007E797E">
              <w:rPr>
                <w:color w:val="A32020" w:themeColor="text2"/>
                <w:lang w:val="en-US"/>
              </w:rPr>
              <w:t xml:space="preserve"> </w:t>
            </w:r>
          </w:p>
        </w:tc>
        <w:tc>
          <w:tcPr>
            <w:tcW w:w="4015" w:type="pct"/>
            <w:hideMark/>
          </w:tcPr>
          <w:p w14:paraId="57D64F88" w14:textId="77777777" w:rsidR="00CC6C1F" w:rsidRPr="00FE4B22" w:rsidRDefault="00CC6C1F" w:rsidP="00FC6542">
            <w:pPr>
              <w:pStyle w:val="TableTextGeorgia"/>
            </w:pPr>
            <w:r w:rsidRPr="00FE4B22">
              <w:t>Includes point-to-point communications services, including cellular phone services, paging services, wireless internet access, and wireless video services. Includes multichannel video providers on a subscription fee basis (e.g., cable television, wireless cable television, and direct broadcast satellite services).</w:t>
            </w:r>
          </w:p>
        </w:tc>
      </w:tr>
      <w:tr w:rsidR="00CC6C1F" w:rsidRPr="00FE4B22" w14:paraId="2A329EDE" w14:textId="77777777" w:rsidTr="00AA400D">
        <w:trPr>
          <w:trHeight w:val="363"/>
        </w:trPr>
        <w:tc>
          <w:tcPr>
            <w:tcW w:w="985" w:type="pct"/>
            <w:hideMark/>
          </w:tcPr>
          <w:p w14:paraId="04D82031" w14:textId="77777777" w:rsidR="00CC6C1F" w:rsidRPr="00FE4B22" w:rsidRDefault="000D6603" w:rsidP="00FC6542">
            <w:pPr>
              <w:pStyle w:val="TableTitleGeorgia"/>
              <w:rPr>
                <w:color w:val="A32020" w:themeColor="text2"/>
                <w:lang w:val="en-US"/>
              </w:rPr>
            </w:pPr>
            <w:r w:rsidRPr="007E797E">
              <w:rPr>
                <w:color w:val="A32020" w:themeColor="text2"/>
                <w:lang w:val="en-US"/>
              </w:rPr>
              <w:t>P</w:t>
            </w:r>
            <w:r w:rsidRPr="00FE4B22">
              <w:rPr>
                <w:color w:val="A32020" w:themeColor="text2"/>
                <w:lang w:val="en-US"/>
              </w:rPr>
              <w:t xml:space="preserve">harmaceutical </w:t>
            </w:r>
            <w:r w:rsidR="00CC6C1F" w:rsidRPr="00FE4B22">
              <w:rPr>
                <w:color w:val="A32020" w:themeColor="text2"/>
                <w:lang w:val="en-US"/>
              </w:rPr>
              <w:t xml:space="preserve">&amp; Healthcare </w:t>
            </w:r>
          </w:p>
        </w:tc>
        <w:tc>
          <w:tcPr>
            <w:tcW w:w="4015" w:type="pct"/>
            <w:hideMark/>
          </w:tcPr>
          <w:p w14:paraId="7257B7C9" w14:textId="77777777" w:rsidR="00CC6C1F" w:rsidRPr="00FE4B22" w:rsidRDefault="00CC6C1F" w:rsidP="00FC6542">
            <w:pPr>
              <w:pStyle w:val="TableTextGeorgia"/>
            </w:pPr>
            <w:r w:rsidRPr="00FE4B22">
              <w:t>Includes pharmaceutical products, facilities, services, researchers, and biological products. Also comprises establishments providing healthcare and social assistance for individuals as well as personal care, toiletries, and cosmetic products.</w:t>
            </w:r>
          </w:p>
        </w:tc>
      </w:tr>
      <w:tr w:rsidR="00CC6C1F" w:rsidRPr="00FE4B22" w14:paraId="35639D2D" w14:textId="77777777" w:rsidTr="00AA400D">
        <w:trPr>
          <w:trHeight w:val="282"/>
        </w:trPr>
        <w:tc>
          <w:tcPr>
            <w:tcW w:w="985" w:type="pct"/>
            <w:hideMark/>
          </w:tcPr>
          <w:p w14:paraId="7305866F"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Media</w:t>
            </w:r>
            <w:r w:rsidRPr="00FE4B22">
              <w:rPr>
                <w:color w:val="A32020" w:themeColor="text2"/>
                <w:lang w:val="en-US"/>
              </w:rPr>
              <w:t xml:space="preserve"> </w:t>
            </w:r>
          </w:p>
        </w:tc>
        <w:tc>
          <w:tcPr>
            <w:tcW w:w="4015" w:type="pct"/>
            <w:hideMark/>
          </w:tcPr>
          <w:p w14:paraId="36033DB8" w14:textId="77777777" w:rsidR="00CC6C1F" w:rsidRPr="00FE4B22" w:rsidRDefault="00CC6C1F" w:rsidP="00FC6542">
            <w:pPr>
              <w:pStyle w:val="TableTextGeorgia"/>
            </w:pPr>
            <w:r w:rsidRPr="00FE4B22">
              <w:t>Includes establishments primarily engaged in radio and television broadcasting (network and station) including commercial, religious, educational, and other radio or television stations. Also includes establishments primarily engaged in publishing newspapers, periodicals, and books.</w:t>
            </w:r>
          </w:p>
        </w:tc>
      </w:tr>
    </w:tbl>
    <w:p w14:paraId="49919F50" w14:textId="77777777" w:rsidR="00DC5C9C" w:rsidRPr="00FE4B22" w:rsidRDefault="00DC5C9C" w:rsidP="00DC5C9C">
      <w:pPr>
        <w:pStyle w:val="BodyText"/>
        <w:rPr>
          <w:lang w:val="en-US"/>
        </w:rPr>
      </w:pPr>
    </w:p>
    <w:p w14:paraId="7299A357" w14:textId="77777777" w:rsidR="00AA400D" w:rsidRPr="00FE4B22" w:rsidRDefault="00AA400D" w:rsidP="00DC5C9C">
      <w:pPr>
        <w:pStyle w:val="BodyText"/>
        <w:rPr>
          <w:lang w:val="en-US"/>
        </w:rPr>
      </w:pPr>
      <w:r w:rsidRPr="00FE4B22">
        <w:rPr>
          <w:lang w:val="en-US"/>
        </w:rPr>
        <w:t xml:space="preserve">†Survey participants reported results based on the 20 industry categories listed on page </w:t>
      </w:r>
      <w:r w:rsidR="00771D8A" w:rsidRPr="00FE4B22">
        <w:rPr>
          <w:lang w:val="en-US"/>
        </w:rPr>
        <w:t>2</w:t>
      </w:r>
      <w:r w:rsidR="00502063">
        <w:rPr>
          <w:lang w:val="en-US"/>
        </w:rPr>
        <w:t>5</w:t>
      </w:r>
      <w:r w:rsidRPr="00FE4B22">
        <w:rPr>
          <w:lang w:val="en-US"/>
        </w:rPr>
        <w:t xml:space="preserve">, which were used specifically for the </w:t>
      </w:r>
      <w:r w:rsidR="000A7C11" w:rsidRPr="00FE4B22">
        <w:rPr>
          <w:lang w:val="en-US"/>
        </w:rPr>
        <w:t>"</w:t>
      </w:r>
      <w:r w:rsidRPr="00FE4B22">
        <w:rPr>
          <w:lang w:val="en-US"/>
        </w:rPr>
        <w:t>IAB Internet Advertising Revenue Report.</w:t>
      </w:r>
      <w:r w:rsidR="000A7C11" w:rsidRPr="00FE4B22">
        <w:rPr>
          <w:lang w:val="en-US"/>
        </w:rPr>
        <w:t>"</w:t>
      </w:r>
      <w:r w:rsidRPr="00FE4B22">
        <w:rPr>
          <w:lang w:val="en-US"/>
        </w:rPr>
        <w:t xml:space="preserve"> This is consistent with other relevant industry categorization sources that measure advertising spending by industry. For purposes of this report, PwC classified a number of individual categories under “Retail.”</w:t>
      </w:r>
    </w:p>
    <w:p w14:paraId="0B1C344C" w14:textId="77777777" w:rsidR="00AA400D" w:rsidRPr="00FE4B22" w:rsidRDefault="00AA400D" w:rsidP="00632954">
      <w:pPr>
        <w:pStyle w:val="Heading2"/>
        <w:rPr>
          <w:lang w:val="en-US"/>
        </w:rPr>
      </w:pPr>
      <w:r w:rsidRPr="00FE4B22">
        <w:rPr>
          <w:lang w:val="en-US"/>
        </w:rPr>
        <w:lastRenderedPageBreak/>
        <w:t xml:space="preserve">Definitions of advertising formats </w:t>
      </w:r>
    </w:p>
    <w:tbl>
      <w:tblPr>
        <w:tblStyle w:val="DP-Plain"/>
        <w:tblW w:w="5000" w:type="pct"/>
        <w:tblLook w:val="04A0" w:firstRow="1" w:lastRow="0" w:firstColumn="1" w:lastColumn="0" w:noHBand="0" w:noVBand="1"/>
      </w:tblPr>
      <w:tblGrid>
        <w:gridCol w:w="1611"/>
        <w:gridCol w:w="8587"/>
      </w:tblGrid>
      <w:tr w:rsidR="00CC6C1F" w:rsidRPr="00FE4B22" w14:paraId="1830E5C9" w14:textId="77777777" w:rsidTr="00FC6542">
        <w:trPr>
          <w:cnfStyle w:val="100000000000" w:firstRow="1" w:lastRow="0" w:firstColumn="0" w:lastColumn="0" w:oddVBand="0" w:evenVBand="0" w:oddHBand="0" w:evenHBand="0" w:firstRowFirstColumn="0" w:firstRowLastColumn="0" w:lastRowFirstColumn="0" w:lastRowLastColumn="0"/>
          <w:trHeight w:val="454"/>
        </w:trPr>
        <w:tc>
          <w:tcPr>
            <w:tcW w:w="790" w:type="pct"/>
            <w:tcBorders>
              <w:top w:val="single" w:sz="8" w:space="0" w:color="A32020" w:themeColor="text2"/>
              <w:right w:val="single" w:sz="8" w:space="0" w:color="A32020" w:themeColor="text2"/>
            </w:tcBorders>
            <w:shd w:val="clear" w:color="auto" w:fill="auto"/>
            <w:hideMark/>
          </w:tcPr>
          <w:p w14:paraId="540F0C78" w14:textId="1D364138" w:rsidR="00CC6C1F" w:rsidRPr="00FE4B22" w:rsidRDefault="00E62CAA" w:rsidP="00FC6542">
            <w:pPr>
              <w:pStyle w:val="TableTitleGeorgia"/>
              <w:keepNext/>
              <w:keepLines/>
              <w:rPr>
                <w:color w:val="A32020" w:themeColor="text2"/>
                <w:lang w:val="en-US"/>
              </w:rPr>
            </w:pPr>
            <w:r>
              <w:rPr>
                <w:rFonts w:eastAsia="SimSun"/>
                <w:color w:val="A32020" w:themeColor="text2"/>
                <w:lang w:val="en-US"/>
              </w:rPr>
              <w:t>Banner</w:t>
            </w:r>
            <w:r w:rsidR="00CC6C1F" w:rsidRPr="007E797E">
              <w:rPr>
                <w:rFonts w:eastAsia="SimSun"/>
                <w:color w:val="A32020" w:themeColor="text2"/>
                <w:lang w:val="en-US"/>
              </w:rPr>
              <w:t xml:space="preserve"> Advertising </w:t>
            </w:r>
          </w:p>
        </w:tc>
        <w:tc>
          <w:tcPr>
            <w:tcW w:w="4210" w:type="pct"/>
            <w:tcBorders>
              <w:top w:val="single" w:sz="8" w:space="0" w:color="A32020" w:themeColor="text2"/>
              <w:left w:val="single" w:sz="8" w:space="0" w:color="A32020" w:themeColor="text2"/>
            </w:tcBorders>
            <w:shd w:val="clear" w:color="auto" w:fill="auto"/>
            <w:hideMark/>
          </w:tcPr>
          <w:p w14:paraId="605E2EA9" w14:textId="77777777" w:rsidR="00CC6C1F" w:rsidRPr="00FE4B22" w:rsidRDefault="00007F60" w:rsidP="00FC6542">
            <w:pPr>
              <w:pStyle w:val="TableTextGeorgia"/>
              <w:rPr>
                <w:sz w:val="18"/>
              </w:rPr>
            </w:pPr>
            <w:r>
              <w:rPr>
                <w:sz w:val="18"/>
              </w:rPr>
              <w:t>A</w:t>
            </w:r>
            <w:r w:rsidRPr="00007F60">
              <w:rPr>
                <w:sz w:val="18"/>
              </w:rPr>
              <w:t>dvertiser pays an online company for space on one or more of the online company’s pages to display a static or linked banner or logo.</w:t>
            </w:r>
          </w:p>
        </w:tc>
      </w:tr>
      <w:tr w:rsidR="00CC6C1F" w:rsidRPr="00FE4B22" w14:paraId="1E274CCA" w14:textId="77777777" w:rsidTr="00FC6542">
        <w:trPr>
          <w:trHeight w:val="2276"/>
        </w:trPr>
        <w:tc>
          <w:tcPr>
            <w:tcW w:w="790" w:type="pct"/>
            <w:hideMark/>
          </w:tcPr>
          <w:p w14:paraId="26EC0213" w14:textId="77777777" w:rsidR="00CC6C1F" w:rsidRPr="00FE4B22" w:rsidRDefault="00CC6C1F" w:rsidP="00FC6542">
            <w:pPr>
              <w:pStyle w:val="TableTitleGeorgia"/>
              <w:keepNext/>
              <w:keepLines/>
              <w:rPr>
                <w:color w:val="A32020" w:themeColor="text2"/>
                <w:lang w:val="en-US"/>
              </w:rPr>
            </w:pPr>
            <w:r w:rsidRPr="007E797E">
              <w:rPr>
                <w:rFonts w:eastAsia="SimSun"/>
                <w:color w:val="A32020" w:themeColor="text2"/>
                <w:lang w:val="en-US"/>
              </w:rPr>
              <w:t>Sponsorship</w:t>
            </w:r>
            <w:r w:rsidRPr="00FE4B22">
              <w:rPr>
                <w:color w:val="A32020" w:themeColor="text2"/>
                <w:lang w:val="en-US"/>
              </w:rPr>
              <w:t xml:space="preserve"> </w:t>
            </w:r>
          </w:p>
        </w:tc>
        <w:tc>
          <w:tcPr>
            <w:tcW w:w="4210" w:type="pct"/>
            <w:hideMark/>
          </w:tcPr>
          <w:p w14:paraId="47185344" w14:textId="77777777" w:rsidR="00CC6C1F" w:rsidRPr="00FE4B22" w:rsidRDefault="00CC6C1F" w:rsidP="00FC6542">
            <w:pPr>
              <w:pStyle w:val="TableTextGeorgia"/>
              <w:rPr>
                <w:sz w:val="18"/>
              </w:rPr>
            </w:pPr>
            <w:r w:rsidRPr="00FE4B22">
              <w:rPr>
                <w:sz w:val="18"/>
              </w:rPr>
              <w:t>Advertiser pays for custom content and/or experiences, which may or may not include ad elements such as display advertising, brand logos, advertorial, or pre-roll video. Sponsorships fall into several categories:</w:t>
            </w:r>
          </w:p>
          <w:p w14:paraId="0B3F32AB" w14:textId="77777777" w:rsidR="00CC6C1F" w:rsidRPr="00FE4B22" w:rsidRDefault="00CC6C1F" w:rsidP="006D22AB">
            <w:pPr>
              <w:pStyle w:val="TableBulletGeorgia"/>
              <w:keepNext/>
              <w:keepLines/>
              <w:ind w:left="616"/>
              <w:rPr>
                <w:sz w:val="18"/>
              </w:rPr>
            </w:pPr>
            <w:r w:rsidRPr="00FE4B22">
              <w:rPr>
                <w:sz w:val="18"/>
              </w:rPr>
              <w:t>Spotlights are custom-built pages incorporating an advertiser’s brand and housing a collection of content usually around a theme</w:t>
            </w:r>
          </w:p>
          <w:p w14:paraId="1287913B" w14:textId="77777777" w:rsidR="00CC6C1F" w:rsidRPr="00FE4B22" w:rsidRDefault="00CC6C1F" w:rsidP="006D22AB">
            <w:pPr>
              <w:pStyle w:val="TableBulletGeorgia"/>
              <w:keepNext/>
              <w:keepLines/>
              <w:ind w:left="616"/>
              <w:rPr>
                <w:sz w:val="18"/>
              </w:rPr>
            </w:pPr>
            <w:proofErr w:type="spellStart"/>
            <w:r w:rsidRPr="00FE4B22">
              <w:rPr>
                <w:sz w:val="18"/>
              </w:rPr>
              <w:t>Advergaming</w:t>
            </w:r>
            <w:proofErr w:type="spellEnd"/>
            <w:r w:rsidRPr="00FE4B22">
              <w:rPr>
                <w:sz w:val="18"/>
              </w:rPr>
              <w:t xml:space="preserve"> can range from an advertiser buying all the ad units around a game or a “sponsored by” link to creating a custom branded game experience</w:t>
            </w:r>
          </w:p>
          <w:p w14:paraId="75DB465E" w14:textId="77777777" w:rsidR="00CC6C1F" w:rsidRPr="00FE4B22" w:rsidRDefault="00CC6C1F" w:rsidP="006D22AB">
            <w:pPr>
              <w:pStyle w:val="TableBulletGeorgia"/>
              <w:keepNext/>
              <w:keepLines/>
              <w:ind w:left="616"/>
              <w:rPr>
                <w:sz w:val="18"/>
              </w:rPr>
            </w:pPr>
            <w:r w:rsidRPr="00FE4B22">
              <w:rPr>
                <w:sz w:val="18"/>
              </w:rPr>
              <w:t>Content &amp; Section Sponsorship is when an advertiser exclusively sponsors a particular section of the site or email (usually existing content) re-skinned with the advertiser’s branding</w:t>
            </w:r>
          </w:p>
          <w:p w14:paraId="78277E5A" w14:textId="77777777" w:rsidR="00CC6C1F" w:rsidRPr="00FE4B22" w:rsidRDefault="00CC6C1F" w:rsidP="006D22AB">
            <w:pPr>
              <w:pStyle w:val="TableBulletGeorgia"/>
              <w:keepNext/>
              <w:keepLines/>
              <w:ind w:left="616"/>
              <w:rPr>
                <w:sz w:val="18"/>
              </w:rPr>
            </w:pPr>
            <w:r w:rsidRPr="00FE4B22">
              <w:rPr>
                <w:sz w:val="18"/>
              </w:rPr>
              <w:t xml:space="preserve">Sweepstakes &amp; Contests can range from branded sweepstakes on the site to a full-fledged branded contest with submissions and judging </w:t>
            </w:r>
          </w:p>
        </w:tc>
      </w:tr>
      <w:tr w:rsidR="00CC6C1F" w:rsidRPr="00FE4B22" w14:paraId="7C23BE88" w14:textId="77777777" w:rsidTr="00FC6542">
        <w:trPr>
          <w:trHeight w:val="2090"/>
        </w:trPr>
        <w:tc>
          <w:tcPr>
            <w:tcW w:w="790" w:type="pct"/>
            <w:hideMark/>
          </w:tcPr>
          <w:p w14:paraId="5847D361"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Search</w:t>
            </w:r>
            <w:r w:rsidRPr="00FE4B22">
              <w:rPr>
                <w:color w:val="A32020" w:themeColor="text2"/>
                <w:lang w:val="en-US"/>
              </w:rPr>
              <w:t xml:space="preserve"> </w:t>
            </w:r>
          </w:p>
        </w:tc>
        <w:tc>
          <w:tcPr>
            <w:tcW w:w="4210" w:type="pct"/>
            <w:hideMark/>
          </w:tcPr>
          <w:p w14:paraId="568522F4" w14:textId="77777777" w:rsidR="00CC6C1F" w:rsidRPr="00FE4B22" w:rsidRDefault="00CC6C1F" w:rsidP="00FC6542">
            <w:pPr>
              <w:pStyle w:val="TableTextGeorgia"/>
              <w:rPr>
                <w:sz w:val="18"/>
              </w:rPr>
            </w:pPr>
            <w:r w:rsidRPr="00FE4B22">
              <w:rPr>
                <w:sz w:val="18"/>
              </w:rPr>
              <w:t>Fees advertisers pay online companies to list and/or link their company site domain name to a specific search word or phrase (includes paid search revenues). Search categories include:</w:t>
            </w:r>
          </w:p>
          <w:p w14:paraId="4C9AC800" w14:textId="77777777" w:rsidR="00CC6C1F" w:rsidRPr="00FE4B22" w:rsidRDefault="00CC6C1F" w:rsidP="006D22AB">
            <w:pPr>
              <w:pStyle w:val="TableBulletGeorgia"/>
              <w:ind w:left="616"/>
              <w:rPr>
                <w:bCs/>
                <w:sz w:val="18"/>
              </w:rPr>
            </w:pPr>
            <w:r w:rsidRPr="00FE4B22">
              <w:rPr>
                <w:bCs/>
                <w:sz w:val="18"/>
              </w:rPr>
              <w:t>Paid listings – payments made for clicks on text links that appear at the top or side of search results for specific keywords.</w:t>
            </w:r>
            <w:r w:rsidR="000D6603" w:rsidRPr="00FE4B22">
              <w:rPr>
                <w:bCs/>
                <w:sz w:val="18"/>
              </w:rPr>
              <w:t xml:space="preserve"> </w:t>
            </w:r>
            <w:r w:rsidRPr="00FE4B22">
              <w:rPr>
                <w:bCs/>
                <w:sz w:val="18"/>
              </w:rPr>
              <w:t>The more a marketer pays, the higher the position it gets.</w:t>
            </w:r>
            <w:r w:rsidR="000D6603" w:rsidRPr="00FE4B22">
              <w:rPr>
                <w:bCs/>
                <w:sz w:val="18"/>
              </w:rPr>
              <w:t xml:space="preserve"> </w:t>
            </w:r>
            <w:r w:rsidRPr="00FE4B22">
              <w:rPr>
                <w:bCs/>
                <w:sz w:val="18"/>
              </w:rPr>
              <w:t>Marketers only pay when a user clicks on the text link.</w:t>
            </w:r>
          </w:p>
          <w:p w14:paraId="68F78E46" w14:textId="77777777" w:rsidR="00CC6C1F" w:rsidRPr="00FE4B22" w:rsidRDefault="00CC6C1F" w:rsidP="006D22AB">
            <w:pPr>
              <w:pStyle w:val="TableBulletGeorgia"/>
              <w:ind w:left="616"/>
              <w:rPr>
                <w:bCs/>
                <w:sz w:val="18"/>
              </w:rPr>
            </w:pPr>
            <w:r w:rsidRPr="00FE4B22">
              <w:rPr>
                <w:bCs/>
                <w:sz w:val="18"/>
              </w:rPr>
              <w:t>Contextual search – payments made for clicks on text links that appear in an article based on the context of the content, instead of a user-submitted keyword.</w:t>
            </w:r>
            <w:r w:rsidR="000D6603" w:rsidRPr="00FE4B22">
              <w:rPr>
                <w:bCs/>
                <w:sz w:val="18"/>
              </w:rPr>
              <w:t xml:space="preserve"> </w:t>
            </w:r>
            <w:r w:rsidRPr="00FE4B22">
              <w:rPr>
                <w:bCs/>
                <w:sz w:val="18"/>
              </w:rPr>
              <w:t>Payment only occurs when the link is clicked.</w:t>
            </w:r>
          </w:p>
          <w:p w14:paraId="7C1A114E" w14:textId="77777777" w:rsidR="00CC6C1F" w:rsidRPr="00FE4B22" w:rsidRDefault="00CC6C1F" w:rsidP="006D22AB">
            <w:pPr>
              <w:pStyle w:val="TableBulletGeorgia"/>
              <w:ind w:left="616"/>
              <w:rPr>
                <w:bCs/>
                <w:sz w:val="18"/>
              </w:rPr>
            </w:pPr>
            <w:r w:rsidRPr="00FE4B22">
              <w:rPr>
                <w:bCs/>
                <w:sz w:val="18"/>
              </w:rPr>
              <w:t>Paid inclusion – payments made to guarantee that a marketer's URL is indexed by a search engine (i.e. advertiser isn’t paid only for clicks, as in paid listings).</w:t>
            </w:r>
          </w:p>
          <w:p w14:paraId="0F16E389" w14:textId="77777777" w:rsidR="00CC6C1F" w:rsidRPr="00FE4B22" w:rsidRDefault="00CC6C1F" w:rsidP="006D22AB">
            <w:pPr>
              <w:pStyle w:val="TableBulletGeorgia"/>
              <w:ind w:left="616"/>
              <w:rPr>
                <w:sz w:val="18"/>
              </w:rPr>
            </w:pPr>
            <w:r w:rsidRPr="00FE4B22">
              <w:rPr>
                <w:bCs/>
                <w:sz w:val="18"/>
              </w:rPr>
              <w:t>Site optimization – payments made to optimize a site in order to improve the site’s ranking in search engine results pages (SERPs).</w:t>
            </w:r>
            <w:r w:rsidR="000D6603" w:rsidRPr="00FE4B22">
              <w:rPr>
                <w:bCs/>
                <w:sz w:val="18"/>
              </w:rPr>
              <w:t xml:space="preserve"> </w:t>
            </w:r>
            <w:r w:rsidRPr="00FE4B22">
              <w:rPr>
                <w:bCs/>
                <w:sz w:val="18"/>
              </w:rPr>
              <w:t>(For example, site owner pays a company to tweak the site architecture and code, so that search engine algorithms will better index each page of the site).</w:t>
            </w:r>
          </w:p>
        </w:tc>
      </w:tr>
      <w:tr w:rsidR="00CC6C1F" w:rsidRPr="00FE4B22" w14:paraId="20F15017" w14:textId="77777777" w:rsidTr="00FC6542">
        <w:trPr>
          <w:trHeight w:val="1074"/>
        </w:trPr>
        <w:tc>
          <w:tcPr>
            <w:tcW w:w="790" w:type="pct"/>
            <w:hideMark/>
          </w:tcPr>
          <w:p w14:paraId="0251575A"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Lead</w:t>
            </w:r>
            <w:r w:rsidRPr="00FE4B22">
              <w:rPr>
                <w:rFonts w:eastAsia="SimSun"/>
                <w:color w:val="A32020" w:themeColor="text2"/>
                <w:lang w:val="en-US"/>
              </w:rPr>
              <w:t xml:space="preserve"> Generation</w:t>
            </w:r>
            <w:r w:rsidRPr="00FE4B22">
              <w:rPr>
                <w:color w:val="A32020" w:themeColor="text2"/>
                <w:lang w:val="en-US"/>
              </w:rPr>
              <w:t xml:space="preserve"> </w:t>
            </w:r>
          </w:p>
        </w:tc>
        <w:tc>
          <w:tcPr>
            <w:tcW w:w="4210" w:type="pct"/>
            <w:hideMark/>
          </w:tcPr>
          <w:p w14:paraId="0590D969" w14:textId="77777777" w:rsidR="00CC6C1F" w:rsidRPr="00FE4B22" w:rsidRDefault="00CC6C1F" w:rsidP="00FC6542">
            <w:pPr>
              <w:pStyle w:val="TableTextGeorgia"/>
              <w:rPr>
                <w:sz w:val="18"/>
              </w:rPr>
            </w:pPr>
            <w:r w:rsidRPr="00FE4B22">
              <w:rPr>
                <w:sz w:val="18"/>
              </w:rPr>
              <w:t xml:space="preserve">Fees paid by advertisers to online companies that refer qualified potential customers (e.g., auto dealers which pay a fee in exchange for receiving a qualified purchase inquiry online) or provide consumer information (demographic, contact, </w:t>
            </w:r>
            <w:proofErr w:type="gramStart"/>
            <w:r w:rsidRPr="00FE4B22">
              <w:rPr>
                <w:sz w:val="18"/>
              </w:rPr>
              <w:t>behavioral</w:t>
            </w:r>
            <w:proofErr w:type="gramEnd"/>
            <w:r w:rsidRPr="00FE4B22">
              <w:rPr>
                <w:sz w:val="18"/>
              </w:rPr>
              <w:t>) where the consumer opts in to being contacted by a marketer (email, postal, telephone, fax). These processes are priced on a performance basis (e.g., cost-per-action, -lead or -inquiry), and can include user applications (e.g., for a credit card), surveys, contests (e.g., sweepstakes) or registrations.</w:t>
            </w:r>
          </w:p>
        </w:tc>
      </w:tr>
      <w:tr w:rsidR="00CC6C1F" w:rsidRPr="00FE4B22" w14:paraId="2BB4C592" w14:textId="77777777" w:rsidTr="00FC6542">
        <w:trPr>
          <w:trHeight w:val="454"/>
        </w:trPr>
        <w:tc>
          <w:tcPr>
            <w:tcW w:w="790" w:type="pct"/>
            <w:hideMark/>
          </w:tcPr>
          <w:p w14:paraId="649A3CA5"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Classifieds and Auctions</w:t>
            </w:r>
            <w:r w:rsidRPr="00FE4B22">
              <w:rPr>
                <w:color w:val="A32020" w:themeColor="text2"/>
                <w:lang w:val="en-US"/>
              </w:rPr>
              <w:t xml:space="preserve"> </w:t>
            </w:r>
          </w:p>
        </w:tc>
        <w:tc>
          <w:tcPr>
            <w:tcW w:w="4210" w:type="pct"/>
            <w:hideMark/>
          </w:tcPr>
          <w:p w14:paraId="0C156448" w14:textId="77777777" w:rsidR="00CC6C1F" w:rsidRPr="00FE4B22" w:rsidRDefault="00CC6C1F" w:rsidP="00FC6542">
            <w:pPr>
              <w:pStyle w:val="TableTextGeorgia"/>
              <w:rPr>
                <w:sz w:val="18"/>
              </w:rPr>
            </w:pPr>
            <w:r w:rsidRPr="00FE4B22">
              <w:rPr>
                <w:sz w:val="18"/>
              </w:rPr>
              <w:t>Fees paid to advertisers by online companies to list specific products or services (e.g., online job boards and employment listings, real estate listings, automotive listings, auction-based listings, yellow pages).</w:t>
            </w:r>
          </w:p>
        </w:tc>
      </w:tr>
      <w:tr w:rsidR="00CC6C1F" w:rsidRPr="00FE4B22" w14:paraId="221E281C" w14:textId="77777777" w:rsidTr="00FC6542">
        <w:trPr>
          <w:trHeight w:val="1450"/>
        </w:trPr>
        <w:tc>
          <w:tcPr>
            <w:tcW w:w="790" w:type="pct"/>
            <w:tcBorders>
              <w:bottom w:val="single" w:sz="4" w:space="0" w:color="A32020" w:themeColor="text2"/>
            </w:tcBorders>
            <w:hideMark/>
          </w:tcPr>
          <w:p w14:paraId="510C3A58"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Rich Media</w:t>
            </w:r>
            <w:r w:rsidRPr="00FE4B22">
              <w:rPr>
                <w:color w:val="A32020" w:themeColor="text2"/>
                <w:lang w:val="en-US"/>
              </w:rPr>
              <w:t xml:space="preserve"> </w:t>
            </w:r>
          </w:p>
        </w:tc>
        <w:tc>
          <w:tcPr>
            <w:tcW w:w="4210" w:type="pct"/>
            <w:tcBorders>
              <w:bottom w:val="single" w:sz="4" w:space="0" w:color="A32020" w:themeColor="text2"/>
            </w:tcBorders>
            <w:hideMark/>
          </w:tcPr>
          <w:p w14:paraId="5D2726AC" w14:textId="77777777" w:rsidR="00CC6C1F" w:rsidRPr="00FE4B22" w:rsidRDefault="00CC6C1F" w:rsidP="00FC6542">
            <w:pPr>
              <w:pStyle w:val="TableTextGeorgia"/>
              <w:rPr>
                <w:sz w:val="18"/>
              </w:rPr>
            </w:pPr>
            <w:r w:rsidRPr="00FE4B22">
              <w:rPr>
                <w:sz w:val="18"/>
              </w:rPr>
              <w:t>Display-related ads that integrate some component of streaming interactivity.</w:t>
            </w:r>
            <w:r w:rsidR="000D6603" w:rsidRPr="00FE4B22">
              <w:rPr>
                <w:sz w:val="18"/>
              </w:rPr>
              <w:t xml:space="preserve"> </w:t>
            </w:r>
            <w:r w:rsidRPr="00FE4B22">
              <w:rPr>
                <w:sz w:val="18"/>
              </w:rPr>
              <w:t>Rich media ads often include flash or java script, but not content, and can allow users to view and interact with products or services (e.g., scrolling or clicking within the ad opens a multimedia product description, expansion, animation, video or a “virtual test-drive” within the ad).</w:t>
            </w:r>
            <w:r w:rsidR="000D6603" w:rsidRPr="00FE4B22">
              <w:rPr>
                <w:sz w:val="18"/>
              </w:rPr>
              <w:t xml:space="preserve"> </w:t>
            </w:r>
          </w:p>
          <w:p w14:paraId="4203731E" w14:textId="77777777" w:rsidR="00CC6C1F" w:rsidRPr="00FE4B22" w:rsidRDefault="00CC6C1F" w:rsidP="00FC6542">
            <w:pPr>
              <w:pStyle w:val="TableTextGeorgia"/>
              <w:rPr>
                <w:sz w:val="18"/>
              </w:rPr>
            </w:pPr>
            <w:r w:rsidRPr="00FE4B22">
              <w:rPr>
                <w:sz w:val="18"/>
              </w:rPr>
              <w:t>All IAB Rising Stars ad formats are considered Rich Media. Video commercials that appear in video players are considered Digital Video Ads, not Rich Media.</w:t>
            </w:r>
          </w:p>
          <w:p w14:paraId="19642F8D" w14:textId="77777777" w:rsidR="00CC6C1F" w:rsidRPr="00FE4B22" w:rsidRDefault="00CC6C1F" w:rsidP="00FC6542">
            <w:pPr>
              <w:pStyle w:val="TableTextGeorgia"/>
              <w:rPr>
                <w:sz w:val="18"/>
              </w:rPr>
            </w:pPr>
            <w:r w:rsidRPr="00FE4B22">
              <w:rPr>
                <w:bCs/>
                <w:sz w:val="18"/>
              </w:rPr>
              <w:t>“Interstitials” have been consolidated within the rich media category and represent full- or partial-page text and image server-push advertisements which appear in the transition between two pages of content.</w:t>
            </w:r>
            <w:r w:rsidR="000D6603" w:rsidRPr="00FE4B22">
              <w:rPr>
                <w:bCs/>
                <w:sz w:val="18"/>
              </w:rPr>
              <w:t xml:space="preserve"> </w:t>
            </w:r>
            <w:r w:rsidRPr="00FE4B22">
              <w:rPr>
                <w:bCs/>
                <w:sz w:val="18"/>
              </w:rPr>
              <w:t>Forms of interstitials can include a variation of the following terms:</w:t>
            </w:r>
          </w:p>
          <w:p w14:paraId="3380EC0C" w14:textId="77777777" w:rsidR="00CC6C1F" w:rsidRPr="00FE4B22" w:rsidRDefault="00CC6C1F" w:rsidP="00FC6542">
            <w:pPr>
              <w:pStyle w:val="TableBulletGeorgia"/>
              <w:ind w:left="616"/>
              <w:rPr>
                <w:bCs/>
                <w:sz w:val="18"/>
              </w:rPr>
            </w:pPr>
            <w:r w:rsidRPr="00FE4B22">
              <w:rPr>
                <w:bCs/>
                <w:sz w:val="18"/>
              </w:rPr>
              <w:t>Splash screens – a preliminary page that precedes the regular home page of a website that usually promotes a particular site feature or provides advertising.</w:t>
            </w:r>
            <w:r w:rsidR="000D6603" w:rsidRPr="00FE4B22">
              <w:rPr>
                <w:bCs/>
                <w:sz w:val="18"/>
              </w:rPr>
              <w:t xml:space="preserve"> </w:t>
            </w:r>
            <w:r w:rsidRPr="00FE4B22">
              <w:rPr>
                <w:bCs/>
                <w:sz w:val="18"/>
              </w:rPr>
              <w:t>A splash page is timed to move onto the home page after a short period of time.</w:t>
            </w:r>
          </w:p>
          <w:p w14:paraId="73EC4832" w14:textId="77777777" w:rsidR="00CC6C1F" w:rsidRPr="00FE4B22" w:rsidRDefault="00CC6C1F" w:rsidP="00FC6542">
            <w:pPr>
              <w:pStyle w:val="TableBulletGeorgia"/>
              <w:ind w:left="616"/>
              <w:rPr>
                <w:bCs/>
                <w:sz w:val="18"/>
              </w:rPr>
            </w:pPr>
            <w:r w:rsidRPr="00FE4B22">
              <w:rPr>
                <w:bCs/>
                <w:sz w:val="18"/>
              </w:rPr>
              <w:t>Pop-up ads and pop-under ads – an advertisement that appear in a separate window which automatically loads over an existing content window, without an associated banner.</w:t>
            </w:r>
          </w:p>
          <w:p w14:paraId="4A9A9D13" w14:textId="77777777" w:rsidR="00CC6C1F" w:rsidRPr="00FE4B22" w:rsidRDefault="00CC6C1F" w:rsidP="00FC6542">
            <w:pPr>
              <w:pStyle w:val="TableBulletGeorgia"/>
              <w:ind w:left="616"/>
              <w:rPr>
                <w:bCs/>
                <w:sz w:val="18"/>
              </w:rPr>
            </w:pPr>
            <w:r w:rsidRPr="00FE4B22">
              <w:rPr>
                <w:bCs/>
                <w:sz w:val="18"/>
              </w:rPr>
              <w:t>Daughter windows – an advertisement that runs in a separate window associated with a concurrently displayed banner.</w:t>
            </w:r>
            <w:r w:rsidR="000D6603" w:rsidRPr="00FE4B22">
              <w:rPr>
                <w:bCs/>
                <w:sz w:val="18"/>
              </w:rPr>
              <w:t xml:space="preserve"> </w:t>
            </w:r>
            <w:r w:rsidRPr="00FE4B22">
              <w:rPr>
                <w:bCs/>
                <w:sz w:val="18"/>
              </w:rPr>
              <w:t>The content and banner are typically displayed first, followed by the daughter window.</w:t>
            </w:r>
          </w:p>
          <w:p w14:paraId="2888C5EF" w14:textId="77777777" w:rsidR="00CC6C1F" w:rsidRPr="00FE4B22" w:rsidRDefault="00CC6C1F" w:rsidP="00FC6542">
            <w:pPr>
              <w:pStyle w:val="TableBulletGeorgia"/>
              <w:ind w:left="616"/>
              <w:rPr>
                <w:b/>
                <w:bCs/>
                <w:sz w:val="18"/>
              </w:rPr>
            </w:pPr>
            <w:proofErr w:type="spellStart"/>
            <w:r w:rsidRPr="00FE4B22">
              <w:rPr>
                <w:bCs/>
                <w:sz w:val="18"/>
              </w:rPr>
              <w:t>Superstitials</w:t>
            </w:r>
            <w:proofErr w:type="spellEnd"/>
            <w:r w:rsidRPr="00FE4B22">
              <w:rPr>
                <w:bCs/>
                <w:sz w:val="18"/>
              </w:rPr>
              <w:t xml:space="preserve"> – ads that are distinct from interstitials because of the much higher ad quality, and that they play instantly (ads are fully downloaded before they are displayed).</w:t>
            </w:r>
          </w:p>
        </w:tc>
      </w:tr>
    </w:tbl>
    <w:p w14:paraId="7F38E6C8" w14:textId="77777777" w:rsidR="00843EBA" w:rsidRDefault="00843EBA" w:rsidP="00DC5C9C">
      <w:pPr>
        <w:pStyle w:val="BodyText"/>
        <w:rPr>
          <w:lang w:val="en-US"/>
        </w:rPr>
      </w:pPr>
    </w:p>
    <w:p w14:paraId="577F556A" w14:textId="77777777" w:rsidR="00843EBA" w:rsidRDefault="00843EBA">
      <w:pPr>
        <w:spacing w:after="240"/>
        <w:rPr>
          <w:lang w:val="en-US"/>
        </w:rPr>
      </w:pPr>
      <w:r>
        <w:rPr>
          <w:lang w:val="en-US"/>
        </w:rPr>
        <w:br w:type="page"/>
      </w:r>
    </w:p>
    <w:p w14:paraId="67B170FF" w14:textId="5466FC04" w:rsidR="00CC6C1F" w:rsidRDefault="00CC6C1F" w:rsidP="00843EBA">
      <w:pPr>
        <w:pStyle w:val="Heading2"/>
        <w:rPr>
          <w:lang w:val="en-US"/>
        </w:rPr>
      </w:pPr>
      <w:r w:rsidRPr="00FE4B22">
        <w:rPr>
          <w:lang w:val="en-US"/>
        </w:rPr>
        <w:lastRenderedPageBreak/>
        <w:t>Definitions of advertising formats (cont.)</w:t>
      </w:r>
    </w:p>
    <w:p w14:paraId="69A4052A" w14:textId="77777777" w:rsidR="00843EBA" w:rsidRPr="00843EBA" w:rsidRDefault="00843EBA" w:rsidP="00843EBA">
      <w:pPr>
        <w:pStyle w:val="BodyText"/>
        <w:rPr>
          <w:lang w:val="en-US"/>
        </w:rPr>
      </w:pPr>
    </w:p>
    <w:tbl>
      <w:tblPr>
        <w:tblStyle w:val="DP-Plain1"/>
        <w:tblW w:w="5000" w:type="pct"/>
        <w:tblLook w:val="04A0" w:firstRow="1" w:lastRow="0" w:firstColumn="1" w:lastColumn="0" w:noHBand="0" w:noVBand="1"/>
      </w:tblPr>
      <w:tblGrid>
        <w:gridCol w:w="1611"/>
        <w:gridCol w:w="8587"/>
      </w:tblGrid>
      <w:tr w:rsidR="00CC6C1F" w:rsidRPr="00FE4B22" w14:paraId="62C9711A" w14:textId="77777777" w:rsidTr="00FC6542">
        <w:trPr>
          <w:trHeight w:val="454"/>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1D48D72E"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Digital Video Advertising</w:t>
            </w:r>
            <w:r w:rsidRPr="00FE4B22">
              <w:rPr>
                <w:color w:val="A32020" w:themeColor="text2"/>
                <w:lang w:val="en-US"/>
              </w:rPr>
              <w:t xml:space="preserve"> </w:t>
            </w:r>
          </w:p>
        </w:tc>
        <w:tc>
          <w:tcPr>
            <w:tcW w:w="4210" w:type="pct"/>
            <w:tcBorders>
              <w:top w:val="single" w:sz="4" w:space="0" w:color="A32020" w:themeColor="text2"/>
              <w:bottom w:val="single" w:sz="4" w:space="0" w:color="A32020" w:themeColor="text2"/>
            </w:tcBorders>
            <w:hideMark/>
          </w:tcPr>
          <w:p w14:paraId="0E73D2CF"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Advertising that appears before, during or after digital video content in a video player (i.e. pre-roll, mid-roll, post-roll video ads).</w:t>
            </w:r>
            <w:r w:rsidR="000D6603" w:rsidRPr="00FE4B22">
              <w:rPr>
                <w:sz w:val="18"/>
              </w:rPr>
              <w:t xml:space="preserve"> </w:t>
            </w:r>
            <w:r w:rsidRPr="00FE4B22">
              <w:rPr>
                <w:sz w:val="18"/>
              </w:rPr>
              <w:t>Digital Video Ads include TV commercials online and can appear in streaming content or in downloadable video. Display-related ads on a page (that are not in a player) that contain video are categorized as rich media ads.</w:t>
            </w:r>
          </w:p>
          <w:p w14:paraId="0C6B138A"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02D93B6D" w14:textId="77777777" w:rsidR="00CC6C1F" w:rsidRPr="00FE4B22" w:rsidRDefault="00CC6C1F" w:rsidP="00FC6542">
            <w:pPr>
              <w:pStyle w:val="TableTextGeorgia"/>
              <w:cnfStyle w:val="000000000000" w:firstRow="0" w:lastRow="0" w:firstColumn="0" w:lastColumn="0" w:oddVBand="0" w:evenVBand="0" w:oddHBand="0" w:evenHBand="0" w:firstRowFirstColumn="0" w:firstRowLastColumn="0" w:lastRowFirstColumn="0" w:lastRowLastColumn="0"/>
              <w:rPr>
                <w:sz w:val="18"/>
              </w:rPr>
            </w:pPr>
            <w:r w:rsidRPr="00FE4B22">
              <w:rPr>
                <w:sz w:val="18"/>
              </w:rPr>
              <w:t>Video Overlays are also categorized as Digital Video Advertising.</w:t>
            </w:r>
            <w:r w:rsidR="000D6603" w:rsidRPr="00FE4B22">
              <w:rPr>
                <w:sz w:val="18"/>
              </w:rPr>
              <w:t xml:space="preserve"> </w:t>
            </w:r>
            <w:r w:rsidRPr="00FE4B22">
              <w:rPr>
                <w:sz w:val="18"/>
              </w:rPr>
              <w:t>Video overlays include small ads that appear on top of digital video content.</w:t>
            </w:r>
            <w:r w:rsidR="000D6603" w:rsidRPr="00FE4B22">
              <w:rPr>
                <w:sz w:val="18"/>
              </w:rPr>
              <w:t xml:space="preserve"> </w:t>
            </w:r>
            <w:r w:rsidRPr="00FE4B22">
              <w:rPr>
                <w:sz w:val="18"/>
              </w:rPr>
              <w:t>They can appear to be display, video, rich media, text or another ad format but are contained within the video player.</w:t>
            </w:r>
          </w:p>
        </w:tc>
      </w:tr>
      <w:tr w:rsidR="00CC6C1F" w:rsidRPr="00FE4B22" w14:paraId="564DC169" w14:textId="77777777" w:rsidTr="00FC6542">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hideMark/>
          </w:tcPr>
          <w:p w14:paraId="6504EE9A" w14:textId="77777777" w:rsidR="00CC6C1F" w:rsidRPr="00FE4B22" w:rsidRDefault="00CC6C1F" w:rsidP="00FC6542">
            <w:pPr>
              <w:pStyle w:val="TableTitleGeorgia"/>
              <w:rPr>
                <w:color w:val="A32020" w:themeColor="text2"/>
                <w:lang w:val="en-US"/>
              </w:rPr>
            </w:pPr>
            <w:r w:rsidRPr="007E797E">
              <w:rPr>
                <w:rFonts w:eastAsia="SimSun"/>
                <w:color w:val="A32020" w:themeColor="text2"/>
                <w:lang w:val="en-US"/>
              </w:rPr>
              <w:t xml:space="preserve">Mobile </w:t>
            </w:r>
            <w:r w:rsidRPr="00FE4B22">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hideMark/>
          </w:tcPr>
          <w:p w14:paraId="29E45E6C" w14:textId="77777777" w:rsidR="00C82C15" w:rsidRDefault="00C82C15" w:rsidP="00C82C15">
            <w:pPr>
              <w:pStyle w:val="TableTextGeorgia"/>
              <w:cnfStyle w:val="000000000000" w:firstRow="0" w:lastRow="0" w:firstColumn="0" w:lastColumn="0" w:oddVBand="0" w:evenVBand="0" w:oddHBand="0" w:evenHBand="0" w:firstRowFirstColumn="0" w:firstRowLastColumn="0" w:lastRowFirstColumn="0" w:lastRowLastColumn="0"/>
              <w:rPr>
                <w:sz w:val="18"/>
              </w:rPr>
            </w:pPr>
            <w:r w:rsidRPr="00C82C15">
              <w:rPr>
                <w:sz w:val="18"/>
              </w:rPr>
              <w:t>Advertising tailored to and delivered through wireless mobile devices such as smartphones, feature phones (e.g. lower-end mobile phones capable of accessing mobile content), and media tablets. Typically taking the form of static or rich media display ads, text messaging ads, search ads, or audio/video spots, such advertising generally appears within mobile websites (e.g. websites optimized for viewing on mobile devices), mobile apps, text messaging services (i.e. SMS, MMS) or within mobile search results (i.e., 411 listings, directories, mobile-optimized search engines).</w:t>
            </w:r>
          </w:p>
          <w:p w14:paraId="77BD1B43" w14:textId="77777777" w:rsidR="00C82C15" w:rsidRPr="00C82C15" w:rsidRDefault="00C82C15" w:rsidP="00C82C15">
            <w:pPr>
              <w:pStyle w:val="TableTextGeorgia"/>
              <w:cnfStyle w:val="000000000000" w:firstRow="0" w:lastRow="0" w:firstColumn="0" w:lastColumn="0" w:oddVBand="0" w:evenVBand="0" w:oddHBand="0" w:evenHBand="0" w:firstRowFirstColumn="0" w:firstRowLastColumn="0" w:lastRowFirstColumn="0" w:lastRowLastColumn="0"/>
              <w:rPr>
                <w:sz w:val="18"/>
              </w:rPr>
            </w:pPr>
          </w:p>
          <w:p w14:paraId="094279F7" w14:textId="609C8EE7" w:rsidR="00814B5A" w:rsidRPr="00FE4B22" w:rsidRDefault="00C82C15" w:rsidP="00851493">
            <w:pPr>
              <w:pStyle w:val="TableTextGeorgia"/>
              <w:cnfStyle w:val="000000000000" w:firstRow="0" w:lastRow="0" w:firstColumn="0" w:lastColumn="0" w:oddVBand="0" w:evenVBand="0" w:oddHBand="0" w:evenHBand="0" w:firstRowFirstColumn="0" w:firstRowLastColumn="0" w:lastRowFirstColumn="0" w:lastRowLastColumn="0"/>
              <w:rPr>
                <w:sz w:val="18"/>
              </w:rPr>
            </w:pPr>
            <w:r w:rsidRPr="00C82C15">
              <w:rPr>
                <w:sz w:val="18"/>
              </w:rPr>
              <w:t>Mobile advertising formats include: Search, Display (banner ads, digital video, digital audio, sponsorships, and rich media), and Other advertising served to mobile devices.</w:t>
            </w:r>
          </w:p>
        </w:tc>
      </w:tr>
      <w:tr w:rsidR="00007F60" w:rsidRPr="00FE4B22" w14:paraId="5A6DC781" w14:textId="77777777" w:rsidTr="00FC6542">
        <w:trPr>
          <w:trHeight w:val="1450"/>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001BA55" w14:textId="6BADAF88" w:rsidR="00007F60" w:rsidRPr="007E797E" w:rsidRDefault="00007F60" w:rsidP="00FC6542">
            <w:pPr>
              <w:pStyle w:val="TableTitleGeorgia"/>
              <w:rPr>
                <w:rFonts w:eastAsia="SimSun"/>
                <w:color w:val="A32020" w:themeColor="text2"/>
                <w:lang w:val="en-US"/>
              </w:rPr>
            </w:pPr>
            <w:r>
              <w:rPr>
                <w:rFonts w:eastAsia="SimSun"/>
                <w:color w:val="A32020" w:themeColor="text2"/>
                <w:lang w:val="en-US"/>
              </w:rPr>
              <w:t>Digital Audio</w:t>
            </w:r>
          </w:p>
        </w:tc>
        <w:tc>
          <w:tcPr>
            <w:tcW w:w="4210" w:type="pct"/>
            <w:tcBorders>
              <w:top w:val="single" w:sz="4" w:space="0" w:color="A32020" w:themeColor="text2"/>
              <w:bottom w:val="single" w:sz="4" w:space="0" w:color="A32020" w:themeColor="text2"/>
            </w:tcBorders>
          </w:tcPr>
          <w:p w14:paraId="5D55F28B" w14:textId="77777777" w:rsidR="00007F60" w:rsidRPr="00007F60" w:rsidRDefault="00007F60" w:rsidP="00007F60">
            <w:pPr>
              <w:pStyle w:val="TableTextGeorgia"/>
              <w:cnfStyle w:val="000000000000" w:firstRow="0" w:lastRow="0" w:firstColumn="0" w:lastColumn="0" w:oddVBand="0" w:evenVBand="0" w:oddHBand="0" w:evenHBand="0" w:firstRowFirstColumn="0" w:firstRowLastColumn="0" w:lastRowFirstColumn="0" w:lastRowLastColumn="0"/>
              <w:rPr>
                <w:sz w:val="18"/>
              </w:rPr>
            </w:pPr>
            <w:r>
              <w:rPr>
                <w:sz w:val="18"/>
              </w:rPr>
              <w:t>R</w:t>
            </w:r>
            <w:r w:rsidRPr="00007F60">
              <w:rPr>
                <w:sz w:val="18"/>
              </w:rPr>
              <w:t>efers to partially or entirely advertising-supported audio programming available to consumers on a streaming basis, delivered via the wired and mobile Internet. This includes a wide range of services, such as the following:</w:t>
            </w:r>
          </w:p>
          <w:p w14:paraId="4546AA05" w14:textId="77777777" w:rsidR="00007F60" w:rsidRPr="00007F60" w:rsidRDefault="00007F60" w:rsidP="00007F60">
            <w:pPr>
              <w:pStyle w:val="TableBulletGeorgia"/>
              <w:ind w:left="616"/>
              <w:cnfStyle w:val="000000000000" w:firstRow="0" w:lastRow="0" w:firstColumn="0" w:lastColumn="0" w:oddVBand="0" w:evenVBand="0" w:oddHBand="0" w:evenHBand="0" w:firstRowFirstColumn="0" w:firstRowLastColumn="0" w:lastRowFirstColumn="0" w:lastRowLastColumn="0"/>
              <w:rPr>
                <w:bCs/>
                <w:sz w:val="18"/>
              </w:rPr>
            </w:pPr>
            <w:r w:rsidRPr="00007F60">
              <w:rPr>
                <w:bCs/>
                <w:sz w:val="18"/>
              </w:rPr>
              <w:t>Online audio streams of terrestrial radio stations;</w:t>
            </w:r>
          </w:p>
          <w:p w14:paraId="42F55C41" w14:textId="77777777" w:rsidR="00007F60" w:rsidRPr="00007F60" w:rsidRDefault="00007F60" w:rsidP="00007F60">
            <w:pPr>
              <w:pStyle w:val="TableBulletGeorgia"/>
              <w:ind w:left="616"/>
              <w:cnfStyle w:val="000000000000" w:firstRow="0" w:lastRow="0" w:firstColumn="0" w:lastColumn="0" w:oddVBand="0" w:evenVBand="0" w:oddHBand="0" w:evenHBand="0" w:firstRowFirstColumn="0" w:firstRowLastColumn="0" w:lastRowFirstColumn="0" w:lastRowLastColumn="0"/>
              <w:rPr>
                <w:bCs/>
                <w:sz w:val="18"/>
              </w:rPr>
            </w:pPr>
            <w:r w:rsidRPr="00007F60">
              <w:rPr>
                <w:bCs/>
                <w:sz w:val="18"/>
              </w:rPr>
              <w:t>Purely online radio stations, with either professional or amateur DJs;</w:t>
            </w:r>
          </w:p>
          <w:p w14:paraId="59E10CAB" w14:textId="77777777" w:rsidR="00007F60" w:rsidRPr="00007F60" w:rsidRDefault="00007F60" w:rsidP="00007F60">
            <w:pPr>
              <w:pStyle w:val="TableBulletGeorgia"/>
              <w:ind w:left="616"/>
              <w:cnfStyle w:val="000000000000" w:firstRow="0" w:lastRow="0" w:firstColumn="0" w:lastColumn="0" w:oddVBand="0" w:evenVBand="0" w:oddHBand="0" w:evenHBand="0" w:firstRowFirstColumn="0" w:firstRowLastColumn="0" w:lastRowFirstColumn="0" w:lastRowLastColumn="0"/>
              <w:rPr>
                <w:bCs/>
                <w:sz w:val="18"/>
              </w:rPr>
            </w:pPr>
            <w:r w:rsidRPr="00007F60">
              <w:rPr>
                <w:bCs/>
                <w:sz w:val="18"/>
              </w:rPr>
              <w:t>Personalized (i.e., without human editors/DJs) and on-demand, streamed audio services that create playlists based on user preferences of artists, tracks, or genres;</w:t>
            </w:r>
          </w:p>
          <w:p w14:paraId="29AFDAE8" w14:textId="77777777" w:rsidR="00007F60" w:rsidRPr="00FE4B22" w:rsidRDefault="00007F60" w:rsidP="00007F60">
            <w:pPr>
              <w:pStyle w:val="TableBulletGeorgia"/>
              <w:ind w:left="616"/>
              <w:cnfStyle w:val="000000000000" w:firstRow="0" w:lastRow="0" w:firstColumn="0" w:lastColumn="0" w:oddVBand="0" w:evenVBand="0" w:oddHBand="0" w:evenHBand="0" w:firstRowFirstColumn="0" w:firstRowLastColumn="0" w:lastRowFirstColumn="0" w:lastRowLastColumn="0"/>
              <w:rPr>
                <w:sz w:val="18"/>
              </w:rPr>
            </w:pPr>
            <w:r w:rsidRPr="00007F60">
              <w:rPr>
                <w:bCs/>
                <w:sz w:val="18"/>
              </w:rPr>
              <w:t>Music or spoken word audio content delivered within a different website or application, e.g., in-game music services.</w:t>
            </w:r>
          </w:p>
        </w:tc>
      </w:tr>
      <w:tr w:rsidR="003515E3" w:rsidRPr="00FE4B22" w14:paraId="4BB3365C" w14:textId="77777777" w:rsidTr="003C194B">
        <w:trPr>
          <w:trHeight w:val="318"/>
        </w:trPr>
        <w:tc>
          <w:tcPr>
            <w:cnfStyle w:val="001000000000" w:firstRow="0" w:lastRow="0" w:firstColumn="1" w:lastColumn="0" w:oddVBand="0" w:evenVBand="0" w:oddHBand="0" w:evenHBand="0" w:firstRowFirstColumn="0" w:firstRowLastColumn="0" w:lastRowFirstColumn="0" w:lastRowLastColumn="0"/>
            <w:tcW w:w="790" w:type="pct"/>
            <w:tcBorders>
              <w:top w:val="single" w:sz="4" w:space="0" w:color="A32020" w:themeColor="text2"/>
              <w:bottom w:val="single" w:sz="4" w:space="0" w:color="A32020" w:themeColor="text2"/>
            </w:tcBorders>
          </w:tcPr>
          <w:p w14:paraId="09F7926D" w14:textId="65B56E8A" w:rsidR="003515E3" w:rsidRDefault="003515E3" w:rsidP="00FC6542">
            <w:pPr>
              <w:pStyle w:val="TableTitleGeorgia"/>
              <w:rPr>
                <w:rFonts w:eastAsia="SimSun"/>
                <w:color w:val="A32020" w:themeColor="text2"/>
                <w:lang w:val="en-US"/>
              </w:rPr>
            </w:pPr>
            <w:r w:rsidRPr="003515E3">
              <w:rPr>
                <w:rFonts w:eastAsia="SimSun"/>
                <w:color w:val="A32020" w:themeColor="text2"/>
                <w:lang w:val="en-US"/>
              </w:rPr>
              <w:t xml:space="preserve">Social </w:t>
            </w:r>
            <w:r w:rsidR="003E0B24">
              <w:rPr>
                <w:rFonts w:eastAsia="SimSun"/>
                <w:color w:val="A32020" w:themeColor="text2"/>
                <w:lang w:val="en-US"/>
              </w:rPr>
              <w:t xml:space="preserve">Media </w:t>
            </w:r>
            <w:r w:rsidRPr="003515E3">
              <w:rPr>
                <w:rFonts w:eastAsia="SimSun"/>
                <w:color w:val="A32020" w:themeColor="text2"/>
                <w:lang w:val="en-US"/>
              </w:rPr>
              <w:t>Advertising</w:t>
            </w:r>
          </w:p>
        </w:tc>
        <w:tc>
          <w:tcPr>
            <w:tcW w:w="4210" w:type="pct"/>
            <w:tcBorders>
              <w:top w:val="single" w:sz="4" w:space="0" w:color="A32020" w:themeColor="text2"/>
              <w:bottom w:val="single" w:sz="4" w:space="0" w:color="A32020" w:themeColor="text2"/>
            </w:tcBorders>
          </w:tcPr>
          <w:p w14:paraId="79B9104C" w14:textId="739B6BB5" w:rsidR="003515E3" w:rsidRDefault="003515E3" w:rsidP="003515E3">
            <w:pPr>
              <w:pStyle w:val="TableTextGeorgia"/>
              <w:cnfStyle w:val="000000000000" w:firstRow="0" w:lastRow="0" w:firstColumn="0" w:lastColumn="0" w:oddVBand="0" w:evenVBand="0" w:oddHBand="0" w:evenHBand="0" w:firstRowFirstColumn="0" w:firstRowLastColumn="0" w:lastRowFirstColumn="0" w:lastRowLastColumn="0"/>
              <w:rPr>
                <w:sz w:val="18"/>
              </w:rPr>
            </w:pPr>
            <w:r w:rsidRPr="003515E3">
              <w:rPr>
                <w:sz w:val="18"/>
              </w:rPr>
              <w:t>Advertising delivered on social platforms, including social networking and social gaming websites</w:t>
            </w:r>
            <w:r w:rsidR="00DE13C3">
              <w:rPr>
                <w:sz w:val="18"/>
              </w:rPr>
              <w:t xml:space="preserve"> and apps</w:t>
            </w:r>
            <w:r w:rsidR="000A7183">
              <w:rPr>
                <w:sz w:val="18"/>
              </w:rPr>
              <w:t xml:space="preserve">, </w:t>
            </w:r>
            <w:r w:rsidR="000A7183" w:rsidRPr="000A7183">
              <w:rPr>
                <w:sz w:val="18"/>
              </w:rPr>
              <w:t>across all device types, including desktop, laptop, smartphone and tablet</w:t>
            </w:r>
            <w:r w:rsidR="000A7183">
              <w:rPr>
                <w:sz w:val="18"/>
              </w:rPr>
              <w:t>.</w:t>
            </w:r>
          </w:p>
        </w:tc>
      </w:tr>
    </w:tbl>
    <w:p w14:paraId="408B75CE" w14:textId="77777777" w:rsidR="00CC6C1F" w:rsidRPr="00FE4B22" w:rsidRDefault="00CC6C1F" w:rsidP="00D024FB">
      <w:pPr>
        <w:pStyle w:val="Heading2"/>
        <w:rPr>
          <w:lang w:val="en-US"/>
        </w:rPr>
      </w:pPr>
    </w:p>
    <w:p w14:paraId="413346CA" w14:textId="77777777" w:rsidR="00CC6C1F" w:rsidRPr="00FE4B22" w:rsidRDefault="00CC6C1F">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p w14:paraId="672F7CE3" w14:textId="77777777" w:rsidR="00AA400D" w:rsidRPr="00FE4B22" w:rsidRDefault="00D024FB" w:rsidP="00D024FB">
      <w:pPr>
        <w:pStyle w:val="Heading2"/>
        <w:rPr>
          <w:lang w:val="en-US"/>
        </w:rPr>
      </w:pPr>
      <w:r w:rsidRPr="00FE4B22">
        <w:rPr>
          <w:lang w:val="en-US"/>
        </w:rPr>
        <w:lastRenderedPageBreak/>
        <w:t>Survey scope and methodology</w:t>
      </w:r>
    </w:p>
    <w:p w14:paraId="23D6F193" w14:textId="77777777" w:rsidR="00D024FB" w:rsidRPr="00FE4B22" w:rsidRDefault="00D024FB" w:rsidP="00D024FB">
      <w:pPr>
        <w:pStyle w:val="Heading3"/>
        <w:rPr>
          <w:lang w:val="en-US"/>
        </w:rPr>
      </w:pPr>
      <w:r w:rsidRPr="00FE4B22">
        <w:rPr>
          <w:lang w:val="en-US"/>
        </w:rPr>
        <w:t>Survey scope</w:t>
      </w:r>
    </w:p>
    <w:p w14:paraId="07FE5778" w14:textId="71232655" w:rsidR="00F25C1F" w:rsidRDefault="00D024FB" w:rsidP="00F25C1F">
      <w:pPr>
        <w:pStyle w:val="BodyText"/>
        <w:rPr>
          <w:lang w:val="en-US"/>
        </w:rPr>
      </w:pPr>
      <w:r w:rsidRPr="00FE4B22">
        <w:rPr>
          <w:lang w:val="en-US"/>
        </w:rPr>
        <w:t xml:space="preserve">The Interactive Advertising Bureau (IAB) retained PwC to establish a </w:t>
      </w:r>
      <w:r w:rsidR="00C82C15">
        <w:rPr>
          <w:lang w:val="en-US"/>
        </w:rPr>
        <w:t>thorough</w:t>
      </w:r>
      <w:r w:rsidR="00C82C15" w:rsidRPr="00FE4B22">
        <w:rPr>
          <w:lang w:val="en-US"/>
        </w:rPr>
        <w:t xml:space="preserve"> </w:t>
      </w:r>
      <w:r w:rsidRPr="00FE4B22">
        <w:rPr>
          <w:lang w:val="en-US"/>
        </w:rPr>
        <w:t xml:space="preserve">standard for measuring the growth of </w:t>
      </w:r>
      <w:r w:rsidR="008F1265" w:rsidRPr="00FE4B22">
        <w:rPr>
          <w:lang w:val="en-US"/>
        </w:rPr>
        <w:t>i</w:t>
      </w:r>
      <w:r w:rsidRPr="00FE4B22">
        <w:rPr>
          <w:lang w:val="en-US"/>
        </w:rPr>
        <w:t>nternet/online/mobile advertising revenues.</w:t>
      </w:r>
      <w:r w:rsidR="00F25C1F">
        <w:rPr>
          <w:lang w:val="en-US"/>
        </w:rPr>
        <w:t xml:space="preserve"> </w:t>
      </w:r>
      <w:r w:rsidRPr="00FE4B22">
        <w:rPr>
          <w:lang w:val="en-US"/>
        </w:rPr>
        <w:t xml:space="preserve">The </w:t>
      </w:r>
      <w:r w:rsidR="00586C07" w:rsidRPr="00FE4B22">
        <w:rPr>
          <w:lang w:val="en-US"/>
        </w:rPr>
        <w:t>"</w:t>
      </w:r>
      <w:r w:rsidRPr="00FE4B22">
        <w:rPr>
          <w:lang w:val="en-US"/>
        </w:rPr>
        <w:t xml:space="preserve">IAB </w:t>
      </w:r>
      <w:r w:rsidR="00C637B8" w:rsidRPr="00FE4B22">
        <w:rPr>
          <w:lang w:val="en-US"/>
        </w:rPr>
        <w:t>i</w:t>
      </w:r>
      <w:r w:rsidRPr="00FE4B22">
        <w:rPr>
          <w:lang w:val="en-US"/>
        </w:rPr>
        <w:t xml:space="preserve">nternet </w:t>
      </w:r>
      <w:r w:rsidR="00C637B8" w:rsidRPr="00FE4B22">
        <w:rPr>
          <w:lang w:val="en-US"/>
        </w:rPr>
        <w:t>a</w:t>
      </w:r>
      <w:r w:rsidRPr="00FE4B22">
        <w:rPr>
          <w:lang w:val="en-US"/>
        </w:rPr>
        <w:t xml:space="preserve">dvertising </w:t>
      </w:r>
      <w:r w:rsidR="00C637B8" w:rsidRPr="00FE4B22">
        <w:rPr>
          <w:lang w:val="en-US"/>
        </w:rPr>
        <w:t>r</w:t>
      </w:r>
      <w:r w:rsidRPr="00FE4B22">
        <w:rPr>
          <w:lang w:val="en-US"/>
        </w:rPr>
        <w:t xml:space="preserve">evenue </w:t>
      </w:r>
      <w:r w:rsidR="00C637B8" w:rsidRPr="00FE4B22">
        <w:rPr>
          <w:lang w:val="en-US"/>
        </w:rPr>
        <w:t>r</w:t>
      </w:r>
      <w:r w:rsidRPr="00FE4B22">
        <w:rPr>
          <w:lang w:val="en-US"/>
        </w:rPr>
        <w:t>eport</w:t>
      </w:r>
      <w:r w:rsidR="00586C07" w:rsidRPr="00FE4B22">
        <w:rPr>
          <w:lang w:val="en-US"/>
        </w:rPr>
        <w:t>"</w:t>
      </w:r>
      <w:r w:rsidRPr="00FE4B22">
        <w:rPr>
          <w:lang w:val="en-US"/>
        </w:rPr>
        <w:t xml:space="preserve"> is part of an ongoing IAB mission to provide an accurate barometer of </w:t>
      </w:r>
      <w:r w:rsidR="00B7533F" w:rsidRPr="00FE4B22">
        <w:rPr>
          <w:lang w:val="en-US"/>
        </w:rPr>
        <w:t>i</w:t>
      </w:r>
      <w:r w:rsidRPr="00FE4B22">
        <w:rPr>
          <w:lang w:val="en-US"/>
        </w:rPr>
        <w:t>nternet advertising growth.</w:t>
      </w:r>
    </w:p>
    <w:p w14:paraId="436E3983" w14:textId="77777777" w:rsidR="00D024FB" w:rsidRPr="00FE4B22" w:rsidRDefault="00D024FB" w:rsidP="00F25C1F">
      <w:pPr>
        <w:pStyle w:val="BodyText"/>
        <w:rPr>
          <w:lang w:val="en-US"/>
        </w:rPr>
      </w:pPr>
      <w:r w:rsidRPr="00FE4B22">
        <w:rPr>
          <w:lang w:val="en-US"/>
        </w:rPr>
        <w:t>To achieve differentiation from existing estimates and accomplish industry-wide acceptance, key aspects of the survey include:</w:t>
      </w:r>
    </w:p>
    <w:p w14:paraId="76A122CA" w14:textId="77777777" w:rsidR="00D024FB" w:rsidRPr="00FE4B22" w:rsidRDefault="00D024FB" w:rsidP="00F25C1F">
      <w:pPr>
        <w:pStyle w:val="ListBullet2"/>
        <w:numPr>
          <w:ilvl w:val="0"/>
          <w:numId w:val="19"/>
        </w:numPr>
        <w:rPr>
          <w:lang w:val="en-US"/>
        </w:rPr>
      </w:pPr>
      <w:r w:rsidRPr="00FE4B22">
        <w:rPr>
          <w:lang w:val="en-US"/>
        </w:rPr>
        <w:t xml:space="preserve">Obtaining historical data directly from companies generating </w:t>
      </w:r>
      <w:r w:rsidR="008F1265" w:rsidRPr="00FE4B22">
        <w:rPr>
          <w:lang w:val="en-US"/>
        </w:rPr>
        <w:t>i</w:t>
      </w:r>
      <w:r w:rsidRPr="00FE4B22">
        <w:rPr>
          <w:lang w:val="en-US"/>
        </w:rPr>
        <w:t>nternet/online/mobile advertising revenues;</w:t>
      </w:r>
    </w:p>
    <w:p w14:paraId="1EC0952C" w14:textId="5BDBB358" w:rsidR="00D024FB" w:rsidRPr="00FE4B22" w:rsidRDefault="00D024FB" w:rsidP="00F25C1F">
      <w:pPr>
        <w:pStyle w:val="ListBullet2"/>
        <w:numPr>
          <w:ilvl w:val="0"/>
          <w:numId w:val="19"/>
        </w:numPr>
        <w:rPr>
          <w:lang w:val="en-US"/>
        </w:rPr>
      </w:pPr>
      <w:r w:rsidRPr="00FE4B22">
        <w:rPr>
          <w:lang w:val="en-US"/>
        </w:rPr>
        <w:t xml:space="preserve">Making the survey as inclusive as possible, encompassing all forms of </w:t>
      </w:r>
      <w:r w:rsidR="008F1265" w:rsidRPr="00FE4B22">
        <w:rPr>
          <w:lang w:val="en-US"/>
        </w:rPr>
        <w:t>i</w:t>
      </w:r>
      <w:r w:rsidR="00E37027" w:rsidRPr="00FE4B22">
        <w:rPr>
          <w:lang w:val="en-US"/>
        </w:rPr>
        <w:t>n</w:t>
      </w:r>
      <w:r w:rsidRPr="00FE4B22">
        <w:rPr>
          <w:lang w:val="en-US"/>
        </w:rPr>
        <w:t xml:space="preserve">ternet/online/mobile advertising, including </w:t>
      </w:r>
      <w:r w:rsidR="00586C07" w:rsidRPr="00FE4B22">
        <w:rPr>
          <w:lang w:val="en-US"/>
        </w:rPr>
        <w:t>w</w:t>
      </w:r>
      <w:r w:rsidRPr="00FE4B22">
        <w:rPr>
          <w:lang w:val="en-US"/>
        </w:rPr>
        <w:t xml:space="preserve">ebsites, consumer online services, ad networks, </w:t>
      </w:r>
      <w:r w:rsidR="00794134">
        <w:rPr>
          <w:lang w:val="en-US"/>
        </w:rPr>
        <w:t xml:space="preserve">and </w:t>
      </w:r>
      <w:r w:rsidRPr="00FE4B22">
        <w:rPr>
          <w:lang w:val="en-US"/>
        </w:rPr>
        <w:t>mobile devices; and</w:t>
      </w:r>
    </w:p>
    <w:p w14:paraId="5D278124" w14:textId="77777777" w:rsidR="00D024FB" w:rsidRPr="00FE4B22" w:rsidRDefault="00D024FB" w:rsidP="00F25C1F">
      <w:pPr>
        <w:pStyle w:val="ListBullet2"/>
        <w:numPr>
          <w:ilvl w:val="0"/>
          <w:numId w:val="19"/>
        </w:numPr>
        <w:rPr>
          <w:lang w:val="en-US"/>
        </w:rPr>
      </w:pPr>
      <w:r w:rsidRPr="00FE4B22">
        <w:rPr>
          <w:lang w:val="en-US"/>
        </w:rPr>
        <w:t xml:space="preserve">Ensuring and maintaining a confidential process, releasing </w:t>
      </w:r>
      <w:r w:rsidR="00586C07" w:rsidRPr="00FE4B22">
        <w:rPr>
          <w:lang w:val="en-US"/>
        </w:rPr>
        <w:t xml:space="preserve">only </w:t>
      </w:r>
      <w:r w:rsidRPr="00FE4B22">
        <w:rPr>
          <w:lang w:val="en-US"/>
        </w:rPr>
        <w:t>aggregate data.</w:t>
      </w:r>
    </w:p>
    <w:p w14:paraId="4F9218D8" w14:textId="77777777" w:rsidR="00D024FB" w:rsidRPr="00FE4B22" w:rsidRDefault="00D024FB" w:rsidP="00D024FB">
      <w:pPr>
        <w:pStyle w:val="Heading3"/>
        <w:keepNext w:val="0"/>
        <w:keepLines w:val="0"/>
        <w:rPr>
          <w:lang w:val="en-US"/>
        </w:rPr>
      </w:pPr>
      <w:r w:rsidRPr="00FE4B22">
        <w:rPr>
          <w:lang w:val="en-US"/>
        </w:rPr>
        <w:t>Methodology</w:t>
      </w:r>
    </w:p>
    <w:p w14:paraId="32CFFD59" w14:textId="77777777" w:rsidR="00D024FB" w:rsidRPr="00FE4B22" w:rsidRDefault="00D024FB" w:rsidP="00F25C1F">
      <w:pPr>
        <w:pStyle w:val="ListBullet"/>
        <w:numPr>
          <w:ilvl w:val="0"/>
          <w:numId w:val="0"/>
        </w:numPr>
        <w:ind w:left="357" w:hanging="357"/>
        <w:rPr>
          <w:lang w:val="en-US"/>
        </w:rPr>
      </w:pPr>
      <w:r w:rsidRPr="00FE4B22">
        <w:rPr>
          <w:lang w:val="en-US"/>
        </w:rPr>
        <w:t>PwC</w:t>
      </w:r>
      <w:r w:rsidR="00107260" w:rsidRPr="00FE4B22">
        <w:rPr>
          <w:lang w:val="en-US"/>
        </w:rPr>
        <w:t xml:space="preserve"> performs the following</w:t>
      </w:r>
      <w:r w:rsidRPr="00FE4B22">
        <w:rPr>
          <w:lang w:val="en-US"/>
        </w:rPr>
        <w:t>:</w:t>
      </w:r>
    </w:p>
    <w:p w14:paraId="703701DE" w14:textId="77777777" w:rsidR="00D024FB" w:rsidRPr="00FE4B22" w:rsidRDefault="00D024FB" w:rsidP="00F25C1F">
      <w:pPr>
        <w:pStyle w:val="ListBullet2"/>
        <w:numPr>
          <w:ilvl w:val="0"/>
          <w:numId w:val="20"/>
        </w:numPr>
        <w:rPr>
          <w:lang w:val="en-US"/>
        </w:rPr>
      </w:pPr>
      <w:r w:rsidRPr="00FE4B22">
        <w:rPr>
          <w:lang w:val="en-US"/>
        </w:rPr>
        <w:t xml:space="preserve">Compiles a database of industry participants selling </w:t>
      </w:r>
      <w:r w:rsidR="008F1265" w:rsidRPr="00FE4B22">
        <w:rPr>
          <w:lang w:val="en-US"/>
        </w:rPr>
        <w:t>i</w:t>
      </w:r>
      <w:r w:rsidRPr="00FE4B22">
        <w:rPr>
          <w:lang w:val="en-US"/>
        </w:rPr>
        <w:t xml:space="preserve">nternet/online and mobile advertising revenues </w:t>
      </w:r>
    </w:p>
    <w:p w14:paraId="094F86E1" w14:textId="2BA294C6" w:rsidR="00D024FB" w:rsidRPr="00FE4B22" w:rsidRDefault="00D024FB" w:rsidP="00F25C1F">
      <w:pPr>
        <w:pStyle w:val="ListBullet2"/>
        <w:numPr>
          <w:ilvl w:val="0"/>
          <w:numId w:val="20"/>
        </w:numPr>
        <w:rPr>
          <w:lang w:val="en-US"/>
        </w:rPr>
      </w:pPr>
      <w:r w:rsidRPr="00FE4B22">
        <w:rPr>
          <w:lang w:val="en-US"/>
        </w:rPr>
        <w:t>Conducts a quantitative mailing survey with leading industry players, including Web publishers, ad networks, commercial online service providers, mobile providers, email providers</w:t>
      </w:r>
      <w:r w:rsidR="00107260" w:rsidRPr="00FE4B22">
        <w:rPr>
          <w:lang w:val="en-US"/>
        </w:rPr>
        <w:t>,</w:t>
      </w:r>
      <w:r w:rsidRPr="00FE4B22">
        <w:rPr>
          <w:lang w:val="en-US"/>
        </w:rPr>
        <w:t xml:space="preserve"> and other online media companies</w:t>
      </w:r>
    </w:p>
    <w:p w14:paraId="4AF62880" w14:textId="77777777" w:rsidR="00D024FB" w:rsidRPr="00FE4B22" w:rsidRDefault="00107260" w:rsidP="00F25C1F">
      <w:pPr>
        <w:pStyle w:val="ListBullet2"/>
        <w:numPr>
          <w:ilvl w:val="0"/>
          <w:numId w:val="20"/>
        </w:numPr>
        <w:rPr>
          <w:lang w:val="en-US"/>
        </w:rPr>
      </w:pPr>
      <w:r w:rsidRPr="00FE4B22">
        <w:rPr>
          <w:lang w:val="en-US"/>
        </w:rPr>
        <w:t>Acquires s</w:t>
      </w:r>
      <w:r w:rsidR="00D024FB" w:rsidRPr="00FE4B22">
        <w:rPr>
          <w:lang w:val="en-US"/>
        </w:rPr>
        <w:t xml:space="preserve">upplemental </w:t>
      </w:r>
      <w:r w:rsidRPr="00FE4B22">
        <w:rPr>
          <w:lang w:val="en-US"/>
        </w:rPr>
        <w:t>d</w:t>
      </w:r>
      <w:r w:rsidR="00D024FB" w:rsidRPr="00FE4B22">
        <w:rPr>
          <w:lang w:val="en-US"/>
        </w:rPr>
        <w:t>ata through the use of publicly disclosed information</w:t>
      </w:r>
    </w:p>
    <w:p w14:paraId="607C8A45" w14:textId="77777777" w:rsidR="00D024FB" w:rsidRPr="00FE4B22" w:rsidRDefault="00D024FB" w:rsidP="00F25C1F">
      <w:pPr>
        <w:pStyle w:val="ListBullet2"/>
        <w:numPr>
          <w:ilvl w:val="0"/>
          <w:numId w:val="20"/>
        </w:numPr>
        <w:rPr>
          <w:lang w:val="en-US"/>
        </w:rPr>
      </w:pPr>
      <w:r w:rsidRPr="00FE4B22">
        <w:rPr>
          <w:lang w:val="en-US"/>
        </w:rPr>
        <w:t>Requests and compiles several specific data items, including monthly gross commissionable advertising revenue by industry category and transaction</w:t>
      </w:r>
    </w:p>
    <w:p w14:paraId="24D155C1" w14:textId="77777777" w:rsidR="00D024FB" w:rsidRPr="00FE4B22" w:rsidRDefault="00D024FB" w:rsidP="00F25C1F">
      <w:pPr>
        <w:pStyle w:val="ListBullet2"/>
        <w:numPr>
          <w:ilvl w:val="0"/>
          <w:numId w:val="20"/>
        </w:numPr>
        <w:rPr>
          <w:lang w:val="en-US"/>
        </w:rPr>
      </w:pPr>
      <w:r w:rsidRPr="00FE4B22">
        <w:rPr>
          <w:lang w:val="en-US"/>
        </w:rPr>
        <w:t>Identifies non-participating companies and applies a conservative revenue estimate based on available public sources</w:t>
      </w:r>
    </w:p>
    <w:p w14:paraId="0DD39B0B" w14:textId="77777777" w:rsidR="00D024FB" w:rsidRDefault="00D024FB" w:rsidP="00F25C1F">
      <w:pPr>
        <w:pStyle w:val="ListBullet2"/>
        <w:numPr>
          <w:ilvl w:val="0"/>
          <w:numId w:val="20"/>
        </w:numPr>
        <w:rPr>
          <w:lang w:val="en-US"/>
        </w:rPr>
      </w:pPr>
      <w:r w:rsidRPr="00FE4B22">
        <w:rPr>
          <w:lang w:val="en-US"/>
        </w:rPr>
        <w:t>Analyzes the findings, identifies and reports key trends</w:t>
      </w:r>
    </w:p>
    <w:p w14:paraId="726992B3" w14:textId="79148AD6" w:rsidR="00814B5A" w:rsidRDefault="00814B5A" w:rsidP="00814B5A">
      <w:pPr>
        <w:pStyle w:val="ListBullet2"/>
        <w:numPr>
          <w:ilvl w:val="0"/>
          <w:numId w:val="0"/>
        </w:numPr>
        <w:rPr>
          <w:lang w:val="en-US"/>
        </w:rPr>
      </w:pPr>
    </w:p>
    <w:p w14:paraId="499501D6" w14:textId="77777777" w:rsidR="00D024FB" w:rsidRPr="00FE4B22" w:rsidRDefault="00D024FB" w:rsidP="00D00E86">
      <w:pPr>
        <w:pStyle w:val="Heading2"/>
        <w:rPr>
          <w:lang w:val="en-US"/>
        </w:rPr>
      </w:pPr>
      <w:r w:rsidRPr="00FE4B22">
        <w:rPr>
          <w:lang w:val="en-US"/>
        </w:rPr>
        <w:t>Survey industry categories</w:t>
      </w:r>
    </w:p>
    <w:tbl>
      <w:tblPr>
        <w:tblStyle w:val="DP-Plain"/>
        <w:tblW w:w="0" w:type="auto"/>
        <w:tblBorders>
          <w:insideH w:val="single" w:sz="4" w:space="0" w:color="FFFFFF" w:themeColor="background2"/>
          <w:insideV w:val="none" w:sz="0" w:space="0" w:color="auto"/>
        </w:tblBorders>
        <w:tblLook w:val="04A0" w:firstRow="1" w:lastRow="0" w:firstColumn="1" w:lastColumn="0" w:noHBand="0" w:noVBand="1"/>
      </w:tblPr>
      <w:tblGrid>
        <w:gridCol w:w="3424"/>
        <w:gridCol w:w="3372"/>
        <w:gridCol w:w="3402"/>
      </w:tblGrid>
      <w:tr w:rsidR="00D024FB" w:rsidRPr="00FE4B22" w14:paraId="1DE69B0A" w14:textId="77777777" w:rsidTr="007D59BB">
        <w:trPr>
          <w:cnfStyle w:val="100000000000" w:firstRow="1" w:lastRow="0" w:firstColumn="0" w:lastColumn="0" w:oddVBand="0" w:evenVBand="0" w:oddHBand="0" w:evenHBand="0" w:firstRowFirstColumn="0" w:firstRowLastColumn="0" w:lastRowFirstColumn="0" w:lastRowLastColumn="0"/>
        </w:trPr>
        <w:tc>
          <w:tcPr>
            <w:tcW w:w="3471" w:type="dxa"/>
            <w:tcBorders>
              <w:top w:val="none" w:sz="0" w:space="0" w:color="auto"/>
              <w:left w:val="none" w:sz="0" w:space="0" w:color="auto"/>
              <w:bottom w:val="none" w:sz="0" w:space="0" w:color="auto"/>
              <w:right w:val="none" w:sz="0" w:space="0" w:color="auto"/>
            </w:tcBorders>
            <w:shd w:val="clear" w:color="auto" w:fill="auto"/>
          </w:tcPr>
          <w:p w14:paraId="74744E1F" w14:textId="77777777" w:rsidR="00D024FB" w:rsidRPr="00FE4B22" w:rsidRDefault="00D024FB" w:rsidP="007E1FE6">
            <w:pPr>
              <w:pStyle w:val="TableTextGeorgia"/>
              <w:keepNext w:val="0"/>
              <w:keepLines w:val="0"/>
            </w:pPr>
            <w:r w:rsidRPr="007E797E">
              <w:t>Automotive</w:t>
            </w:r>
          </w:p>
          <w:p w14:paraId="2CE6043B" w14:textId="77777777" w:rsidR="00D024FB" w:rsidRPr="00FE4B22" w:rsidRDefault="00D024FB" w:rsidP="007E1FE6">
            <w:pPr>
              <w:pStyle w:val="TableTextGeorgia"/>
              <w:keepNext w:val="0"/>
              <w:keepLines w:val="0"/>
            </w:pPr>
            <w:r w:rsidRPr="00FE4B22">
              <w:t>Beer/Wine/Liquor</w:t>
            </w:r>
          </w:p>
          <w:p w14:paraId="0F3D26C6" w14:textId="77777777" w:rsidR="00D024FB" w:rsidRPr="00FE4B22" w:rsidRDefault="00D024FB" w:rsidP="007E1FE6">
            <w:pPr>
              <w:pStyle w:val="TableTextGeorgia"/>
              <w:keepNext w:val="0"/>
              <w:keepLines w:val="0"/>
            </w:pPr>
            <w:r w:rsidRPr="00FE4B22">
              <w:t>Business Products/Services</w:t>
            </w:r>
          </w:p>
          <w:p w14:paraId="38053D84" w14:textId="77777777" w:rsidR="00D024FB" w:rsidRPr="00FE4B22" w:rsidRDefault="00D024FB" w:rsidP="007E1FE6">
            <w:pPr>
              <w:pStyle w:val="TableTextGeorgia"/>
              <w:keepNext w:val="0"/>
              <w:keepLines w:val="0"/>
            </w:pPr>
            <w:r w:rsidRPr="00FE4B22">
              <w:t xml:space="preserve">Computers (Hardware/Software) and Consumer Electronics </w:t>
            </w:r>
          </w:p>
          <w:p w14:paraId="3C15C4A6" w14:textId="77777777" w:rsidR="00D024FB" w:rsidRPr="00FE4B22" w:rsidRDefault="00D024FB" w:rsidP="007E1FE6">
            <w:pPr>
              <w:pStyle w:val="TableTextGeorgia"/>
              <w:keepNext w:val="0"/>
              <w:keepLines w:val="0"/>
            </w:pPr>
            <w:r w:rsidRPr="00FE4B22">
              <w:t xml:space="preserve">Consumer Packaged Goods, Food, Non-Alcoholic Beverages and Candy </w:t>
            </w:r>
          </w:p>
          <w:p w14:paraId="2A25EA06" w14:textId="77777777" w:rsidR="00D024FB" w:rsidRPr="00FE4B22" w:rsidRDefault="00D024FB" w:rsidP="007E1FE6">
            <w:pPr>
              <w:pStyle w:val="TableTextGeorgia"/>
              <w:keepNext w:val="0"/>
              <w:keepLines w:val="0"/>
            </w:pPr>
            <w:r w:rsidRPr="00FE4B22">
              <w:t>Educational Services</w:t>
            </w:r>
          </w:p>
          <w:p w14:paraId="0B8FBA3B" w14:textId="77777777" w:rsidR="00D024FB" w:rsidRPr="00FE4B22" w:rsidRDefault="00D024FB" w:rsidP="007E1FE6">
            <w:pPr>
              <w:pStyle w:val="TableTextGeorgia"/>
              <w:keepNext w:val="0"/>
              <w:keepLines w:val="0"/>
            </w:pPr>
            <w:r w:rsidRPr="00FE4B22">
              <w:t>Entertainment (Film, Music, TV, Box Office, Video Games, Amusement/Recreational)</w:t>
            </w:r>
          </w:p>
        </w:tc>
        <w:tc>
          <w:tcPr>
            <w:tcW w:w="3471" w:type="dxa"/>
            <w:tcBorders>
              <w:top w:val="none" w:sz="0" w:space="0" w:color="auto"/>
              <w:left w:val="none" w:sz="0" w:space="0" w:color="auto"/>
              <w:bottom w:val="none" w:sz="0" w:space="0" w:color="auto"/>
              <w:right w:val="none" w:sz="0" w:space="0" w:color="auto"/>
            </w:tcBorders>
            <w:shd w:val="clear" w:color="auto" w:fill="auto"/>
          </w:tcPr>
          <w:p w14:paraId="23E818F1" w14:textId="77777777" w:rsidR="00D024FB" w:rsidRPr="00FE4B22" w:rsidRDefault="00D024FB" w:rsidP="007E1FE6">
            <w:pPr>
              <w:pStyle w:val="TableTextGeorgia"/>
              <w:keepNext w:val="0"/>
              <w:keepLines w:val="0"/>
            </w:pPr>
            <w:r w:rsidRPr="00FE4B22">
              <w:t>Financial Services (Banks, Insurance, Securities, Mortgages)</w:t>
            </w:r>
          </w:p>
          <w:p w14:paraId="1A118F2C" w14:textId="77777777" w:rsidR="00D024FB" w:rsidRPr="00FE4B22" w:rsidRDefault="00D024FB" w:rsidP="007E1FE6">
            <w:pPr>
              <w:pStyle w:val="TableTextGeorgia"/>
              <w:keepNext w:val="0"/>
              <w:keepLines w:val="0"/>
            </w:pPr>
            <w:r w:rsidRPr="00FE4B22">
              <w:t>Personal Care, Toiletries</w:t>
            </w:r>
            <w:r w:rsidR="00107260" w:rsidRPr="00FE4B22">
              <w:t>,</w:t>
            </w:r>
            <w:r w:rsidRPr="00FE4B22">
              <w:t xml:space="preserve"> and Cosmetics</w:t>
            </w:r>
          </w:p>
          <w:p w14:paraId="2EAE589D" w14:textId="77777777" w:rsidR="00D024FB" w:rsidRPr="00FE4B22" w:rsidRDefault="00D024FB" w:rsidP="007E1FE6">
            <w:pPr>
              <w:pStyle w:val="TableTextGeorgia"/>
              <w:keepNext w:val="0"/>
              <w:keepLines w:val="0"/>
            </w:pPr>
            <w:r w:rsidRPr="00FE4B22">
              <w:t>Drugs and Remedies</w:t>
            </w:r>
          </w:p>
          <w:p w14:paraId="718A3967" w14:textId="77777777" w:rsidR="00D024FB" w:rsidRPr="00FE4B22" w:rsidRDefault="00D024FB" w:rsidP="007E1FE6">
            <w:pPr>
              <w:pStyle w:val="TableTextGeorgia"/>
              <w:keepNext w:val="0"/>
              <w:keepLines w:val="0"/>
            </w:pPr>
            <w:r w:rsidRPr="00FE4B22">
              <w:t>Manufacturing</w:t>
            </w:r>
          </w:p>
          <w:p w14:paraId="5EC9115D" w14:textId="77777777" w:rsidR="00D024FB" w:rsidRPr="00FE4B22" w:rsidRDefault="00D024FB" w:rsidP="007E1FE6">
            <w:pPr>
              <w:pStyle w:val="TableTextGeorgia"/>
              <w:keepNext w:val="0"/>
              <w:keepLines w:val="0"/>
            </w:pPr>
            <w:r w:rsidRPr="00FE4B22">
              <w:t>Media</w:t>
            </w:r>
          </w:p>
          <w:p w14:paraId="62ABFAAB" w14:textId="77777777" w:rsidR="00D024FB" w:rsidRPr="00FE4B22" w:rsidRDefault="00D024FB" w:rsidP="007E1FE6">
            <w:pPr>
              <w:pStyle w:val="TableTextGeorgia"/>
              <w:keepNext w:val="0"/>
              <w:keepLines w:val="0"/>
            </w:pPr>
            <w:r w:rsidRPr="00FE4B22">
              <w:t>Professional Sports and Sporting &amp; Athletic Goods</w:t>
            </w:r>
          </w:p>
          <w:p w14:paraId="7ABC62CF" w14:textId="77777777" w:rsidR="00D024FB" w:rsidRPr="00FE4B22" w:rsidRDefault="00D024FB" w:rsidP="007E1FE6">
            <w:pPr>
              <w:pStyle w:val="TableTextGeorgia"/>
              <w:keepNext w:val="0"/>
              <w:keepLines w:val="0"/>
            </w:pPr>
            <w:r w:rsidRPr="00FE4B22">
              <w:t>Real Estate</w:t>
            </w:r>
          </w:p>
        </w:tc>
        <w:tc>
          <w:tcPr>
            <w:tcW w:w="3472" w:type="dxa"/>
            <w:tcBorders>
              <w:top w:val="none" w:sz="0" w:space="0" w:color="auto"/>
              <w:left w:val="none" w:sz="0" w:space="0" w:color="auto"/>
              <w:bottom w:val="none" w:sz="0" w:space="0" w:color="auto"/>
              <w:right w:val="none" w:sz="0" w:space="0" w:color="auto"/>
            </w:tcBorders>
            <w:shd w:val="clear" w:color="auto" w:fill="auto"/>
          </w:tcPr>
          <w:p w14:paraId="2827A699" w14:textId="77777777" w:rsidR="00D024FB" w:rsidRPr="00FE4B22" w:rsidRDefault="00D024FB" w:rsidP="007E1FE6">
            <w:pPr>
              <w:pStyle w:val="TableTextGeorgia"/>
              <w:keepNext w:val="0"/>
              <w:keepLines w:val="0"/>
            </w:pPr>
            <w:r w:rsidRPr="00FE4B22">
              <w:t xml:space="preserve">Restaurants/Fast </w:t>
            </w:r>
            <w:r w:rsidR="00107260" w:rsidRPr="00FE4B22">
              <w:t>F</w:t>
            </w:r>
            <w:r w:rsidRPr="00FE4B22">
              <w:t>ood</w:t>
            </w:r>
          </w:p>
          <w:p w14:paraId="142EF7C1" w14:textId="77777777" w:rsidR="00D024FB" w:rsidRPr="00FE4B22" w:rsidRDefault="00D024FB" w:rsidP="007E1FE6">
            <w:pPr>
              <w:pStyle w:val="TableTextGeorgia"/>
              <w:keepNext w:val="0"/>
              <w:keepLines w:val="0"/>
            </w:pPr>
            <w:r w:rsidRPr="00FE4B22">
              <w:t>Retail, Mail Order, Catalogs and Apparel</w:t>
            </w:r>
          </w:p>
          <w:p w14:paraId="68E3551E" w14:textId="77777777" w:rsidR="00D024FB" w:rsidRPr="00FE4B22" w:rsidRDefault="00D024FB" w:rsidP="007E1FE6">
            <w:pPr>
              <w:pStyle w:val="TableTextGeorgia"/>
              <w:keepNext w:val="0"/>
              <w:keepLines w:val="0"/>
            </w:pPr>
            <w:r w:rsidRPr="00FE4B22">
              <w:t>Telecommunications: Telephony, Cable/Satellite TV Services, ISPs</w:t>
            </w:r>
          </w:p>
          <w:p w14:paraId="74454DF7" w14:textId="77777777" w:rsidR="00D024FB" w:rsidRPr="00FE4B22" w:rsidRDefault="00D024FB" w:rsidP="007E1FE6">
            <w:pPr>
              <w:pStyle w:val="TableTextGeorgia"/>
              <w:keepNext w:val="0"/>
              <w:keepLines w:val="0"/>
            </w:pPr>
            <w:r w:rsidRPr="00FE4B22">
              <w:t>Toys/Games</w:t>
            </w:r>
          </w:p>
          <w:p w14:paraId="21CCF66B" w14:textId="77777777" w:rsidR="00D024FB" w:rsidRPr="00FE4B22" w:rsidRDefault="00D024FB" w:rsidP="007E1FE6">
            <w:pPr>
              <w:pStyle w:val="TableTextGeorgia"/>
              <w:keepNext w:val="0"/>
              <w:keepLines w:val="0"/>
            </w:pPr>
            <w:r w:rsidRPr="00FE4B22">
              <w:t>Leisure Travel (Airfare, Hotels, Resorts)</w:t>
            </w:r>
          </w:p>
          <w:p w14:paraId="4F1619BF" w14:textId="77777777" w:rsidR="00D024FB" w:rsidRPr="00FE4B22" w:rsidRDefault="00D024FB" w:rsidP="007E1FE6">
            <w:pPr>
              <w:pStyle w:val="TableTextGeorgia"/>
              <w:keepNext w:val="0"/>
              <w:keepLines w:val="0"/>
            </w:pPr>
            <w:r w:rsidRPr="00FE4B22">
              <w:t>Business Travel (Airfare, Hotels, Resorts)</w:t>
            </w:r>
          </w:p>
        </w:tc>
      </w:tr>
    </w:tbl>
    <w:p w14:paraId="32D6A2A1" w14:textId="77777777" w:rsidR="00D024FB" w:rsidRPr="00FE4B22" w:rsidRDefault="00D024FB" w:rsidP="00D024FB">
      <w:pPr>
        <w:pStyle w:val="BodyText"/>
        <w:rPr>
          <w:lang w:val="en-US"/>
        </w:rPr>
      </w:pPr>
    </w:p>
    <w:p w14:paraId="6F29C5B7" w14:textId="77777777" w:rsidR="00551AB5" w:rsidRPr="00FE4B22" w:rsidRDefault="00551AB5">
      <w:pPr>
        <w:spacing w:after="240"/>
        <w:rPr>
          <w:rFonts w:asciiTheme="majorHAnsi" w:eastAsiaTheme="majorEastAsia" w:hAnsiTheme="majorHAnsi" w:cstheme="majorBidi"/>
          <w:b/>
          <w:bCs/>
          <w:i/>
          <w:color w:val="A32020" w:themeColor="text2"/>
          <w:sz w:val="32"/>
          <w:szCs w:val="26"/>
          <w:lang w:val="en-US"/>
        </w:rPr>
      </w:pPr>
      <w:r w:rsidRPr="00FE4B22">
        <w:rPr>
          <w:lang w:val="en-US"/>
        </w:rPr>
        <w:br w:type="page"/>
      </w:r>
    </w:p>
    <w:bookmarkEnd w:id="6"/>
    <w:p w14:paraId="3092E568" w14:textId="77777777" w:rsidR="00604B2A" w:rsidRPr="00FE4B22" w:rsidRDefault="0069560C" w:rsidP="00BF099C">
      <w:pPr>
        <w:pStyle w:val="Heading2"/>
        <w:rPr>
          <w:lang w:val="en-US"/>
        </w:rPr>
      </w:pPr>
      <w:r w:rsidRPr="00FE4B22">
        <w:rPr>
          <w:lang w:val="en-US"/>
        </w:rPr>
        <w:lastRenderedPageBreak/>
        <w:t xml:space="preserve">About the </w:t>
      </w:r>
      <w:r w:rsidR="00B91331" w:rsidRPr="00FE4B22">
        <w:rPr>
          <w:lang w:val="en-US"/>
        </w:rPr>
        <w:t>I</w:t>
      </w:r>
      <w:r w:rsidRPr="00FE4B22">
        <w:rPr>
          <w:lang w:val="en-US"/>
        </w:rPr>
        <w:t xml:space="preserve">nteractive </w:t>
      </w:r>
      <w:r w:rsidR="00B91331" w:rsidRPr="00FE4B22">
        <w:rPr>
          <w:lang w:val="en-US"/>
        </w:rPr>
        <w:t>A</w:t>
      </w:r>
      <w:r w:rsidRPr="00FE4B22">
        <w:rPr>
          <w:lang w:val="en-US"/>
        </w:rPr>
        <w:t xml:space="preserve">dvertising </w:t>
      </w:r>
      <w:r w:rsidR="00B91331" w:rsidRPr="00FE4B22">
        <w:rPr>
          <w:lang w:val="en-US"/>
        </w:rPr>
        <w:t>B</w:t>
      </w:r>
      <w:r w:rsidRPr="00FE4B22">
        <w:rPr>
          <w:lang w:val="en-US"/>
        </w:rPr>
        <w:t>ureau</w:t>
      </w:r>
    </w:p>
    <w:p w14:paraId="0E779E3A" w14:textId="77777777" w:rsidR="0069560C" w:rsidRDefault="00900F3E" w:rsidP="00BF099C">
      <w:pPr>
        <w:pStyle w:val="BodyText"/>
        <w:keepNext/>
        <w:keepLines/>
        <w:rPr>
          <w:lang w:val="en-US"/>
        </w:rPr>
      </w:pPr>
      <w:r w:rsidRPr="00900F3E">
        <w:rPr>
          <w:lang w:val="en-US"/>
        </w:rPr>
        <w:t>The Interactive Advertising Bureau (IAB) empowers the media and marketing industries to thrive in the digital economy. It is comprised of more than 650 leading media and technology companies that are responsible for selling, distributing and optimizing digital advertising and marketing. Together, they account for 86 percent of online advertising in the United States. Working with its member companies, the IAB evaluates and recommends standards and practices and fields critical research on interactive advertising. The organization is committed to professional development, elevating the knowledge, skills, and expertise of individuals across the digital marketing industry. The IAB also educates marketers, agencies, media companies and the wider business community about the value of interactive advertising. Founded in 1996, the IAB is headquartered in New York City.</w:t>
      </w:r>
    </w:p>
    <w:p w14:paraId="1DFDC993" w14:textId="77777777" w:rsidR="00900F3E" w:rsidRPr="00FE4B22" w:rsidRDefault="00900F3E" w:rsidP="00BF099C">
      <w:pPr>
        <w:pStyle w:val="BodyText"/>
        <w:keepNext/>
        <w:keepLines/>
        <w:rPr>
          <w:lang w:val="en-US"/>
        </w:rPr>
      </w:pPr>
    </w:p>
    <w:p w14:paraId="2C2AD037" w14:textId="77777777" w:rsidR="0069560C" w:rsidRPr="00FE4B22" w:rsidRDefault="0069560C" w:rsidP="0069560C">
      <w:pPr>
        <w:pStyle w:val="Heading2"/>
        <w:rPr>
          <w:lang w:val="en-US"/>
        </w:rPr>
      </w:pPr>
      <w:r w:rsidRPr="00FE4B22">
        <w:rPr>
          <w:lang w:val="en-US"/>
        </w:rPr>
        <w:t>Overall report guidance provided by IAB leadership</w:t>
      </w:r>
    </w:p>
    <w:tbl>
      <w:tblPr>
        <w:tblStyle w:val="DP-Plain"/>
        <w:tblW w:w="5000" w:type="pct"/>
        <w:tblLook w:val="04A0" w:firstRow="1" w:lastRow="0" w:firstColumn="1" w:lastColumn="0" w:noHBand="0" w:noVBand="1"/>
      </w:tblPr>
      <w:tblGrid>
        <w:gridCol w:w="3400"/>
        <w:gridCol w:w="3392"/>
        <w:gridCol w:w="3406"/>
      </w:tblGrid>
      <w:tr w:rsidR="00386434" w:rsidRPr="00FE4B22" w14:paraId="08E37DB4" w14:textId="77777777" w:rsidTr="004E07E8">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1829039" w14:textId="77777777" w:rsidR="00386434" w:rsidRPr="00FE4B22" w:rsidRDefault="00386434" w:rsidP="0069560C">
            <w:pPr>
              <w:pStyle w:val="TableTitleGeorgia"/>
              <w:rPr>
                <w:lang w:val="en-US"/>
              </w:rPr>
            </w:pPr>
            <w:r w:rsidRPr="007E797E">
              <w:rPr>
                <w:rFonts w:eastAsia="SimSun"/>
                <w:lang w:val="en-US"/>
              </w:rPr>
              <w:t>Executive Committee</w:t>
            </w:r>
          </w:p>
        </w:tc>
      </w:tr>
      <w:tr w:rsidR="00D53A8C" w:rsidRPr="00FE4B22" w14:paraId="3D0F1361" w14:textId="77777777" w:rsidTr="00386434">
        <w:trPr>
          <w:trHeight w:val="20"/>
        </w:trPr>
        <w:tc>
          <w:tcPr>
            <w:tcW w:w="1667" w:type="pct"/>
            <w:hideMark/>
          </w:tcPr>
          <w:p w14:paraId="7D1A53FF" w14:textId="0F077C3F" w:rsidR="00D53A8C" w:rsidRPr="00D22392" w:rsidRDefault="00D53A8C" w:rsidP="00D53A8C">
            <w:pPr>
              <w:spacing w:after="18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President and CEO</w:t>
            </w:r>
          </w:p>
          <w:p w14:paraId="76154F9A" w14:textId="77777777" w:rsidR="00D53A8C" w:rsidRPr="00D22392" w:rsidRDefault="00D53A8C" w:rsidP="00D53A8C">
            <w:pPr>
              <w:spacing w:after="180" w:line="240" w:lineRule="exact"/>
              <w:contextualSpacing/>
              <w:rPr>
                <w:rFonts w:ascii="Georgia" w:eastAsia="Arial Unicode MS" w:hAnsi="Georgia" w:cs="Times New Roman"/>
                <w:color w:val="000000"/>
                <w:sz w:val="19"/>
                <w:szCs w:val="19"/>
              </w:rPr>
            </w:pPr>
            <w:r w:rsidRPr="00D22392">
              <w:rPr>
                <w:rFonts w:ascii="Georgia" w:eastAsia="Arial Unicode MS" w:hAnsi="Georgia" w:cs="Times New Roman"/>
                <w:b/>
                <w:color w:val="000000"/>
                <w:sz w:val="19"/>
                <w:szCs w:val="19"/>
              </w:rPr>
              <w:t>Randall Rothenberg</w:t>
            </w:r>
            <w:r w:rsidRPr="00D22392">
              <w:rPr>
                <w:rFonts w:ascii="Georgia" w:eastAsia="Arial Unicode MS" w:hAnsi="Georgia" w:cs="Times New Roman"/>
                <w:color w:val="000000"/>
                <w:sz w:val="19"/>
                <w:szCs w:val="19"/>
              </w:rPr>
              <w:br/>
              <w:t>IAB</w:t>
            </w:r>
          </w:p>
          <w:p w14:paraId="2A9BC25B" w14:textId="77777777" w:rsidR="00D53A8C" w:rsidRPr="00D22392" w:rsidRDefault="00D53A8C" w:rsidP="00D53A8C">
            <w:pPr>
              <w:spacing w:after="180" w:line="240" w:lineRule="exact"/>
              <w:contextualSpacing/>
              <w:rPr>
                <w:rFonts w:ascii="Georgia" w:eastAsia="Times New Roman" w:hAnsi="Georgia" w:cs="Times New Roman"/>
                <w:color w:val="000000"/>
                <w:sz w:val="19"/>
                <w:szCs w:val="19"/>
              </w:rPr>
            </w:pPr>
          </w:p>
          <w:p w14:paraId="347BD6D4" w14:textId="77777777" w:rsidR="00D53A8C" w:rsidRPr="00D22392" w:rsidRDefault="00D53A8C" w:rsidP="00D53A8C">
            <w:pPr>
              <w:tabs>
                <w:tab w:val="right" w:pos="3304"/>
              </w:tab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Joe </w:t>
            </w:r>
            <w:proofErr w:type="spellStart"/>
            <w:r w:rsidRPr="00D22392">
              <w:rPr>
                <w:rFonts w:ascii="Georgia" w:eastAsia="Times New Roman" w:hAnsi="Georgia" w:cs="Times New Roman"/>
                <w:b/>
                <w:color w:val="000000"/>
                <w:sz w:val="19"/>
                <w:szCs w:val="19"/>
              </w:rPr>
              <w:t>Apprendi</w:t>
            </w:r>
            <w:proofErr w:type="spellEnd"/>
            <w:r w:rsidRPr="00D22392">
              <w:rPr>
                <w:rFonts w:ascii="Georgia" w:eastAsia="Times New Roman" w:hAnsi="Georgia" w:cs="Times New Roman"/>
                <w:b/>
                <w:color w:val="000000"/>
                <w:sz w:val="19"/>
                <w:szCs w:val="19"/>
              </w:rPr>
              <w:tab/>
            </w:r>
          </w:p>
          <w:p w14:paraId="0DED5E95" w14:textId="77777777" w:rsidR="00D53A8C" w:rsidRPr="00D22392" w:rsidRDefault="00D53A8C" w:rsidP="00D53A8C">
            <w:pPr>
              <w:contextualSpacing/>
              <w:rPr>
                <w:rFonts w:ascii="Georgia" w:eastAsia="Arial Unicode MS" w:hAnsi="Georgia" w:cs="Times New Roman"/>
                <w:b/>
                <w:color w:val="000000"/>
                <w:sz w:val="19"/>
                <w:szCs w:val="19"/>
              </w:rPr>
            </w:pPr>
            <w:r w:rsidRPr="00D22392">
              <w:rPr>
                <w:rFonts w:ascii="Georgia" w:eastAsia="Times New Roman" w:hAnsi="Georgia" w:cs="Times New Roman"/>
                <w:color w:val="000000"/>
                <w:sz w:val="19"/>
                <w:szCs w:val="19"/>
              </w:rPr>
              <w:t>Collective</w:t>
            </w:r>
          </w:p>
          <w:p w14:paraId="0F21640A" w14:textId="77777777" w:rsidR="00670382" w:rsidRDefault="00670382" w:rsidP="00670382">
            <w:pPr>
              <w:contextualSpacing/>
              <w:rPr>
                <w:rFonts w:ascii="Georgia" w:eastAsia="Arial Unicode MS" w:hAnsi="Georgia" w:cs="Times New Roman"/>
                <w:b/>
                <w:color w:val="000000"/>
                <w:sz w:val="19"/>
                <w:szCs w:val="19"/>
              </w:rPr>
            </w:pPr>
            <w:r>
              <w:rPr>
                <w:rFonts w:ascii="Georgia" w:eastAsia="Arial Unicode MS" w:hAnsi="Georgia" w:cs="Times New Roman"/>
                <w:b/>
                <w:color w:val="000000"/>
                <w:sz w:val="19"/>
                <w:szCs w:val="19"/>
              </w:rPr>
              <w:t>Joan Gillman</w:t>
            </w:r>
          </w:p>
          <w:p w14:paraId="0AF71044" w14:textId="0484540D" w:rsidR="00D53A8C" w:rsidRPr="00670382" w:rsidRDefault="00D53A8C" w:rsidP="00C82C15">
            <w:pPr>
              <w:contextualSpacing/>
              <w:rPr>
                <w:rFonts w:asciiTheme="majorHAnsi" w:eastAsia="Arial Unicode MS" w:hAnsiTheme="majorHAnsi" w:cs="Times New Roman"/>
                <w:b/>
                <w:color w:val="000000"/>
                <w:sz w:val="19"/>
                <w:szCs w:val="19"/>
              </w:rPr>
            </w:pPr>
            <w:r w:rsidRPr="00670382">
              <w:rPr>
                <w:rFonts w:asciiTheme="majorHAnsi" w:eastAsia="Arial Unicode MS" w:hAnsiTheme="majorHAnsi"/>
                <w:color w:val="000000"/>
                <w:sz w:val="19"/>
                <w:szCs w:val="19"/>
              </w:rPr>
              <w:t xml:space="preserve">Time </w:t>
            </w:r>
            <w:r w:rsidR="00C82C15">
              <w:rPr>
                <w:rFonts w:asciiTheme="majorHAnsi" w:eastAsia="Arial Unicode MS" w:hAnsiTheme="majorHAnsi"/>
                <w:color w:val="000000"/>
                <w:sz w:val="19"/>
                <w:szCs w:val="19"/>
              </w:rPr>
              <w:t>W</w:t>
            </w:r>
            <w:r w:rsidR="00C82C15" w:rsidRPr="00670382">
              <w:rPr>
                <w:rFonts w:asciiTheme="majorHAnsi" w:eastAsia="Arial Unicode MS" w:hAnsiTheme="majorHAnsi"/>
                <w:color w:val="000000"/>
                <w:sz w:val="19"/>
                <w:szCs w:val="19"/>
              </w:rPr>
              <w:t xml:space="preserve">arner </w:t>
            </w:r>
            <w:r w:rsidRPr="00670382">
              <w:rPr>
                <w:rFonts w:asciiTheme="majorHAnsi" w:eastAsia="Arial Unicode MS" w:hAnsiTheme="majorHAnsi"/>
                <w:color w:val="000000"/>
                <w:sz w:val="19"/>
                <w:szCs w:val="19"/>
              </w:rPr>
              <w:t>Cable Media</w:t>
            </w:r>
            <w:r w:rsidRPr="00670382" w:rsidDel="00277993">
              <w:rPr>
                <w:rFonts w:asciiTheme="majorHAnsi" w:eastAsia="Arial Unicode MS" w:hAnsiTheme="majorHAnsi"/>
                <w:color w:val="000000"/>
                <w:sz w:val="19"/>
                <w:szCs w:val="19"/>
              </w:rPr>
              <w:t xml:space="preserve"> </w:t>
            </w:r>
          </w:p>
        </w:tc>
        <w:tc>
          <w:tcPr>
            <w:tcW w:w="1663" w:type="pct"/>
            <w:hideMark/>
          </w:tcPr>
          <w:p w14:paraId="28CC940E" w14:textId="77777777" w:rsidR="00D53A8C" w:rsidRPr="00D22392" w:rsidRDefault="00D53A8C" w:rsidP="00D53A8C">
            <w:pPr>
              <w:spacing w:after="4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Chairman</w:t>
            </w:r>
          </w:p>
          <w:p w14:paraId="4B58A278" w14:textId="77777777" w:rsidR="00D53A8C" w:rsidRPr="00D22392" w:rsidRDefault="00D53A8C" w:rsidP="00D53A8C">
            <w:pPr>
              <w:spacing w:after="40" w:line="200" w:lineRule="atLeast"/>
              <w:contextualSpacing/>
              <w:rPr>
                <w:rFonts w:ascii="Georgia" w:eastAsia="Times New Roman" w:hAnsi="Georgia" w:cs="Times New Roman"/>
                <w:color w:val="000000"/>
                <w:sz w:val="19"/>
                <w:szCs w:val="19"/>
              </w:rPr>
            </w:pPr>
            <w:r w:rsidRPr="00D22392">
              <w:rPr>
                <w:rFonts w:ascii="Georgia" w:eastAsia="Arial Unicode MS" w:hAnsi="Georgia" w:cs="Times New Roman"/>
                <w:b/>
                <w:color w:val="000000"/>
                <w:sz w:val="19"/>
                <w:szCs w:val="19"/>
              </w:rPr>
              <w:t>David Morris</w:t>
            </w:r>
            <w:r w:rsidRPr="00D22392" w:rsidDel="00277993">
              <w:rPr>
                <w:rFonts w:ascii="Georgia" w:eastAsia="Arial Unicode MS" w:hAnsi="Georgia" w:cs="Times New Roman"/>
                <w:b/>
                <w:color w:val="000000"/>
                <w:sz w:val="19"/>
                <w:szCs w:val="19"/>
              </w:rPr>
              <w:t xml:space="preserve"> </w:t>
            </w:r>
            <w:r w:rsidRPr="00D22392">
              <w:rPr>
                <w:rFonts w:ascii="Georgia" w:eastAsia="Arial Unicode MS" w:hAnsi="Georgia" w:cs="Times New Roman"/>
                <w:color w:val="000000"/>
                <w:sz w:val="19"/>
                <w:szCs w:val="19"/>
              </w:rPr>
              <w:br/>
              <w:t>CBS Interactive</w:t>
            </w:r>
          </w:p>
          <w:p w14:paraId="225DB714" w14:textId="77777777" w:rsidR="00D53A8C" w:rsidRPr="00D22392" w:rsidRDefault="00D53A8C" w:rsidP="00D53A8C">
            <w:pPr>
              <w:spacing w:after="40" w:line="200" w:lineRule="atLeast"/>
              <w:contextualSpacing/>
              <w:rPr>
                <w:rFonts w:ascii="Georgia" w:eastAsia="Arial Unicode MS" w:hAnsi="Georgia" w:cs="Times New Roman"/>
                <w:color w:val="A32020"/>
                <w:sz w:val="19"/>
                <w:szCs w:val="19"/>
              </w:rPr>
            </w:pPr>
          </w:p>
          <w:p w14:paraId="4FF55573" w14:textId="77777777" w:rsidR="00D53A8C" w:rsidRPr="00D22392" w:rsidRDefault="00D53A8C" w:rsidP="00D53A8C">
            <w:pPr>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Neal Mohan</w:t>
            </w:r>
          </w:p>
          <w:p w14:paraId="11DC0F59" w14:textId="77777777" w:rsidR="00D53A8C" w:rsidRPr="00D22392" w:rsidRDefault="00D53A8C" w:rsidP="00D53A8C">
            <w:pPr>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Google</w:t>
            </w:r>
          </w:p>
          <w:p w14:paraId="3EEA17F2" w14:textId="77777777" w:rsidR="00670382" w:rsidRPr="00D22392" w:rsidRDefault="00670382" w:rsidP="00670382">
            <w:pPr>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Jim Norton</w:t>
            </w:r>
          </w:p>
          <w:p w14:paraId="35A578C1" w14:textId="77777777" w:rsidR="00670382" w:rsidRPr="00D22392" w:rsidRDefault="00670382" w:rsidP="00670382">
            <w:pPr>
              <w:contextualSpacing/>
              <w:rPr>
                <w:rFonts w:ascii="Georgia" w:eastAsia="Arial Unicode MS" w:hAnsi="Georgia" w:cs="Times New Roman"/>
                <w:b/>
                <w:color w:val="000000"/>
                <w:sz w:val="19"/>
                <w:szCs w:val="19"/>
              </w:rPr>
            </w:pPr>
            <w:r w:rsidRPr="00D22392">
              <w:rPr>
                <w:rFonts w:ascii="Georgia" w:eastAsia="Arial Unicode MS" w:hAnsi="Georgia" w:cs="Times New Roman"/>
                <w:color w:val="000000"/>
                <w:sz w:val="19"/>
                <w:szCs w:val="19"/>
              </w:rPr>
              <w:t>AOL</w:t>
            </w:r>
          </w:p>
          <w:p w14:paraId="2F50116C" w14:textId="24B7588B" w:rsidR="00D53A8C" w:rsidRPr="00FE4B22" w:rsidRDefault="00D53A8C" w:rsidP="00D53A8C">
            <w:pPr>
              <w:pStyle w:val="TableTextGeorgia"/>
              <w:keepNext w:val="0"/>
              <w:keepLines w:val="0"/>
              <w:spacing w:after="0" w:line="240" w:lineRule="auto"/>
            </w:pPr>
          </w:p>
        </w:tc>
        <w:tc>
          <w:tcPr>
            <w:tcW w:w="1670" w:type="pct"/>
            <w:hideMark/>
          </w:tcPr>
          <w:p w14:paraId="7D4254D8" w14:textId="77777777" w:rsidR="00D53A8C" w:rsidRPr="00D22392" w:rsidRDefault="00D53A8C" w:rsidP="00D53A8C">
            <w:pPr>
              <w:spacing w:after="4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Vice Chair</w:t>
            </w:r>
          </w:p>
          <w:p w14:paraId="74BDDF99" w14:textId="77777777" w:rsidR="00D53A8C" w:rsidRPr="00D22392" w:rsidRDefault="00D53A8C" w:rsidP="00D53A8C">
            <w:pPr>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b/>
                <w:color w:val="000000"/>
                <w:sz w:val="19"/>
                <w:szCs w:val="19"/>
              </w:rPr>
              <w:t>Lauren Wiener</w:t>
            </w:r>
          </w:p>
          <w:p w14:paraId="3337D79C" w14:textId="77777777" w:rsidR="00D53A8C" w:rsidRPr="00D22392" w:rsidRDefault="00D53A8C" w:rsidP="00D53A8C">
            <w:pPr>
              <w:spacing w:after="40" w:line="200" w:lineRule="atLeast"/>
              <w:contextualSpacing/>
              <w:rPr>
                <w:rFonts w:ascii="Georgia" w:eastAsia="Times New Roman" w:hAnsi="Georgia" w:cs="Times New Roman"/>
                <w:color w:val="000000"/>
                <w:sz w:val="19"/>
                <w:szCs w:val="19"/>
              </w:rPr>
            </w:pPr>
            <w:r w:rsidRPr="00D22392">
              <w:rPr>
                <w:rFonts w:ascii="Georgia" w:eastAsia="Arial Unicode MS" w:hAnsi="Georgia" w:cs="Times New Roman"/>
                <w:color w:val="000000"/>
                <w:sz w:val="19"/>
                <w:szCs w:val="19"/>
              </w:rPr>
              <w:t>Tremor Video</w:t>
            </w:r>
          </w:p>
          <w:p w14:paraId="00574C39" w14:textId="77777777" w:rsidR="00D53A8C" w:rsidRPr="00D22392" w:rsidRDefault="00D53A8C" w:rsidP="00D53A8C">
            <w:pPr>
              <w:spacing w:after="40" w:line="200" w:lineRule="atLeast"/>
              <w:contextualSpacing/>
              <w:rPr>
                <w:rFonts w:ascii="Georgia" w:eastAsia="Arial Unicode MS" w:hAnsi="Georgia" w:cs="Times New Roman"/>
                <w:color w:val="A32020"/>
                <w:sz w:val="19"/>
                <w:szCs w:val="19"/>
              </w:rPr>
            </w:pPr>
          </w:p>
          <w:p w14:paraId="18B27468" w14:textId="77777777" w:rsidR="00D53A8C" w:rsidRPr="00D22392" w:rsidRDefault="00D53A8C" w:rsidP="00D53A8C">
            <w:pPr>
              <w:contextualSpacing/>
              <w:rPr>
                <w:rFonts w:ascii="Georgia" w:eastAsia="Arial Unicode MS" w:hAnsi="Georgia" w:cs="Times New Roman"/>
                <w:b/>
                <w:color w:val="000000"/>
                <w:sz w:val="19"/>
                <w:szCs w:val="19"/>
              </w:rPr>
            </w:pPr>
            <w:proofErr w:type="spellStart"/>
            <w:r w:rsidRPr="00D22392">
              <w:rPr>
                <w:rFonts w:ascii="Georgia" w:eastAsia="Arial Unicode MS" w:hAnsi="Georgia" w:cs="Times New Roman"/>
                <w:b/>
                <w:color w:val="000000"/>
                <w:sz w:val="19"/>
                <w:szCs w:val="19"/>
              </w:rPr>
              <w:t>Vivek</w:t>
            </w:r>
            <w:proofErr w:type="spellEnd"/>
            <w:r w:rsidRPr="00D22392">
              <w:rPr>
                <w:rFonts w:ascii="Georgia" w:eastAsia="Arial Unicode MS" w:hAnsi="Georgia" w:cs="Times New Roman"/>
                <w:b/>
                <w:color w:val="000000"/>
                <w:sz w:val="19"/>
                <w:szCs w:val="19"/>
              </w:rPr>
              <w:t xml:space="preserve"> Shah</w:t>
            </w:r>
          </w:p>
          <w:p w14:paraId="11286910" w14:textId="77777777" w:rsidR="00D53A8C" w:rsidRPr="00D22392" w:rsidRDefault="00D53A8C" w:rsidP="00D53A8C">
            <w:pPr>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color w:val="000000"/>
                <w:sz w:val="19"/>
                <w:szCs w:val="19"/>
              </w:rPr>
              <w:t>Ziff Davis, LCC</w:t>
            </w:r>
          </w:p>
          <w:p w14:paraId="0306F5C4" w14:textId="565355E4" w:rsidR="00D53A8C" w:rsidRPr="00FE4B22" w:rsidRDefault="00D53A8C" w:rsidP="00D53A8C">
            <w:pPr>
              <w:pStyle w:val="TableTextGeorgia"/>
              <w:keepNext w:val="0"/>
              <w:keepLines w:val="0"/>
            </w:pPr>
            <w:r w:rsidRPr="00D22392">
              <w:rPr>
                <w:rFonts w:eastAsia="Arial Unicode MS"/>
                <w:b/>
                <w:color w:val="000000"/>
                <w:sz w:val="19"/>
                <w:szCs w:val="19"/>
              </w:rPr>
              <w:t xml:space="preserve">Rik van der </w:t>
            </w:r>
            <w:proofErr w:type="spellStart"/>
            <w:r w:rsidRPr="00D22392">
              <w:rPr>
                <w:rFonts w:eastAsia="Arial Unicode MS"/>
                <w:b/>
                <w:color w:val="000000"/>
                <w:sz w:val="19"/>
                <w:szCs w:val="19"/>
              </w:rPr>
              <w:t>Kooi</w:t>
            </w:r>
            <w:proofErr w:type="spellEnd"/>
            <w:r w:rsidRPr="00D22392">
              <w:rPr>
                <w:rFonts w:eastAsia="Arial Unicode MS"/>
                <w:color w:val="000000"/>
                <w:sz w:val="19"/>
                <w:szCs w:val="19"/>
              </w:rPr>
              <w:br/>
              <w:t>Microsoft Advertising</w:t>
            </w:r>
          </w:p>
        </w:tc>
      </w:tr>
    </w:tbl>
    <w:tbl>
      <w:tblPr>
        <w:tblStyle w:val="DP-Plain"/>
        <w:tblpPr w:leftFromText="180" w:rightFromText="180" w:vertAnchor="text" w:horzAnchor="margin" w:tblpY="161"/>
        <w:tblW w:w="5000" w:type="pct"/>
        <w:tblLook w:val="04A0" w:firstRow="1" w:lastRow="0" w:firstColumn="1" w:lastColumn="0" w:noHBand="0" w:noVBand="1"/>
      </w:tblPr>
      <w:tblGrid>
        <w:gridCol w:w="3400"/>
        <w:gridCol w:w="3400"/>
        <w:gridCol w:w="3398"/>
      </w:tblGrid>
      <w:tr w:rsidR="00690320" w:rsidRPr="00FE4B22" w14:paraId="43EAE5EE" w14:textId="77777777" w:rsidTr="00690320">
        <w:trPr>
          <w:cnfStyle w:val="100000000000" w:firstRow="1" w:lastRow="0" w:firstColumn="0" w:lastColumn="0" w:oddVBand="0" w:evenVBand="0" w:oddHBand="0" w:evenHBand="0" w:firstRowFirstColumn="0" w:firstRowLastColumn="0" w:lastRowFirstColumn="0" w:lastRowLastColumn="0"/>
          <w:trHeight w:val="32"/>
        </w:trPr>
        <w:tc>
          <w:tcPr>
            <w:tcW w:w="5000" w:type="pct"/>
            <w:gridSpan w:val="3"/>
            <w:hideMark/>
          </w:tcPr>
          <w:p w14:paraId="06674C68" w14:textId="77777777" w:rsidR="00690320" w:rsidRPr="00FE4B22" w:rsidRDefault="00690320" w:rsidP="00690320">
            <w:pPr>
              <w:pStyle w:val="TableTitleGeorgia"/>
              <w:rPr>
                <w:lang w:val="en-US"/>
              </w:rPr>
            </w:pPr>
            <w:r w:rsidRPr="007E797E">
              <w:rPr>
                <w:rFonts w:eastAsia="SimSun"/>
                <w:lang w:val="en-US"/>
              </w:rPr>
              <w:t>Ex-Officio</w:t>
            </w:r>
          </w:p>
        </w:tc>
      </w:tr>
      <w:tr w:rsidR="00D53A8C" w:rsidRPr="00FE4B22" w14:paraId="636AB71C" w14:textId="77777777" w:rsidTr="00690320">
        <w:trPr>
          <w:trHeight w:val="20"/>
        </w:trPr>
        <w:tc>
          <w:tcPr>
            <w:tcW w:w="1667" w:type="pct"/>
            <w:hideMark/>
          </w:tcPr>
          <w:p w14:paraId="637C9539" w14:textId="77777777" w:rsidR="00D53A8C" w:rsidRPr="00D22392" w:rsidRDefault="00D53A8C" w:rsidP="00D53A8C">
            <w:pPr>
              <w:keepNext/>
              <w:keepLines/>
              <w:spacing w:after="4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Founding Chairman</w:t>
            </w:r>
          </w:p>
          <w:p w14:paraId="4B3C00B6" w14:textId="4679D99D" w:rsidR="00D53A8C" w:rsidRPr="009F3CEF" w:rsidRDefault="00D53A8C" w:rsidP="009F3CEF">
            <w:pPr>
              <w:keepNext/>
              <w:keepLines/>
              <w:spacing w:after="40" w:line="200" w:lineRule="atLeast"/>
              <w:contextualSpacing/>
              <w:rPr>
                <w:rFonts w:ascii="Georgia" w:eastAsia="Arial Unicode MS" w:hAnsi="Georgia" w:cs="Times New Roman"/>
                <w:b/>
                <w:bCs/>
                <w:color w:val="000000"/>
                <w:sz w:val="19"/>
                <w:szCs w:val="19"/>
              </w:rPr>
            </w:pPr>
            <w:r w:rsidRPr="00D22392">
              <w:rPr>
                <w:rFonts w:ascii="Georgia" w:eastAsia="Arial Unicode MS" w:hAnsi="Georgia" w:cs="Times New Roman"/>
                <w:b/>
                <w:bCs/>
                <w:color w:val="000000"/>
                <w:sz w:val="19"/>
                <w:szCs w:val="19"/>
              </w:rPr>
              <w:t xml:space="preserve">Rich </w:t>
            </w:r>
            <w:proofErr w:type="spellStart"/>
            <w:r w:rsidRPr="00D22392">
              <w:rPr>
                <w:rFonts w:ascii="Georgia" w:eastAsia="Arial Unicode MS" w:hAnsi="Georgia" w:cs="Times New Roman"/>
                <w:b/>
                <w:bCs/>
                <w:color w:val="000000"/>
                <w:sz w:val="19"/>
                <w:szCs w:val="19"/>
              </w:rPr>
              <w:t>LeFurgy</w:t>
            </w:r>
            <w:proofErr w:type="spellEnd"/>
            <w:r w:rsidRPr="00D22392">
              <w:rPr>
                <w:rFonts w:ascii="Georgia" w:eastAsia="Arial Unicode MS" w:hAnsi="Georgia" w:cs="Times New Roman"/>
                <w:color w:val="000000"/>
                <w:sz w:val="19"/>
                <w:szCs w:val="19"/>
              </w:rPr>
              <w:br/>
              <w:t>Archer Advisors</w:t>
            </w:r>
            <w:r w:rsidR="009F3CEF">
              <w:rPr>
                <w:rFonts w:ascii="Georgia" w:eastAsia="Arial Unicode MS" w:hAnsi="Georgia" w:cs="Times New Roman"/>
                <w:b/>
                <w:bCs/>
                <w:color w:val="000000"/>
                <w:sz w:val="19"/>
                <w:szCs w:val="19"/>
              </w:rPr>
              <w:t xml:space="preserve"> </w:t>
            </w:r>
          </w:p>
        </w:tc>
        <w:tc>
          <w:tcPr>
            <w:tcW w:w="1667" w:type="pct"/>
            <w:hideMark/>
          </w:tcPr>
          <w:p w14:paraId="34934CC4" w14:textId="77777777" w:rsidR="00D53A8C" w:rsidRPr="00D22392" w:rsidRDefault="00D53A8C" w:rsidP="00D53A8C">
            <w:pPr>
              <w:keepNext/>
              <w:keepLines/>
              <w:spacing w:after="4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Treasurer</w:t>
            </w:r>
          </w:p>
          <w:p w14:paraId="11F4D319" w14:textId="77777777" w:rsidR="00D53A8C" w:rsidRPr="00D22392" w:rsidRDefault="00D53A8C" w:rsidP="00D53A8C">
            <w:pPr>
              <w:keepNext/>
              <w:keepLines/>
              <w:spacing w:after="40" w:line="200" w:lineRule="atLeast"/>
              <w:contextualSpacing/>
              <w:rPr>
                <w:rFonts w:ascii="Georgia" w:eastAsia="Arial Unicode MS" w:hAnsi="Georgia" w:cs="Times New Roman"/>
                <w:b/>
                <w:bCs/>
                <w:color w:val="000000"/>
                <w:sz w:val="19"/>
                <w:szCs w:val="19"/>
              </w:rPr>
            </w:pPr>
            <w:r w:rsidRPr="00D22392">
              <w:rPr>
                <w:rFonts w:ascii="Georgia" w:eastAsia="Arial Unicode MS" w:hAnsi="Georgia" w:cs="Times New Roman"/>
                <w:b/>
                <w:bCs/>
                <w:color w:val="000000"/>
                <w:sz w:val="19"/>
                <w:szCs w:val="19"/>
              </w:rPr>
              <w:t xml:space="preserve">John </w:t>
            </w:r>
            <w:proofErr w:type="spellStart"/>
            <w:r w:rsidRPr="00D22392">
              <w:rPr>
                <w:rFonts w:ascii="Georgia" w:eastAsia="Arial Unicode MS" w:hAnsi="Georgia" w:cs="Times New Roman"/>
                <w:b/>
                <w:bCs/>
                <w:color w:val="000000"/>
                <w:sz w:val="19"/>
                <w:szCs w:val="19"/>
              </w:rPr>
              <w:t>Toohey</w:t>
            </w:r>
            <w:proofErr w:type="spellEnd"/>
          </w:p>
          <w:p w14:paraId="5EA30543" w14:textId="78531C07" w:rsidR="00D53A8C" w:rsidRPr="00FE4B22" w:rsidRDefault="00D53A8C" w:rsidP="00D53A8C">
            <w:pPr>
              <w:pStyle w:val="TableTextGeorgia"/>
              <w:rPr>
                <w:rFonts w:eastAsia="Arial Unicode MS"/>
                <w:color w:val="A32020" w:themeColor="text2"/>
              </w:rPr>
            </w:pPr>
            <w:r w:rsidRPr="00D22392">
              <w:rPr>
                <w:rFonts w:eastAsia="Arial Unicode MS"/>
                <w:color w:val="000000"/>
                <w:sz w:val="19"/>
                <w:szCs w:val="19"/>
              </w:rPr>
              <w:t>Time Warner Cable Media</w:t>
            </w:r>
          </w:p>
        </w:tc>
        <w:tc>
          <w:tcPr>
            <w:tcW w:w="1666" w:type="pct"/>
            <w:hideMark/>
          </w:tcPr>
          <w:p w14:paraId="3CB6D79E" w14:textId="77777777" w:rsidR="00D53A8C" w:rsidRPr="00D22392" w:rsidRDefault="00D53A8C" w:rsidP="00D53A8C">
            <w:pPr>
              <w:keepNext/>
              <w:keepLines/>
              <w:spacing w:after="40" w:line="200" w:lineRule="atLeast"/>
              <w:contextualSpacing/>
              <w:rPr>
                <w:rFonts w:ascii="Georgia" w:eastAsia="Arial Unicode MS" w:hAnsi="Georgia" w:cs="Times New Roman"/>
                <w:color w:val="A32020"/>
                <w:sz w:val="19"/>
                <w:szCs w:val="19"/>
              </w:rPr>
            </w:pPr>
            <w:r w:rsidRPr="00D22392">
              <w:rPr>
                <w:rFonts w:ascii="Georgia" w:eastAsia="Arial Unicode MS" w:hAnsi="Georgia" w:cs="Times New Roman"/>
                <w:color w:val="A32020"/>
                <w:sz w:val="19"/>
                <w:szCs w:val="19"/>
              </w:rPr>
              <w:t>Secretary</w:t>
            </w:r>
          </w:p>
          <w:p w14:paraId="3F816E21" w14:textId="17DD6942" w:rsidR="00D53A8C" w:rsidRPr="00FE4B22" w:rsidRDefault="00670382" w:rsidP="009F3CEF">
            <w:pPr>
              <w:keepNext/>
              <w:keepLines/>
              <w:spacing w:after="40" w:line="200" w:lineRule="atLeast"/>
              <w:contextualSpacing/>
            </w:pPr>
            <w:r>
              <w:rPr>
                <w:rFonts w:ascii="Georgia" w:eastAsia="Arial Unicode MS" w:hAnsi="Georgia" w:cs="Times New Roman"/>
                <w:b/>
                <w:bCs/>
                <w:color w:val="000000"/>
                <w:sz w:val="19"/>
                <w:szCs w:val="19"/>
              </w:rPr>
              <w:t xml:space="preserve">Stu </w:t>
            </w:r>
            <w:proofErr w:type="spellStart"/>
            <w:r>
              <w:rPr>
                <w:rFonts w:ascii="Georgia" w:eastAsia="Arial Unicode MS" w:hAnsi="Georgia" w:cs="Times New Roman"/>
                <w:b/>
                <w:bCs/>
                <w:color w:val="000000"/>
                <w:sz w:val="19"/>
                <w:szCs w:val="19"/>
              </w:rPr>
              <w:t>Ingis</w:t>
            </w:r>
            <w:proofErr w:type="spellEnd"/>
            <w:r w:rsidR="00D53A8C" w:rsidRPr="00D22392">
              <w:rPr>
                <w:rFonts w:ascii="Georgia" w:eastAsia="Arial Unicode MS" w:hAnsi="Georgia" w:cs="Times New Roman"/>
                <w:b/>
                <w:bCs/>
                <w:color w:val="000000"/>
                <w:sz w:val="19"/>
                <w:szCs w:val="19"/>
              </w:rPr>
              <w:br/>
            </w:r>
            <w:r>
              <w:rPr>
                <w:rFonts w:ascii="Georgia" w:eastAsia="SimSun" w:hAnsi="Georgia" w:cs="Times New Roman"/>
                <w:color w:val="000000"/>
                <w:sz w:val="19"/>
                <w:szCs w:val="19"/>
              </w:rPr>
              <w:t>V</w:t>
            </w:r>
            <w:r w:rsidR="009F3CEF">
              <w:rPr>
                <w:rFonts w:ascii="Georgia" w:eastAsia="SimSun" w:hAnsi="Georgia" w:cs="Times New Roman"/>
                <w:color w:val="000000"/>
                <w:sz w:val="19"/>
                <w:szCs w:val="19"/>
              </w:rPr>
              <w:t>enable LLP</w:t>
            </w:r>
          </w:p>
        </w:tc>
      </w:tr>
    </w:tbl>
    <w:p w14:paraId="0FFFA62F" w14:textId="77777777" w:rsidR="0069560C" w:rsidRPr="00FE4B22" w:rsidRDefault="0069560C" w:rsidP="00386434">
      <w:pPr>
        <w:pStyle w:val="BodyText"/>
        <w:spacing w:after="80"/>
        <w:rPr>
          <w:lang w:val="en-US"/>
        </w:rPr>
      </w:pPr>
    </w:p>
    <w:tbl>
      <w:tblPr>
        <w:tblStyle w:val="DP-Plain"/>
        <w:tblW w:w="5000" w:type="pct"/>
        <w:tblLook w:val="04A0" w:firstRow="1" w:lastRow="0" w:firstColumn="1" w:lastColumn="0" w:noHBand="0" w:noVBand="1"/>
      </w:tblPr>
      <w:tblGrid>
        <w:gridCol w:w="3400"/>
        <w:gridCol w:w="3400"/>
        <w:gridCol w:w="3398"/>
      </w:tblGrid>
      <w:tr w:rsidR="0069560C" w:rsidRPr="00FE4B22" w14:paraId="08CBD7C0" w14:textId="77777777" w:rsidTr="0038643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3"/>
            <w:hideMark/>
          </w:tcPr>
          <w:p w14:paraId="5D9719F6" w14:textId="77777777" w:rsidR="0069560C" w:rsidRPr="00FE4B22" w:rsidRDefault="0069560C" w:rsidP="00386434">
            <w:pPr>
              <w:pStyle w:val="TableTitleGeorgia"/>
              <w:rPr>
                <w:szCs w:val="20"/>
                <w:lang w:val="en-US"/>
              </w:rPr>
            </w:pPr>
            <w:r w:rsidRPr="007E797E">
              <w:rPr>
                <w:rFonts w:eastAsia="SimSun"/>
                <w:szCs w:val="22"/>
                <w:lang w:val="en-US"/>
              </w:rPr>
              <w:t>Board of Directors</w:t>
            </w:r>
            <w:r w:rsidRPr="00FE4B22">
              <w:rPr>
                <w:rFonts w:eastAsia="Arial Unicode MS"/>
                <w:szCs w:val="22"/>
                <w:lang w:val="en-US"/>
              </w:rPr>
              <w:t xml:space="preserve"> </w:t>
            </w:r>
          </w:p>
        </w:tc>
      </w:tr>
      <w:tr w:rsidR="00D53A8C" w:rsidRPr="00FE4B22" w14:paraId="03F54B5E" w14:textId="77777777" w:rsidTr="00D53A8C">
        <w:trPr>
          <w:trHeight w:val="20"/>
        </w:trPr>
        <w:tc>
          <w:tcPr>
            <w:tcW w:w="1667" w:type="pct"/>
            <w:hideMark/>
          </w:tcPr>
          <w:p w14:paraId="42261D50"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p>
          <w:p w14:paraId="4B3F6406" w14:textId="77777777"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Times New Roman" w:hAnsi="Georgia" w:cs="Times New Roman"/>
                <w:b/>
                <w:color w:val="000000"/>
                <w:sz w:val="19"/>
                <w:szCs w:val="19"/>
              </w:rPr>
              <w:t>Michael Barrett</w:t>
            </w:r>
            <w:r w:rsidRPr="00D22392">
              <w:rPr>
                <w:rFonts w:ascii="Georgia" w:eastAsia="Times New Roman" w:hAnsi="Georgia" w:cs="Times New Roman"/>
                <w:color w:val="000000"/>
                <w:sz w:val="19"/>
                <w:szCs w:val="19"/>
              </w:rPr>
              <w:br/>
              <w:t>Millennial Media</w:t>
            </w:r>
          </w:p>
          <w:p w14:paraId="59ED0B7A"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David Brinker</w:t>
            </w:r>
          </w:p>
          <w:p w14:paraId="75DE243A" w14:textId="77777777"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color w:val="000000"/>
                <w:sz w:val="19"/>
                <w:szCs w:val="19"/>
              </w:rPr>
              <w:t>News Corporation</w:t>
            </w:r>
          </w:p>
          <w:p w14:paraId="7572A195" w14:textId="77777777"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b/>
                <w:color w:val="000000"/>
                <w:sz w:val="19"/>
                <w:szCs w:val="19"/>
              </w:rPr>
              <w:t>Paul Caine</w:t>
            </w:r>
          </w:p>
          <w:p w14:paraId="49ADC831" w14:textId="77777777"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color w:val="000000"/>
                <w:sz w:val="19"/>
                <w:szCs w:val="19"/>
              </w:rPr>
              <w:t>Bloomberg Businessweek</w:t>
            </w:r>
          </w:p>
          <w:p w14:paraId="2AE5CB68" w14:textId="63BF7A52"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b/>
                <w:color w:val="000000"/>
                <w:sz w:val="19"/>
                <w:szCs w:val="19"/>
              </w:rPr>
              <w:t>Kevin Conroy</w:t>
            </w:r>
            <w:r w:rsidR="00670382">
              <w:rPr>
                <w:rFonts w:ascii="Georgia" w:eastAsia="Arial Unicode MS" w:hAnsi="Georgia" w:cs="Times New Roman"/>
                <w:color w:val="000000"/>
                <w:sz w:val="19"/>
                <w:szCs w:val="19"/>
              </w:rPr>
              <w:br/>
              <w:t>Univision Communications Inc.</w:t>
            </w:r>
          </w:p>
          <w:p w14:paraId="4CB912D2"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 xml:space="preserve">Jory Des </w:t>
            </w:r>
            <w:proofErr w:type="spellStart"/>
            <w:r w:rsidRPr="00D22392">
              <w:rPr>
                <w:rFonts w:ascii="Georgia" w:eastAsia="Arial Unicode MS" w:hAnsi="Georgia" w:cs="Times New Roman"/>
                <w:b/>
                <w:color w:val="000000"/>
                <w:sz w:val="19"/>
                <w:szCs w:val="19"/>
              </w:rPr>
              <w:t>Jardins</w:t>
            </w:r>
            <w:proofErr w:type="spellEnd"/>
          </w:p>
          <w:p w14:paraId="7313EB69"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proofErr w:type="spellStart"/>
            <w:r w:rsidRPr="00D22392">
              <w:rPr>
                <w:rFonts w:ascii="Georgia" w:eastAsia="Times New Roman" w:hAnsi="Georgia" w:cs="Times New Roman"/>
                <w:color w:val="000000"/>
                <w:sz w:val="19"/>
                <w:szCs w:val="19"/>
              </w:rPr>
              <w:t>SheKnows</w:t>
            </w:r>
            <w:proofErr w:type="spellEnd"/>
          </w:p>
          <w:p w14:paraId="5E3B1547"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Mark Ford</w:t>
            </w:r>
          </w:p>
          <w:p w14:paraId="1BAC21A2"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Time Inc.</w:t>
            </w:r>
          </w:p>
          <w:p w14:paraId="3592F95A"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Eric </w:t>
            </w:r>
            <w:proofErr w:type="spellStart"/>
            <w:r w:rsidRPr="00D22392">
              <w:rPr>
                <w:rFonts w:ascii="Georgia" w:eastAsia="Times New Roman" w:hAnsi="Georgia" w:cs="Times New Roman"/>
                <w:b/>
                <w:color w:val="000000"/>
                <w:sz w:val="19"/>
                <w:szCs w:val="19"/>
              </w:rPr>
              <w:t>Franchi</w:t>
            </w:r>
            <w:proofErr w:type="spellEnd"/>
          </w:p>
          <w:p w14:paraId="6274BFB2"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Undertone</w:t>
            </w:r>
          </w:p>
          <w:p w14:paraId="33EAECE0"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Michael </w:t>
            </w:r>
            <w:proofErr w:type="spellStart"/>
            <w:r w:rsidRPr="00D22392">
              <w:rPr>
                <w:rFonts w:ascii="Georgia" w:eastAsia="Times New Roman" w:hAnsi="Georgia" w:cs="Times New Roman"/>
                <w:b/>
                <w:color w:val="000000"/>
                <w:sz w:val="19"/>
                <w:szCs w:val="19"/>
              </w:rPr>
              <w:t>Friedenberg</w:t>
            </w:r>
            <w:proofErr w:type="spellEnd"/>
          </w:p>
          <w:p w14:paraId="568E25B7" w14:textId="77777777" w:rsidR="00D53A8C"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IDG Communications</w:t>
            </w:r>
          </w:p>
          <w:p w14:paraId="37A9A9A2" w14:textId="77777777" w:rsidR="00AA687B" w:rsidRPr="00D22392" w:rsidRDefault="00AA687B" w:rsidP="00AA687B">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Eric Harris</w:t>
            </w:r>
          </w:p>
          <w:p w14:paraId="6147ABE3" w14:textId="77777777" w:rsidR="00D53A8C" w:rsidRDefault="00AA687B" w:rsidP="00AA687B">
            <w:pPr>
              <w:keepNext/>
              <w:keepLines/>
              <w:spacing w:after="40" w:line="200" w:lineRule="atLeast"/>
              <w:contextualSpacing/>
              <w:rPr>
                <w:rFonts w:ascii="Georgia" w:eastAsia="Arial Unicode MS" w:hAnsi="Georgia" w:cs="Times New Roman"/>
                <w:color w:val="000000"/>
                <w:sz w:val="19"/>
                <w:szCs w:val="19"/>
              </w:rPr>
            </w:pPr>
            <w:proofErr w:type="spellStart"/>
            <w:r w:rsidRPr="00D22392">
              <w:rPr>
                <w:rFonts w:ascii="Georgia" w:eastAsia="Arial Unicode MS" w:hAnsi="Georgia" w:cs="Times New Roman"/>
                <w:color w:val="000000"/>
                <w:sz w:val="19"/>
                <w:szCs w:val="19"/>
              </w:rPr>
              <w:t>BuzzFeed</w:t>
            </w:r>
            <w:proofErr w:type="spellEnd"/>
          </w:p>
          <w:p w14:paraId="14F2D01F" w14:textId="77777777" w:rsidR="006F7A9F" w:rsidRPr="00D22392" w:rsidRDefault="006F7A9F" w:rsidP="006F7A9F">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Mark Howard</w:t>
            </w:r>
          </w:p>
          <w:p w14:paraId="5521EE41" w14:textId="6DAC5EF0" w:rsidR="006F7A9F" w:rsidRPr="006F7A9F" w:rsidRDefault="006F7A9F" w:rsidP="00AA687B">
            <w:pPr>
              <w:keepNext/>
              <w:keepLines/>
              <w:spacing w:after="40" w:line="200" w:lineRule="atLeast"/>
              <w:contextualSpacing/>
              <w:rPr>
                <w:rFonts w:ascii="Georgia" w:eastAsia="Times New Roman" w:hAnsi="Georgia" w:cs="Times New Roman"/>
                <w:color w:val="000000"/>
                <w:sz w:val="19"/>
                <w:szCs w:val="19"/>
              </w:rPr>
            </w:pPr>
            <w:r>
              <w:rPr>
                <w:rFonts w:ascii="Georgia" w:eastAsia="Times New Roman" w:hAnsi="Georgia" w:cs="Times New Roman"/>
                <w:color w:val="000000"/>
                <w:sz w:val="19"/>
                <w:szCs w:val="19"/>
              </w:rPr>
              <w:t>Forbes Media</w:t>
            </w:r>
          </w:p>
        </w:tc>
        <w:tc>
          <w:tcPr>
            <w:tcW w:w="1667" w:type="pct"/>
            <w:hideMark/>
          </w:tcPr>
          <w:p w14:paraId="2649BD3E"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p>
          <w:p w14:paraId="35858987"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Scott Howe</w:t>
            </w:r>
          </w:p>
          <w:p w14:paraId="5EF9DB74"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Times New Roman" w:hAnsi="Georgia" w:cs="Times New Roman"/>
                <w:color w:val="000000"/>
                <w:sz w:val="19"/>
                <w:szCs w:val="19"/>
              </w:rPr>
              <w:t>Acxiom</w:t>
            </w:r>
          </w:p>
          <w:p w14:paraId="3264E20F"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Eric Johnson</w:t>
            </w:r>
          </w:p>
          <w:p w14:paraId="63412905" w14:textId="77777777" w:rsidR="00D53A8C" w:rsidRPr="00D22392" w:rsidRDefault="00D53A8C" w:rsidP="00D53A8C">
            <w:pPr>
              <w:keepNext/>
              <w:keepLines/>
              <w:spacing w:after="40" w:line="200" w:lineRule="atLeast"/>
              <w:contextualSpacing/>
              <w:rPr>
                <w:rFonts w:ascii="Georgia" w:eastAsia="Arial Unicode MS" w:hAnsi="Georgia" w:cs="Times New Roman"/>
                <w:color w:val="000000"/>
                <w:sz w:val="19"/>
                <w:szCs w:val="19"/>
              </w:rPr>
            </w:pPr>
            <w:r w:rsidRPr="00D22392">
              <w:rPr>
                <w:rFonts w:ascii="Georgia" w:eastAsia="Arial Unicode MS" w:hAnsi="Georgia" w:cs="Times New Roman"/>
                <w:color w:val="000000"/>
                <w:sz w:val="19"/>
                <w:szCs w:val="19"/>
              </w:rPr>
              <w:t>ESPN.com</w:t>
            </w:r>
          </w:p>
          <w:p w14:paraId="55CFA145"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Neil O. Johnston</w:t>
            </w:r>
          </w:p>
          <w:p w14:paraId="196AC8F5" w14:textId="1248A2DF" w:rsidR="00D53A8C" w:rsidRPr="00D22392" w:rsidRDefault="00AA687B" w:rsidP="00D53A8C">
            <w:pPr>
              <w:keepNext/>
              <w:keepLines/>
              <w:spacing w:after="40" w:line="200" w:lineRule="atLeast"/>
              <w:contextualSpacing/>
              <w:rPr>
                <w:rFonts w:ascii="Georgia" w:eastAsia="Arial Unicode MS" w:hAnsi="Georgia" w:cs="Times New Roman"/>
                <w:color w:val="000000"/>
                <w:sz w:val="19"/>
                <w:szCs w:val="19"/>
              </w:rPr>
            </w:pPr>
            <w:r>
              <w:rPr>
                <w:rFonts w:ascii="Georgia" w:eastAsia="Arial Unicode MS" w:hAnsi="Georgia" w:cs="Times New Roman"/>
                <w:color w:val="000000"/>
                <w:sz w:val="19"/>
                <w:szCs w:val="19"/>
              </w:rPr>
              <w:t>Cox Media Group</w:t>
            </w:r>
          </w:p>
          <w:p w14:paraId="30AC2045"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Seth </w:t>
            </w:r>
            <w:proofErr w:type="spellStart"/>
            <w:r w:rsidRPr="00D22392">
              <w:rPr>
                <w:rFonts w:ascii="Georgia" w:eastAsia="Times New Roman" w:hAnsi="Georgia" w:cs="Times New Roman"/>
                <w:b/>
                <w:color w:val="000000"/>
                <w:sz w:val="19"/>
                <w:szCs w:val="19"/>
              </w:rPr>
              <w:t>Ladetsky</w:t>
            </w:r>
            <w:proofErr w:type="spellEnd"/>
            <w:r w:rsidRPr="00D22392">
              <w:rPr>
                <w:rFonts w:ascii="Georgia" w:eastAsia="Times New Roman" w:hAnsi="Georgia" w:cs="Times New Roman"/>
                <w:b/>
                <w:color w:val="000000"/>
                <w:sz w:val="19"/>
                <w:szCs w:val="19"/>
              </w:rPr>
              <w:t xml:space="preserve"> </w:t>
            </w:r>
          </w:p>
          <w:p w14:paraId="565EB28F"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 xml:space="preserve">Turner Broadcasting System </w:t>
            </w:r>
          </w:p>
          <w:p w14:paraId="09F4FA55"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David </w:t>
            </w:r>
            <w:proofErr w:type="spellStart"/>
            <w:r w:rsidRPr="00D22392">
              <w:rPr>
                <w:rFonts w:ascii="Georgia" w:eastAsia="Times New Roman" w:hAnsi="Georgia" w:cs="Times New Roman"/>
                <w:b/>
                <w:color w:val="000000"/>
                <w:sz w:val="19"/>
                <w:szCs w:val="19"/>
              </w:rPr>
              <w:t>Lawenda</w:t>
            </w:r>
            <w:proofErr w:type="spellEnd"/>
          </w:p>
          <w:p w14:paraId="16345550"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Facebook</w:t>
            </w:r>
          </w:p>
          <w:p w14:paraId="70B9AE02"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Meredith </w:t>
            </w:r>
            <w:proofErr w:type="spellStart"/>
            <w:r w:rsidRPr="00D22392">
              <w:rPr>
                <w:rFonts w:ascii="Georgia" w:eastAsia="Times New Roman" w:hAnsi="Georgia" w:cs="Times New Roman"/>
                <w:b/>
                <w:color w:val="000000"/>
                <w:sz w:val="19"/>
                <w:szCs w:val="19"/>
              </w:rPr>
              <w:t>Kopit</w:t>
            </w:r>
            <w:proofErr w:type="spellEnd"/>
            <w:r w:rsidRPr="00D22392">
              <w:rPr>
                <w:rFonts w:ascii="Georgia" w:eastAsia="Times New Roman" w:hAnsi="Georgia" w:cs="Times New Roman"/>
                <w:b/>
                <w:color w:val="000000"/>
                <w:sz w:val="19"/>
                <w:szCs w:val="19"/>
              </w:rPr>
              <w:t xml:space="preserve"> </w:t>
            </w:r>
            <w:proofErr w:type="spellStart"/>
            <w:r w:rsidRPr="00D22392">
              <w:rPr>
                <w:rFonts w:ascii="Georgia" w:eastAsia="Times New Roman" w:hAnsi="Georgia" w:cs="Times New Roman"/>
                <w:b/>
                <w:color w:val="000000"/>
                <w:sz w:val="19"/>
                <w:szCs w:val="19"/>
              </w:rPr>
              <w:t>Levien</w:t>
            </w:r>
            <w:proofErr w:type="spellEnd"/>
          </w:p>
          <w:p w14:paraId="1E557BAA"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The New York Times Company</w:t>
            </w:r>
          </w:p>
          <w:p w14:paraId="5075E2D4"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 xml:space="preserve">Jean-Philippe </w:t>
            </w:r>
            <w:proofErr w:type="spellStart"/>
            <w:r w:rsidRPr="00D22392">
              <w:rPr>
                <w:rFonts w:ascii="Georgia" w:eastAsia="Times New Roman" w:hAnsi="Georgia" w:cs="Times New Roman"/>
                <w:b/>
                <w:color w:val="000000"/>
                <w:sz w:val="19"/>
                <w:szCs w:val="19"/>
              </w:rPr>
              <w:t>Maheu</w:t>
            </w:r>
            <w:proofErr w:type="spellEnd"/>
          </w:p>
          <w:p w14:paraId="558BB016" w14:textId="77777777" w:rsidR="00D53A8C"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Twitter</w:t>
            </w:r>
          </w:p>
          <w:p w14:paraId="079CEE4D" w14:textId="77777777" w:rsidR="00AA687B" w:rsidRPr="00AA687B" w:rsidRDefault="00AA687B" w:rsidP="00D53A8C">
            <w:pPr>
              <w:keepNext/>
              <w:keepLines/>
              <w:spacing w:after="40" w:line="200" w:lineRule="atLeast"/>
              <w:contextualSpacing/>
              <w:rPr>
                <w:rFonts w:ascii="Georgia" w:eastAsia="Times New Roman" w:hAnsi="Georgia" w:cs="Times New Roman"/>
                <w:b/>
                <w:color w:val="000000"/>
                <w:sz w:val="19"/>
                <w:szCs w:val="19"/>
              </w:rPr>
            </w:pPr>
            <w:r w:rsidRPr="00AA687B">
              <w:rPr>
                <w:rFonts w:ascii="Georgia" w:eastAsia="Times New Roman" w:hAnsi="Georgia" w:cs="Times New Roman"/>
                <w:b/>
                <w:color w:val="000000"/>
                <w:sz w:val="19"/>
                <w:szCs w:val="19"/>
              </w:rPr>
              <w:t>Kirk McDonald</w:t>
            </w:r>
          </w:p>
          <w:p w14:paraId="32EDCB50" w14:textId="77777777" w:rsidR="00D53A8C" w:rsidRDefault="00AA687B" w:rsidP="00AA687B">
            <w:pPr>
              <w:keepNext/>
              <w:keepLines/>
              <w:spacing w:after="40" w:line="200" w:lineRule="atLeast"/>
              <w:contextualSpacing/>
              <w:rPr>
                <w:rFonts w:ascii="Georgia" w:eastAsia="Times New Roman" w:hAnsi="Georgia" w:cs="Times New Roman"/>
                <w:color w:val="000000"/>
                <w:sz w:val="19"/>
                <w:szCs w:val="19"/>
              </w:rPr>
            </w:pPr>
            <w:r>
              <w:rPr>
                <w:rFonts w:ascii="Georgia" w:eastAsia="Times New Roman" w:hAnsi="Georgia" w:cs="Times New Roman"/>
                <w:color w:val="000000"/>
                <w:sz w:val="19"/>
                <w:szCs w:val="19"/>
              </w:rPr>
              <w:t>PubMatic</w:t>
            </w:r>
          </w:p>
          <w:p w14:paraId="794AD9DF" w14:textId="77777777" w:rsidR="006F7A9F" w:rsidRDefault="006F7A9F" w:rsidP="006F7A9F">
            <w:pPr>
              <w:keepNext/>
              <w:keepLines/>
              <w:spacing w:after="40" w:line="200" w:lineRule="atLeast"/>
              <w:contextualSpacing/>
              <w:rPr>
                <w:rFonts w:ascii="Georgia" w:eastAsia="Times New Roman" w:hAnsi="Georgia" w:cs="Times New Roman"/>
                <w:b/>
                <w:color w:val="000000"/>
                <w:sz w:val="19"/>
                <w:szCs w:val="19"/>
              </w:rPr>
            </w:pPr>
            <w:r>
              <w:rPr>
                <w:rFonts w:ascii="Georgia" w:eastAsia="Times New Roman" w:hAnsi="Georgia" w:cs="Times New Roman"/>
                <w:b/>
                <w:color w:val="000000"/>
                <w:sz w:val="19"/>
                <w:szCs w:val="19"/>
              </w:rPr>
              <w:t>David Moore</w:t>
            </w:r>
          </w:p>
          <w:p w14:paraId="47954010" w14:textId="77777777" w:rsidR="006F7A9F" w:rsidRDefault="006F7A9F" w:rsidP="006F7A9F">
            <w:pPr>
              <w:keepNext/>
              <w:keepLines/>
              <w:spacing w:after="40" w:line="200" w:lineRule="atLeast"/>
              <w:contextualSpacing/>
              <w:rPr>
                <w:rFonts w:ascii="Georgia" w:eastAsia="Times New Roman" w:hAnsi="Georgia" w:cs="Times New Roman"/>
                <w:b/>
                <w:color w:val="000000"/>
                <w:sz w:val="19"/>
                <w:szCs w:val="19"/>
              </w:rPr>
            </w:pPr>
            <w:proofErr w:type="spellStart"/>
            <w:r>
              <w:rPr>
                <w:rFonts w:ascii="Georgia" w:eastAsia="Times New Roman" w:hAnsi="Georgia" w:cs="Times New Roman"/>
                <w:color w:val="000000"/>
                <w:sz w:val="19"/>
                <w:szCs w:val="19"/>
              </w:rPr>
              <w:t>Xaxis</w:t>
            </w:r>
            <w:proofErr w:type="spellEnd"/>
          </w:p>
          <w:p w14:paraId="1774D13B" w14:textId="77777777" w:rsidR="006F7A9F" w:rsidRPr="00D22392" w:rsidRDefault="006F7A9F" w:rsidP="006F7A9F">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Harold Morgenstern</w:t>
            </w:r>
          </w:p>
          <w:p w14:paraId="7401BF71" w14:textId="3B648440" w:rsidR="006F7A9F" w:rsidRPr="006F7A9F" w:rsidRDefault="006F7A9F" w:rsidP="00AA687B">
            <w:pPr>
              <w:keepNext/>
              <w:keepLines/>
              <w:spacing w:after="40" w:line="200" w:lineRule="atLeast"/>
              <w:contextualSpacing/>
              <w:rPr>
                <w:rFonts w:ascii="Georgia" w:eastAsia="Times New Roman" w:hAnsi="Georgia" w:cs="Times New Roman"/>
                <w:color w:val="000000"/>
                <w:sz w:val="19"/>
                <w:szCs w:val="19"/>
              </w:rPr>
            </w:pPr>
            <w:r>
              <w:rPr>
                <w:rFonts w:ascii="Georgia" w:eastAsia="Times New Roman" w:hAnsi="Georgia" w:cs="Times New Roman"/>
                <w:color w:val="000000"/>
                <w:sz w:val="19"/>
                <w:szCs w:val="19"/>
              </w:rPr>
              <w:t xml:space="preserve">Discovery Communications </w:t>
            </w:r>
          </w:p>
        </w:tc>
        <w:tc>
          <w:tcPr>
            <w:tcW w:w="1666" w:type="pct"/>
            <w:hideMark/>
          </w:tcPr>
          <w:p w14:paraId="7438FA9D"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p>
          <w:p w14:paraId="54973791"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Penry Price</w:t>
            </w:r>
          </w:p>
          <w:p w14:paraId="483B9D74"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color w:val="000000"/>
                <w:sz w:val="19"/>
                <w:szCs w:val="19"/>
              </w:rPr>
              <w:t>LinkedIn</w:t>
            </w:r>
          </w:p>
          <w:p w14:paraId="32143492"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Scott Schiller</w:t>
            </w:r>
          </w:p>
          <w:p w14:paraId="4C319F2D"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 xml:space="preserve">NBC Universal </w:t>
            </w:r>
          </w:p>
          <w:p w14:paraId="26B46EE5" w14:textId="77777777" w:rsidR="00D53A8C" w:rsidRPr="00D22392" w:rsidRDefault="00D53A8C" w:rsidP="00D53A8C">
            <w:pPr>
              <w:keepNext/>
              <w:keepLines/>
              <w:spacing w:after="40" w:line="200" w:lineRule="atLeast"/>
              <w:contextualSpacing/>
              <w:rPr>
                <w:rFonts w:ascii="Georgia" w:eastAsia="Arial Unicode MS" w:hAnsi="Georgia" w:cs="Times New Roman"/>
                <w:b/>
                <w:color w:val="000000"/>
                <w:sz w:val="19"/>
                <w:szCs w:val="19"/>
              </w:rPr>
            </w:pPr>
            <w:r w:rsidRPr="00D22392">
              <w:rPr>
                <w:rFonts w:ascii="Georgia" w:eastAsia="Arial Unicode MS" w:hAnsi="Georgia" w:cs="Times New Roman"/>
                <w:b/>
                <w:color w:val="000000"/>
                <w:sz w:val="19"/>
                <w:szCs w:val="19"/>
              </w:rPr>
              <w:t xml:space="preserve">Drew </w:t>
            </w:r>
            <w:proofErr w:type="spellStart"/>
            <w:r w:rsidRPr="00D22392">
              <w:rPr>
                <w:rFonts w:ascii="Georgia" w:eastAsia="Arial Unicode MS" w:hAnsi="Georgia" w:cs="Times New Roman"/>
                <w:b/>
                <w:color w:val="000000"/>
                <w:sz w:val="19"/>
                <w:szCs w:val="19"/>
              </w:rPr>
              <w:t>Schutte</w:t>
            </w:r>
            <w:proofErr w:type="spellEnd"/>
          </w:p>
          <w:p w14:paraId="730F1018"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Condé Nast</w:t>
            </w:r>
          </w:p>
          <w:p w14:paraId="178052EF"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John Trimble</w:t>
            </w:r>
          </w:p>
          <w:p w14:paraId="30FA5CD6" w14:textId="77777777" w:rsidR="00D53A8C"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Pandora</w:t>
            </w:r>
          </w:p>
          <w:p w14:paraId="1A8FBDE8" w14:textId="26AFEFC1" w:rsidR="00AA687B" w:rsidRPr="006F7A9F" w:rsidRDefault="00AA687B" w:rsidP="00D53A8C">
            <w:pPr>
              <w:keepNext/>
              <w:keepLines/>
              <w:spacing w:after="40" w:line="200" w:lineRule="atLeast"/>
              <w:contextualSpacing/>
              <w:rPr>
                <w:rFonts w:ascii="Georgia" w:eastAsia="Times New Roman" w:hAnsi="Georgia" w:cs="Times New Roman"/>
                <w:b/>
                <w:color w:val="000000"/>
                <w:sz w:val="19"/>
                <w:szCs w:val="19"/>
              </w:rPr>
            </w:pPr>
            <w:r w:rsidRPr="006F7A9F">
              <w:rPr>
                <w:rFonts w:ascii="Georgia" w:eastAsia="Times New Roman" w:hAnsi="Georgia" w:cs="Times New Roman"/>
                <w:b/>
                <w:color w:val="000000"/>
                <w:sz w:val="19"/>
                <w:szCs w:val="19"/>
              </w:rPr>
              <w:t xml:space="preserve">Lisa </w:t>
            </w:r>
            <w:proofErr w:type="spellStart"/>
            <w:r w:rsidRPr="006F7A9F">
              <w:rPr>
                <w:rFonts w:ascii="Georgia" w:eastAsia="Times New Roman" w:hAnsi="Georgia" w:cs="Times New Roman"/>
                <w:b/>
                <w:color w:val="000000"/>
                <w:sz w:val="19"/>
                <w:szCs w:val="19"/>
              </w:rPr>
              <w:t>Utzsch</w:t>
            </w:r>
            <w:r w:rsidR="006F7A9F" w:rsidRPr="006F7A9F">
              <w:rPr>
                <w:rFonts w:ascii="Georgia" w:eastAsia="Times New Roman" w:hAnsi="Georgia" w:cs="Times New Roman"/>
                <w:b/>
                <w:color w:val="000000"/>
                <w:sz w:val="19"/>
                <w:szCs w:val="19"/>
              </w:rPr>
              <w:t>neider</w:t>
            </w:r>
            <w:proofErr w:type="spellEnd"/>
          </w:p>
          <w:p w14:paraId="67B1AFBE" w14:textId="6A81913F" w:rsidR="006F7A9F" w:rsidRPr="00D22392" w:rsidRDefault="006F7A9F" w:rsidP="00D53A8C">
            <w:pPr>
              <w:keepNext/>
              <w:keepLines/>
              <w:spacing w:after="40" w:line="200" w:lineRule="atLeast"/>
              <w:contextualSpacing/>
              <w:rPr>
                <w:rFonts w:ascii="Georgia" w:eastAsia="Times New Roman" w:hAnsi="Georgia" w:cs="Times New Roman"/>
                <w:color w:val="000000"/>
                <w:sz w:val="19"/>
                <w:szCs w:val="19"/>
              </w:rPr>
            </w:pPr>
            <w:r>
              <w:rPr>
                <w:rFonts w:ascii="Georgia" w:eastAsia="Times New Roman" w:hAnsi="Georgia" w:cs="Times New Roman"/>
                <w:color w:val="000000"/>
                <w:sz w:val="19"/>
                <w:szCs w:val="19"/>
              </w:rPr>
              <w:t>Yahoo</w:t>
            </w:r>
          </w:p>
          <w:p w14:paraId="0FC8588F"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Jacob Weisberg</w:t>
            </w:r>
          </w:p>
          <w:p w14:paraId="13FA1F1F"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Slate</w:t>
            </w:r>
          </w:p>
          <w:p w14:paraId="7D88B270"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b/>
                <w:color w:val="000000"/>
                <w:sz w:val="19"/>
                <w:szCs w:val="19"/>
              </w:rPr>
              <w:t>Mike Welch</w:t>
            </w:r>
          </w:p>
          <w:p w14:paraId="00326C27" w14:textId="77777777" w:rsidR="00D53A8C" w:rsidRPr="00D22392" w:rsidRDefault="00D53A8C" w:rsidP="00D53A8C">
            <w:pPr>
              <w:keepNext/>
              <w:keepLines/>
              <w:spacing w:after="40" w:line="200" w:lineRule="atLeast"/>
              <w:contextualSpacing/>
              <w:rPr>
                <w:rFonts w:ascii="Georgia" w:eastAsia="Times New Roman" w:hAnsi="Georgia" w:cs="Times New Roman"/>
                <w:color w:val="000000"/>
                <w:sz w:val="19"/>
                <w:szCs w:val="19"/>
              </w:rPr>
            </w:pPr>
            <w:r w:rsidRPr="00D22392">
              <w:rPr>
                <w:rFonts w:ascii="Georgia" w:eastAsia="Times New Roman" w:hAnsi="Georgia" w:cs="Times New Roman"/>
                <w:color w:val="000000"/>
                <w:sz w:val="19"/>
                <w:szCs w:val="19"/>
              </w:rPr>
              <w:t xml:space="preserve">AT&amp;T </w:t>
            </w:r>
            <w:proofErr w:type="spellStart"/>
            <w:r w:rsidRPr="00D22392">
              <w:rPr>
                <w:rFonts w:ascii="Georgia" w:eastAsia="Times New Roman" w:hAnsi="Georgia" w:cs="Times New Roman"/>
                <w:color w:val="000000"/>
                <w:sz w:val="19"/>
                <w:szCs w:val="19"/>
              </w:rPr>
              <w:t>AdWorks</w:t>
            </w:r>
            <w:proofErr w:type="spellEnd"/>
          </w:p>
          <w:p w14:paraId="296BB237" w14:textId="77777777" w:rsidR="00D53A8C" w:rsidRPr="00D22392" w:rsidRDefault="00D53A8C" w:rsidP="00D53A8C">
            <w:pPr>
              <w:keepNext/>
              <w:keepLines/>
              <w:spacing w:after="40" w:line="200" w:lineRule="atLeast"/>
              <w:contextualSpacing/>
              <w:rPr>
                <w:rFonts w:ascii="Georgia" w:eastAsia="Times New Roman" w:hAnsi="Georgia" w:cs="Times New Roman"/>
                <w:b/>
                <w:color w:val="000000"/>
                <w:sz w:val="19"/>
                <w:szCs w:val="19"/>
              </w:rPr>
            </w:pPr>
            <w:r w:rsidRPr="00D22392">
              <w:rPr>
                <w:rFonts w:ascii="Georgia" w:eastAsia="Times New Roman" w:hAnsi="Georgia" w:cs="Times New Roman"/>
                <w:b/>
                <w:color w:val="000000"/>
                <w:sz w:val="19"/>
                <w:szCs w:val="19"/>
              </w:rPr>
              <w:t>Troy Young</w:t>
            </w:r>
          </w:p>
          <w:p w14:paraId="089980F7" w14:textId="23A0BB9B" w:rsidR="00D53A8C" w:rsidRPr="00FE4B22" w:rsidRDefault="00D53A8C" w:rsidP="00D53A8C">
            <w:pPr>
              <w:pStyle w:val="TableTextGeorgia"/>
            </w:pPr>
            <w:r w:rsidRPr="00D22392">
              <w:rPr>
                <w:color w:val="000000"/>
                <w:sz w:val="19"/>
                <w:szCs w:val="19"/>
              </w:rPr>
              <w:t>Hearst Magazines Digital Media</w:t>
            </w:r>
          </w:p>
        </w:tc>
      </w:tr>
    </w:tbl>
    <w:p w14:paraId="14A74B14" w14:textId="08F28E42" w:rsidR="00386434" w:rsidRPr="00FE4B22" w:rsidRDefault="00386434" w:rsidP="00386434">
      <w:pPr>
        <w:spacing w:after="80"/>
        <w:rPr>
          <w:lang w:val="en-US"/>
        </w:rPr>
      </w:pPr>
    </w:p>
    <w:p w14:paraId="70F7FE2D" w14:textId="1EBD76B6" w:rsidR="00995454" w:rsidRPr="00FE4B22" w:rsidRDefault="00995454" w:rsidP="0035716F">
      <w:pPr>
        <w:pStyle w:val="Heading2"/>
        <w:rPr>
          <w:lang w:val="en-US"/>
        </w:rPr>
      </w:pPr>
      <w:r w:rsidRPr="00FE4B22">
        <w:rPr>
          <w:lang w:val="en-US"/>
        </w:rPr>
        <w:lastRenderedPageBreak/>
        <w:t>PwC</w:t>
      </w:r>
      <w:r w:rsidR="007C7989">
        <w:rPr>
          <w:lang w:val="en-US"/>
        </w:rPr>
        <w:t>’s</w:t>
      </w:r>
      <w:r w:rsidRPr="00FE4B22">
        <w:rPr>
          <w:lang w:val="en-US"/>
        </w:rPr>
        <w:t xml:space="preserve"> </w:t>
      </w:r>
      <w:r w:rsidR="007C7989">
        <w:rPr>
          <w:lang w:val="en-US"/>
        </w:rPr>
        <w:t xml:space="preserve">Technology and </w:t>
      </w:r>
      <w:r w:rsidR="00B91331" w:rsidRPr="00FE4B22">
        <w:rPr>
          <w:lang w:val="en-US"/>
        </w:rPr>
        <w:t>E</w:t>
      </w:r>
      <w:r w:rsidR="0084163B" w:rsidRPr="00FE4B22">
        <w:rPr>
          <w:lang w:val="en-US"/>
        </w:rPr>
        <w:t xml:space="preserve">ntertainment, </w:t>
      </w:r>
      <w:r w:rsidR="00B91331" w:rsidRPr="00FE4B22">
        <w:rPr>
          <w:lang w:val="en-US"/>
        </w:rPr>
        <w:t>M</w:t>
      </w:r>
      <w:r w:rsidR="0084163B" w:rsidRPr="00FE4B22">
        <w:rPr>
          <w:lang w:val="en-US"/>
        </w:rPr>
        <w:t xml:space="preserve">edia, and </w:t>
      </w:r>
      <w:r w:rsidR="00B91331" w:rsidRPr="00FE4B22">
        <w:rPr>
          <w:lang w:val="en-US"/>
        </w:rPr>
        <w:t>C</w:t>
      </w:r>
      <w:r w:rsidR="0084163B" w:rsidRPr="00FE4B22">
        <w:rPr>
          <w:lang w:val="en-US"/>
        </w:rPr>
        <w:t>ommunications practice</w:t>
      </w:r>
      <w:r w:rsidR="007C7989">
        <w:rPr>
          <w:lang w:val="en-US"/>
        </w:rPr>
        <w:t>s</w:t>
      </w:r>
    </w:p>
    <w:p w14:paraId="74DF0239" w14:textId="174E92B7" w:rsidR="00995454" w:rsidRPr="00FE4B22" w:rsidRDefault="00995454" w:rsidP="00EE74C0">
      <w:pPr>
        <w:pStyle w:val="BodyText"/>
        <w:rPr>
          <w:lang w:val="en-US"/>
        </w:rPr>
      </w:pPr>
      <w:r w:rsidRPr="00FE4B22">
        <w:rPr>
          <w:lang w:val="en-US"/>
        </w:rPr>
        <w:t>As business, accounting, and tax advisors to many of the world’s leading Entertainment, Media, and Communications (EMC) and Technology (Tech) companies, PwC (www.pwc.com) has an insider’s view of trends and developments driving the industry. With approximately 1</w:t>
      </w:r>
      <w:r w:rsidR="005C56DA" w:rsidRPr="00FE4B22">
        <w:rPr>
          <w:lang w:val="en-US"/>
        </w:rPr>
        <w:t>,</w:t>
      </w:r>
      <w:r w:rsidRPr="00FE4B22">
        <w:rPr>
          <w:lang w:val="en-US"/>
        </w:rPr>
        <w:t xml:space="preserve">200 practitioners serving EMC and Tech clients in the United States, PwC is deeply committed to providing clients with industry </w:t>
      </w:r>
      <w:r w:rsidR="00C82C15">
        <w:rPr>
          <w:lang w:val="en-US"/>
        </w:rPr>
        <w:t>experience</w:t>
      </w:r>
      <w:r w:rsidR="00C82C15" w:rsidRPr="00FE4B22">
        <w:rPr>
          <w:lang w:val="en-US"/>
        </w:rPr>
        <w:t xml:space="preserve"> </w:t>
      </w:r>
      <w:r w:rsidRPr="00FE4B22">
        <w:rPr>
          <w:lang w:val="en-US"/>
        </w:rPr>
        <w:t xml:space="preserve">and resources. In recent years, our pioneering work in EMC and Tech has included developing strategies to leverage digital technology, identifying new sources of financing, and marketplace positioning in industries characterized by consolidation and transformation. Our experience reaches across all geographies and segments of the EMC and Tech sectors, including broadband, wireless, the </w:t>
      </w:r>
      <w:r w:rsidR="008F1265" w:rsidRPr="00FE4B22">
        <w:rPr>
          <w:lang w:val="en-US"/>
        </w:rPr>
        <w:t>i</w:t>
      </w:r>
      <w:r w:rsidRPr="00FE4B22">
        <w:rPr>
          <w:lang w:val="en-US"/>
        </w:rPr>
        <w:t xml:space="preserve">nternet, music, film, television, publishing, advertising, gaming, theme parks, computers and networking, and software. With thousands of practitioners around the world, </w:t>
      </w:r>
      <w:r w:rsidR="005C56DA" w:rsidRPr="00FE4B22">
        <w:rPr>
          <w:lang w:val="en-US"/>
        </w:rPr>
        <w:t>we're</w:t>
      </w:r>
      <w:r w:rsidRPr="00FE4B22">
        <w:rPr>
          <w:lang w:val="en-US"/>
        </w:rPr>
        <w:t xml:space="preserve"> always close at hand to provide deep industry </w:t>
      </w:r>
      <w:r w:rsidR="005C56DA" w:rsidRPr="00FE4B22">
        <w:rPr>
          <w:lang w:val="en-US"/>
        </w:rPr>
        <w:t xml:space="preserve">knowledge </w:t>
      </w:r>
      <w:r w:rsidRPr="00FE4B22">
        <w:rPr>
          <w:lang w:val="en-US"/>
        </w:rPr>
        <w:t xml:space="preserve">and resources. </w:t>
      </w:r>
    </w:p>
    <w:p w14:paraId="0CA251B7" w14:textId="77777777" w:rsidR="00843EBA" w:rsidRDefault="00843EBA" w:rsidP="00EE74C0">
      <w:pPr>
        <w:pStyle w:val="BodyText"/>
        <w:rPr>
          <w:lang w:val="en-US"/>
        </w:rPr>
      </w:pPr>
    </w:p>
    <w:p w14:paraId="0AF7660C" w14:textId="4A258490" w:rsidR="00995454" w:rsidRPr="00FE4B22" w:rsidRDefault="00995454" w:rsidP="00EE74C0">
      <w:pPr>
        <w:pStyle w:val="BodyText"/>
        <w:rPr>
          <w:b/>
          <w:lang w:val="en-US"/>
        </w:rPr>
      </w:pPr>
      <w:r w:rsidRPr="00FE4B22">
        <w:rPr>
          <w:b/>
          <w:lang w:val="en-US"/>
        </w:rPr>
        <w:t>Our services include:</w:t>
      </w:r>
    </w:p>
    <w:p w14:paraId="5012A3F0" w14:textId="77777777" w:rsidR="00995454" w:rsidRPr="00FE4B22" w:rsidRDefault="00995454" w:rsidP="00EE74C0">
      <w:pPr>
        <w:pStyle w:val="ListBullet"/>
        <w:rPr>
          <w:lang w:val="en-US"/>
        </w:rPr>
      </w:pPr>
      <w:r w:rsidRPr="00FE4B22">
        <w:rPr>
          <w:lang w:val="en-US"/>
        </w:rPr>
        <w:t>Business assurance services</w:t>
      </w:r>
    </w:p>
    <w:p w14:paraId="76281643" w14:textId="77777777" w:rsidR="00995454" w:rsidRPr="00FE4B22" w:rsidRDefault="00995454" w:rsidP="00EE74C0">
      <w:pPr>
        <w:pStyle w:val="ListBullet"/>
        <w:rPr>
          <w:lang w:val="en-US"/>
        </w:rPr>
      </w:pPr>
      <w:r w:rsidRPr="00FE4B22">
        <w:rPr>
          <w:lang w:val="en-US"/>
        </w:rPr>
        <w:t>Web audience measurement and advertising delivery auditing and advisory</w:t>
      </w:r>
    </w:p>
    <w:p w14:paraId="7AEAEDA4" w14:textId="77777777" w:rsidR="00995454" w:rsidRPr="00FE4B22" w:rsidRDefault="00995454" w:rsidP="00EE74C0">
      <w:pPr>
        <w:pStyle w:val="ListBullet"/>
        <w:rPr>
          <w:lang w:val="en-US"/>
        </w:rPr>
      </w:pPr>
      <w:r w:rsidRPr="00FE4B22">
        <w:rPr>
          <w:lang w:val="en-US"/>
        </w:rPr>
        <w:t>IAB Measurement Certification Compliance auditing</w:t>
      </w:r>
    </w:p>
    <w:p w14:paraId="21AB9C99" w14:textId="77777777" w:rsidR="00995454" w:rsidRPr="00FE4B22" w:rsidRDefault="00995454" w:rsidP="00EE74C0">
      <w:pPr>
        <w:pStyle w:val="ListBullet"/>
        <w:rPr>
          <w:lang w:val="en-US"/>
        </w:rPr>
      </w:pPr>
      <w:r w:rsidRPr="00FE4B22">
        <w:rPr>
          <w:lang w:val="en-US"/>
        </w:rPr>
        <w:t>Privacy policy structuring, attestation</w:t>
      </w:r>
      <w:r w:rsidR="005C56DA" w:rsidRPr="00FE4B22">
        <w:rPr>
          <w:lang w:val="en-US"/>
        </w:rPr>
        <w:t>,</w:t>
      </w:r>
      <w:r w:rsidRPr="00FE4B22">
        <w:rPr>
          <w:lang w:val="en-US"/>
        </w:rPr>
        <w:t xml:space="preserve"> and compliance advisory</w:t>
      </w:r>
    </w:p>
    <w:p w14:paraId="4FA36256" w14:textId="77777777" w:rsidR="00995454" w:rsidRPr="00FE4B22" w:rsidRDefault="00995454" w:rsidP="00EE74C0">
      <w:pPr>
        <w:pStyle w:val="ListBullet"/>
        <w:rPr>
          <w:lang w:val="en-US"/>
        </w:rPr>
      </w:pPr>
      <w:r w:rsidRPr="00FE4B22">
        <w:rPr>
          <w:lang w:val="en-US"/>
        </w:rPr>
        <w:t xml:space="preserve">Mergers &amp; </w:t>
      </w:r>
      <w:r w:rsidR="005E5903" w:rsidRPr="00FE4B22">
        <w:rPr>
          <w:lang w:val="en-US"/>
        </w:rPr>
        <w:t>a</w:t>
      </w:r>
      <w:r w:rsidRPr="00FE4B22">
        <w:rPr>
          <w:lang w:val="en-US"/>
        </w:rPr>
        <w:t>cquisition</w:t>
      </w:r>
      <w:r w:rsidR="005C56DA" w:rsidRPr="00FE4B22">
        <w:rPr>
          <w:lang w:val="en-US"/>
        </w:rPr>
        <w:t>s</w:t>
      </w:r>
      <w:r w:rsidRPr="00FE4B22">
        <w:rPr>
          <w:lang w:val="en-US"/>
        </w:rPr>
        <w:t xml:space="preserve"> assistance</w:t>
      </w:r>
    </w:p>
    <w:p w14:paraId="4A006564" w14:textId="77777777" w:rsidR="00995454" w:rsidRPr="00FE4B22" w:rsidRDefault="00995454" w:rsidP="00EE74C0">
      <w:pPr>
        <w:pStyle w:val="ListBullet"/>
        <w:rPr>
          <w:lang w:val="en-US"/>
        </w:rPr>
      </w:pPr>
      <w:r w:rsidRPr="00FE4B22">
        <w:rPr>
          <w:lang w:val="en-US"/>
        </w:rPr>
        <w:t>Tax planning and compliance</w:t>
      </w:r>
    </w:p>
    <w:p w14:paraId="0C3E999A" w14:textId="77777777" w:rsidR="00995454" w:rsidRDefault="00995454" w:rsidP="00EE74C0">
      <w:pPr>
        <w:pStyle w:val="ListBullet"/>
        <w:rPr>
          <w:lang w:val="en-US"/>
        </w:rPr>
      </w:pPr>
      <w:r w:rsidRPr="00FE4B22">
        <w:rPr>
          <w:lang w:val="en-US"/>
        </w:rPr>
        <w:t>Capital sourcing and IPO assistance</w:t>
      </w:r>
    </w:p>
    <w:p w14:paraId="7D7289C6" w14:textId="41B994B8" w:rsidR="005579EE" w:rsidRDefault="005579EE" w:rsidP="00EE74C0">
      <w:pPr>
        <w:pStyle w:val="ListBullet"/>
        <w:rPr>
          <w:lang w:val="en-US"/>
        </w:rPr>
      </w:pPr>
      <w:r>
        <w:rPr>
          <w:lang w:val="en-US"/>
        </w:rPr>
        <w:t>Marketing &amp; Media operations enablement</w:t>
      </w:r>
    </w:p>
    <w:p w14:paraId="41219E10" w14:textId="77777777" w:rsidR="005579EE" w:rsidRPr="00FE4B22" w:rsidRDefault="005579EE" w:rsidP="005579EE">
      <w:pPr>
        <w:pStyle w:val="ListBullet"/>
        <w:numPr>
          <w:ilvl w:val="0"/>
          <w:numId w:val="0"/>
        </w:numPr>
        <w:ind w:left="720"/>
        <w:rPr>
          <w:lang w:val="en-US"/>
        </w:rPr>
      </w:pPr>
    </w:p>
    <w:p w14:paraId="58976E7A" w14:textId="6F74BC63" w:rsidR="00995454" w:rsidRPr="00FE4B22" w:rsidRDefault="00995454" w:rsidP="00EE74C0">
      <w:pPr>
        <w:pStyle w:val="BodyText"/>
        <w:rPr>
          <w:lang w:val="en-US"/>
        </w:rPr>
      </w:pPr>
      <w:r w:rsidRPr="00FE4B22">
        <w:rPr>
          <w:lang w:val="en-US"/>
        </w:rPr>
        <w:t>For more information</w:t>
      </w:r>
      <w:r w:rsidR="003957A0">
        <w:rPr>
          <w:lang w:val="en-US"/>
        </w:rPr>
        <w:t xml:space="preserve">, </w:t>
      </w:r>
      <w:r w:rsidRPr="00FE4B22">
        <w:rPr>
          <w:lang w:val="en-US"/>
        </w:rPr>
        <w:t>contact one of the following PwC professionals:</w:t>
      </w:r>
    </w:p>
    <w:tbl>
      <w:tblPr>
        <w:tblStyle w:val="DP-Plain"/>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3400"/>
        <w:gridCol w:w="3400"/>
        <w:gridCol w:w="3398"/>
      </w:tblGrid>
      <w:tr w:rsidR="00D53A8C" w:rsidRPr="00727483" w14:paraId="6FC485D5" w14:textId="77777777" w:rsidTr="00D53A8C">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shd w:val="clear" w:color="auto" w:fill="auto"/>
          </w:tcPr>
          <w:p w14:paraId="44762DBD" w14:textId="77777777" w:rsidR="00D53A8C" w:rsidRPr="00727483" w:rsidRDefault="00D53A8C" w:rsidP="00D53A8C">
            <w:pPr>
              <w:pStyle w:val="TableTextGeorgia"/>
            </w:pPr>
            <w:r w:rsidRPr="00727483">
              <w:t>New York</w:t>
            </w:r>
          </w:p>
          <w:p w14:paraId="04C58953" w14:textId="77777777" w:rsidR="00D53A8C" w:rsidRPr="00727483" w:rsidRDefault="00D53A8C" w:rsidP="00D53A8C">
            <w:pPr>
              <w:pStyle w:val="TableTextGeorgia"/>
              <w:rPr>
                <w:b/>
              </w:rPr>
            </w:pPr>
            <w:r w:rsidRPr="00727483">
              <w:rPr>
                <w:b/>
              </w:rPr>
              <w:t>David Silverman</w:t>
            </w:r>
          </w:p>
          <w:p w14:paraId="2931EA94" w14:textId="77777777" w:rsidR="00D53A8C" w:rsidRPr="00727483" w:rsidRDefault="00D53A8C" w:rsidP="00D53A8C">
            <w:pPr>
              <w:pStyle w:val="TableTextGeorgia"/>
            </w:pPr>
            <w:r w:rsidRPr="00727483">
              <w:t>Partner, Assurance Services</w:t>
            </w:r>
          </w:p>
          <w:p w14:paraId="7B00F6CB" w14:textId="4D0F0C8A" w:rsidR="00D53A8C" w:rsidRPr="00727483" w:rsidRDefault="00D53A8C" w:rsidP="00D53A8C">
            <w:pPr>
              <w:pStyle w:val="TableTextGeorgia"/>
            </w:pPr>
            <w:r w:rsidRPr="00727483">
              <w:t>646.471.5421</w:t>
            </w:r>
          </w:p>
          <w:p w14:paraId="6F08D170" w14:textId="123023E1" w:rsidR="00D53A8C" w:rsidRPr="00727483" w:rsidRDefault="00A02396" w:rsidP="00727483">
            <w:pPr>
              <w:pStyle w:val="TableTextGeorgia"/>
              <w:rPr>
                <w:b/>
                <w:i/>
              </w:rPr>
            </w:pPr>
            <w:hyperlink r:id="rId53" w:history="1">
              <w:r w:rsidR="00727483" w:rsidRPr="00727483">
                <w:rPr>
                  <w:b/>
                  <w:i/>
                </w:rPr>
                <w:t>david.silverman@pwc.com</w:t>
              </w:r>
            </w:hyperlink>
          </w:p>
        </w:tc>
        <w:tc>
          <w:tcPr>
            <w:tcW w:w="1667" w:type="pct"/>
            <w:tcBorders>
              <w:top w:val="none" w:sz="0" w:space="0" w:color="auto"/>
              <w:left w:val="none" w:sz="0" w:space="0" w:color="auto"/>
              <w:bottom w:val="none" w:sz="0" w:space="0" w:color="auto"/>
              <w:right w:val="none" w:sz="0" w:space="0" w:color="auto"/>
            </w:tcBorders>
            <w:shd w:val="clear" w:color="auto" w:fill="auto"/>
          </w:tcPr>
          <w:p w14:paraId="4057B418" w14:textId="77777777" w:rsidR="00D53A8C" w:rsidRPr="00727483" w:rsidRDefault="00D53A8C" w:rsidP="00D53A8C">
            <w:pPr>
              <w:pStyle w:val="TableTextGeorgia"/>
            </w:pPr>
            <w:r w:rsidRPr="00727483">
              <w:t>New York</w:t>
            </w:r>
          </w:p>
          <w:p w14:paraId="7FA4C0AD" w14:textId="77777777" w:rsidR="00D53A8C" w:rsidRPr="00727483" w:rsidRDefault="00D53A8C" w:rsidP="00D53A8C">
            <w:pPr>
              <w:pStyle w:val="TableTextGeorgia"/>
              <w:rPr>
                <w:b/>
              </w:rPr>
            </w:pPr>
            <w:r w:rsidRPr="00727483">
              <w:rPr>
                <w:b/>
              </w:rPr>
              <w:t xml:space="preserve">Russ Sapienza </w:t>
            </w:r>
          </w:p>
          <w:p w14:paraId="6E80A362" w14:textId="639DF495" w:rsidR="00D53A8C" w:rsidRPr="00727483" w:rsidRDefault="00D53A8C" w:rsidP="00D53A8C">
            <w:pPr>
              <w:pStyle w:val="TableTextGeorgia"/>
            </w:pPr>
            <w:r w:rsidRPr="00727483">
              <w:t>Principal, Advisory Services</w:t>
            </w:r>
          </w:p>
          <w:p w14:paraId="5808CE14" w14:textId="77777777" w:rsidR="00D53A8C" w:rsidRPr="00727483" w:rsidRDefault="00D53A8C" w:rsidP="00D53A8C">
            <w:pPr>
              <w:pStyle w:val="TableTextGeorgia"/>
            </w:pPr>
            <w:r w:rsidRPr="00727483">
              <w:t>646.471.1517</w:t>
            </w:r>
          </w:p>
          <w:p w14:paraId="64D6A942" w14:textId="70634711" w:rsidR="00D53A8C" w:rsidRPr="00727483" w:rsidRDefault="00A02396" w:rsidP="00727483">
            <w:pPr>
              <w:pStyle w:val="TableTextGeorgia"/>
              <w:rPr>
                <w:b/>
                <w:i/>
              </w:rPr>
            </w:pPr>
            <w:hyperlink r:id="rId54" w:history="1">
              <w:r w:rsidR="00727483" w:rsidRPr="00727483">
                <w:rPr>
                  <w:rStyle w:val="Hyperlink"/>
                  <w:b/>
                  <w:i/>
                  <w:color w:val="auto"/>
                  <w:u w:val="none"/>
                </w:rPr>
                <w:t>russell.j.sapienza@pwc.com</w:t>
              </w:r>
            </w:hyperlink>
          </w:p>
        </w:tc>
        <w:tc>
          <w:tcPr>
            <w:tcW w:w="1666" w:type="pct"/>
            <w:tcBorders>
              <w:top w:val="none" w:sz="0" w:space="0" w:color="auto"/>
              <w:left w:val="none" w:sz="0" w:space="0" w:color="auto"/>
              <w:bottom w:val="none" w:sz="0" w:space="0" w:color="auto"/>
              <w:right w:val="none" w:sz="0" w:space="0" w:color="auto"/>
            </w:tcBorders>
            <w:shd w:val="clear" w:color="auto" w:fill="auto"/>
          </w:tcPr>
          <w:p w14:paraId="4963DA07" w14:textId="77777777" w:rsidR="00D53A8C" w:rsidRPr="00727483" w:rsidRDefault="00D53A8C" w:rsidP="00D53A8C">
            <w:pPr>
              <w:pStyle w:val="TableTextGeorgia"/>
            </w:pPr>
            <w:r w:rsidRPr="00727483">
              <w:t>Hallandale Beach</w:t>
            </w:r>
          </w:p>
          <w:p w14:paraId="16B01025" w14:textId="77777777" w:rsidR="00D53A8C" w:rsidRPr="00727483" w:rsidRDefault="00D53A8C" w:rsidP="00D53A8C">
            <w:pPr>
              <w:pStyle w:val="TableTextGeorgia"/>
              <w:rPr>
                <w:b/>
              </w:rPr>
            </w:pPr>
            <w:r w:rsidRPr="00727483">
              <w:rPr>
                <w:b/>
              </w:rPr>
              <w:t>Stephanie Faskow</w:t>
            </w:r>
          </w:p>
          <w:p w14:paraId="7B68077F" w14:textId="77777777" w:rsidR="00D53A8C" w:rsidRPr="00727483" w:rsidRDefault="00D53A8C" w:rsidP="00D53A8C">
            <w:pPr>
              <w:pStyle w:val="TableTextGeorgia"/>
            </w:pPr>
            <w:r w:rsidRPr="00727483">
              <w:t>Manager, Advisory Services</w:t>
            </w:r>
          </w:p>
          <w:p w14:paraId="60F48BD8" w14:textId="64A799CF" w:rsidR="00D53A8C" w:rsidRPr="00727483" w:rsidRDefault="00D53A8C" w:rsidP="00D53A8C">
            <w:pPr>
              <w:pStyle w:val="TableTextGeorgia"/>
            </w:pPr>
            <w:r w:rsidRPr="00727483">
              <w:t>954.604.1968</w:t>
            </w:r>
          </w:p>
          <w:p w14:paraId="30E5824D" w14:textId="69A60728" w:rsidR="00D53A8C" w:rsidRPr="00727483" w:rsidRDefault="00A02396" w:rsidP="00727483">
            <w:pPr>
              <w:pStyle w:val="TableTextGeorgia"/>
              <w:rPr>
                <w:b/>
                <w:i/>
              </w:rPr>
            </w:pPr>
            <w:hyperlink r:id="rId55" w:history="1">
              <w:r w:rsidR="00727483" w:rsidRPr="00727483">
                <w:rPr>
                  <w:rStyle w:val="Hyperlink"/>
                  <w:b/>
                  <w:i/>
                  <w:color w:val="auto"/>
                  <w:u w:val="none"/>
                </w:rPr>
                <w:t>stephanie.faskow@pwc.com</w:t>
              </w:r>
            </w:hyperlink>
            <w:r w:rsidR="00D53A8C" w:rsidRPr="00727483">
              <w:rPr>
                <w:b/>
                <w:i/>
              </w:rPr>
              <w:t xml:space="preserve"> </w:t>
            </w:r>
          </w:p>
        </w:tc>
      </w:tr>
      <w:tr w:rsidR="00D53A8C" w:rsidRPr="00FE4B22" w14:paraId="544A9F6E" w14:textId="77777777" w:rsidTr="00D53A8C">
        <w:trPr>
          <w:trHeight w:val="155"/>
        </w:trPr>
        <w:tc>
          <w:tcPr>
            <w:tcW w:w="1667" w:type="pct"/>
            <w:shd w:val="clear" w:color="auto" w:fill="auto"/>
          </w:tcPr>
          <w:p w14:paraId="614F2F9E" w14:textId="77777777" w:rsidR="00D53A8C" w:rsidRPr="007E797E" w:rsidRDefault="00D53A8C" w:rsidP="00D53A8C">
            <w:pPr>
              <w:pStyle w:val="TableTextGeorgia"/>
            </w:pPr>
          </w:p>
        </w:tc>
        <w:tc>
          <w:tcPr>
            <w:tcW w:w="1667" w:type="pct"/>
            <w:shd w:val="clear" w:color="auto" w:fill="auto"/>
          </w:tcPr>
          <w:p w14:paraId="35E2A82D" w14:textId="77777777" w:rsidR="00D53A8C" w:rsidRPr="00FE4B22" w:rsidRDefault="00D53A8C" w:rsidP="00D53A8C">
            <w:pPr>
              <w:pStyle w:val="TableTextGeorgia"/>
            </w:pPr>
          </w:p>
        </w:tc>
        <w:tc>
          <w:tcPr>
            <w:tcW w:w="1666" w:type="pct"/>
            <w:shd w:val="clear" w:color="auto" w:fill="auto"/>
          </w:tcPr>
          <w:p w14:paraId="535A8FC7" w14:textId="77777777" w:rsidR="00D53A8C" w:rsidRPr="00FE4B22" w:rsidRDefault="00D53A8C" w:rsidP="00D53A8C">
            <w:pPr>
              <w:pStyle w:val="TableTextGeorgia"/>
            </w:pPr>
          </w:p>
        </w:tc>
      </w:tr>
      <w:tr w:rsidR="00D53A8C" w:rsidRPr="00FE4B22" w14:paraId="5572051C" w14:textId="77777777" w:rsidTr="00D53A8C">
        <w:trPr>
          <w:trHeight w:val="1318"/>
        </w:trPr>
        <w:tc>
          <w:tcPr>
            <w:tcW w:w="1667" w:type="pct"/>
            <w:shd w:val="clear" w:color="auto" w:fill="auto"/>
          </w:tcPr>
          <w:p w14:paraId="4DD32C81" w14:textId="77777777" w:rsidR="00D53A8C" w:rsidRPr="00727483" w:rsidRDefault="00D53A8C" w:rsidP="00D53A8C">
            <w:pPr>
              <w:pStyle w:val="TableTextGeorgia"/>
              <w:rPr>
                <w:color w:val="auto"/>
              </w:rPr>
            </w:pPr>
            <w:r w:rsidRPr="00727483">
              <w:rPr>
                <w:color w:val="auto"/>
              </w:rPr>
              <w:t>Boston</w:t>
            </w:r>
          </w:p>
          <w:p w14:paraId="395F4022" w14:textId="77777777" w:rsidR="00D53A8C" w:rsidRPr="00727483" w:rsidRDefault="00D53A8C" w:rsidP="00D53A8C">
            <w:pPr>
              <w:pStyle w:val="TableTextGeorgia"/>
              <w:rPr>
                <w:b/>
                <w:color w:val="auto"/>
              </w:rPr>
            </w:pPr>
            <w:r w:rsidRPr="00727483">
              <w:rPr>
                <w:b/>
                <w:color w:val="auto"/>
              </w:rPr>
              <w:t>Vic Petri</w:t>
            </w:r>
          </w:p>
          <w:p w14:paraId="162C2814" w14:textId="77777777" w:rsidR="00D53A8C" w:rsidRPr="00727483" w:rsidRDefault="00D53A8C" w:rsidP="00D53A8C">
            <w:pPr>
              <w:pStyle w:val="TableTextGeorgia"/>
              <w:rPr>
                <w:color w:val="auto"/>
              </w:rPr>
            </w:pPr>
            <w:r w:rsidRPr="00727483">
              <w:rPr>
                <w:color w:val="auto"/>
              </w:rPr>
              <w:t>Partner, Assurance Services</w:t>
            </w:r>
          </w:p>
          <w:p w14:paraId="370A44EF" w14:textId="77777777" w:rsidR="00D53A8C" w:rsidRPr="00727483" w:rsidRDefault="00D53A8C" w:rsidP="00D53A8C">
            <w:pPr>
              <w:pStyle w:val="TableTextGeorgia"/>
              <w:rPr>
                <w:color w:val="auto"/>
              </w:rPr>
            </w:pPr>
            <w:r w:rsidRPr="00727483">
              <w:rPr>
                <w:color w:val="auto"/>
              </w:rPr>
              <w:t>617.478.1698</w:t>
            </w:r>
          </w:p>
          <w:p w14:paraId="20034B1C" w14:textId="2480710C" w:rsidR="00D53A8C" w:rsidRPr="00727483" w:rsidRDefault="00A02396" w:rsidP="00D53A8C">
            <w:pPr>
              <w:pStyle w:val="TableTextGeorgia"/>
              <w:rPr>
                <w:b/>
                <w:i/>
                <w:color w:val="auto"/>
              </w:rPr>
            </w:pPr>
            <w:hyperlink r:id="rId56" w:history="1">
              <w:r w:rsidR="00727483" w:rsidRPr="00727483">
                <w:rPr>
                  <w:rStyle w:val="Hyperlink"/>
                  <w:b/>
                  <w:i/>
                  <w:color w:val="auto"/>
                  <w:u w:val="none"/>
                </w:rPr>
                <w:t>victor.petri@pwc.com</w:t>
              </w:r>
            </w:hyperlink>
          </w:p>
        </w:tc>
        <w:tc>
          <w:tcPr>
            <w:tcW w:w="1667" w:type="pct"/>
            <w:shd w:val="clear" w:color="auto" w:fill="auto"/>
          </w:tcPr>
          <w:p w14:paraId="3965332F" w14:textId="77777777" w:rsidR="00D53A8C" w:rsidRPr="00727483" w:rsidRDefault="00D53A8C" w:rsidP="00D53A8C">
            <w:pPr>
              <w:pStyle w:val="TableTextGeorgia"/>
              <w:rPr>
                <w:color w:val="auto"/>
              </w:rPr>
            </w:pPr>
            <w:r w:rsidRPr="00727483">
              <w:rPr>
                <w:color w:val="auto"/>
              </w:rPr>
              <w:t>San Jose</w:t>
            </w:r>
          </w:p>
          <w:p w14:paraId="7A696CE2" w14:textId="77777777" w:rsidR="00D53A8C" w:rsidRPr="00727483" w:rsidRDefault="00D53A8C" w:rsidP="00D53A8C">
            <w:pPr>
              <w:pStyle w:val="TableTextGeorgia"/>
              <w:rPr>
                <w:b/>
                <w:color w:val="auto"/>
              </w:rPr>
            </w:pPr>
            <w:r w:rsidRPr="00727483">
              <w:rPr>
                <w:b/>
                <w:color w:val="auto"/>
              </w:rPr>
              <w:t>Mike Pearl</w:t>
            </w:r>
          </w:p>
          <w:p w14:paraId="39832000" w14:textId="6C88E893" w:rsidR="00D53A8C" w:rsidRPr="00727483" w:rsidRDefault="00D53A8C" w:rsidP="00D53A8C">
            <w:pPr>
              <w:pStyle w:val="TableTextGeorgia"/>
              <w:rPr>
                <w:color w:val="auto"/>
              </w:rPr>
            </w:pPr>
            <w:r w:rsidRPr="00727483">
              <w:rPr>
                <w:color w:val="auto"/>
              </w:rPr>
              <w:t>Principal, Assurance Services</w:t>
            </w:r>
          </w:p>
          <w:p w14:paraId="766F6A40" w14:textId="147929FD" w:rsidR="00D53A8C" w:rsidRPr="00727483" w:rsidRDefault="00D53A8C" w:rsidP="00D53A8C">
            <w:pPr>
              <w:pStyle w:val="TableTextGeorgia"/>
              <w:rPr>
                <w:color w:val="auto"/>
              </w:rPr>
            </w:pPr>
            <w:r w:rsidRPr="00727483">
              <w:rPr>
                <w:color w:val="auto"/>
              </w:rPr>
              <w:t>408.817.3801</w:t>
            </w:r>
          </w:p>
          <w:p w14:paraId="2B4C19AE" w14:textId="201762F6" w:rsidR="00D53A8C" w:rsidRPr="00727483" w:rsidRDefault="00A02396" w:rsidP="00727483">
            <w:pPr>
              <w:pStyle w:val="TableTextGeorgia"/>
              <w:rPr>
                <w:b/>
                <w:i/>
                <w:color w:val="auto"/>
              </w:rPr>
            </w:pPr>
            <w:hyperlink r:id="rId57" w:history="1">
              <w:r w:rsidR="00727483" w:rsidRPr="00727483">
                <w:rPr>
                  <w:rStyle w:val="Hyperlink"/>
                  <w:b/>
                  <w:i/>
                  <w:color w:val="auto"/>
                  <w:u w:val="none"/>
                </w:rPr>
                <w:t>michael.pearl@pwc.com</w:t>
              </w:r>
            </w:hyperlink>
          </w:p>
        </w:tc>
        <w:tc>
          <w:tcPr>
            <w:tcW w:w="1666" w:type="pct"/>
            <w:shd w:val="clear" w:color="auto" w:fill="auto"/>
          </w:tcPr>
          <w:p w14:paraId="2181E86D" w14:textId="77777777" w:rsidR="00D53A8C" w:rsidRPr="00727483" w:rsidRDefault="00D53A8C" w:rsidP="00D53A8C">
            <w:pPr>
              <w:pStyle w:val="TableTextGeorgia"/>
            </w:pPr>
            <w:r w:rsidRPr="00727483">
              <w:t>Seattle</w:t>
            </w:r>
          </w:p>
          <w:p w14:paraId="0FBE6AA1" w14:textId="7AAD2C93" w:rsidR="00D53A8C" w:rsidRPr="00727483" w:rsidRDefault="00D53A8C" w:rsidP="00D53A8C">
            <w:pPr>
              <w:pStyle w:val="TableTextGeorgia"/>
              <w:rPr>
                <w:b/>
              </w:rPr>
            </w:pPr>
            <w:r w:rsidRPr="00727483">
              <w:rPr>
                <w:b/>
              </w:rPr>
              <w:t xml:space="preserve">Suzanne </w:t>
            </w:r>
            <w:proofErr w:type="spellStart"/>
            <w:r w:rsidR="005A3E55">
              <w:rPr>
                <w:b/>
              </w:rPr>
              <w:t>Cragin</w:t>
            </w:r>
            <w:proofErr w:type="spellEnd"/>
          </w:p>
          <w:p w14:paraId="170D4B7A" w14:textId="4D7DE4B9" w:rsidR="00D53A8C" w:rsidRPr="00727483" w:rsidRDefault="00D53A8C" w:rsidP="00D53A8C">
            <w:pPr>
              <w:pStyle w:val="TableTextGeorgia"/>
            </w:pPr>
            <w:r w:rsidRPr="00727483">
              <w:t>Principal, Assurance Services</w:t>
            </w:r>
          </w:p>
          <w:p w14:paraId="74154881" w14:textId="77777777" w:rsidR="00D53A8C" w:rsidRPr="00727483" w:rsidRDefault="00D53A8C" w:rsidP="00D53A8C">
            <w:pPr>
              <w:pStyle w:val="TableTextGeorgia"/>
            </w:pPr>
            <w:r w:rsidRPr="00727483">
              <w:t>206.398.3550</w:t>
            </w:r>
          </w:p>
          <w:p w14:paraId="6F8B7E1D" w14:textId="77D51769" w:rsidR="00D53A8C" w:rsidRPr="00727483" w:rsidRDefault="00727483" w:rsidP="00727483">
            <w:pPr>
              <w:pStyle w:val="TableTextGeorgia"/>
              <w:rPr>
                <w:b/>
                <w:i/>
              </w:rPr>
            </w:pPr>
            <w:r w:rsidRPr="00727483">
              <w:rPr>
                <w:b/>
                <w:i/>
              </w:rPr>
              <w:t>suzanne.b.cragin@pwc.com</w:t>
            </w:r>
          </w:p>
        </w:tc>
      </w:tr>
    </w:tbl>
    <w:p w14:paraId="123AF6A4" w14:textId="77777777" w:rsidR="00EC047B" w:rsidRPr="00FE4B22" w:rsidRDefault="00EC047B">
      <w:pPr>
        <w:pStyle w:val="BodyText"/>
        <w:rPr>
          <w:lang w:val="en-US"/>
        </w:rPr>
      </w:pPr>
    </w:p>
    <w:p w14:paraId="7B14A187" w14:textId="77777777" w:rsidR="00CF08B4" w:rsidRPr="00FE4B22" w:rsidRDefault="00CF08B4" w:rsidP="00CF08B4">
      <w:pPr>
        <w:pStyle w:val="BodyText"/>
        <w:rPr>
          <w:lang w:val="en-US"/>
        </w:rPr>
        <w:sectPr w:rsidR="00CF08B4" w:rsidRPr="00FE4B22" w:rsidSect="008043AC">
          <w:headerReference w:type="default" r:id="rId58"/>
          <w:footerReference w:type="default" r:id="rId59"/>
          <w:pgSz w:w="12240" w:h="15840" w:code="1"/>
          <w:pgMar w:top="1474" w:right="1021" w:bottom="180" w:left="1021" w:header="567" w:footer="567" w:gutter="0"/>
          <w:cols w:space="708"/>
          <w:docGrid w:linePitch="360"/>
        </w:sectPr>
      </w:pPr>
    </w:p>
    <w:p w14:paraId="6185C1D6" w14:textId="10987716" w:rsidR="00D53A8C" w:rsidRDefault="00386434" w:rsidP="0069560C">
      <w:pPr>
        <w:pStyle w:val="Closing"/>
        <w:rPr>
          <w:sz w:val="48"/>
          <w:szCs w:val="48"/>
        </w:rPr>
      </w:pPr>
      <w:r w:rsidRPr="007E797E">
        <w:rPr>
          <w:sz w:val="48"/>
          <w:szCs w:val="48"/>
        </w:rPr>
        <w:lastRenderedPageBreak/>
        <w:t>www.pwc.com/e&amp;m</w:t>
      </w:r>
    </w:p>
    <w:p w14:paraId="572267D0" w14:textId="77777777" w:rsidR="00D53A8C" w:rsidRPr="00D53A8C" w:rsidRDefault="00D53A8C" w:rsidP="00D53A8C">
      <w:pPr>
        <w:rPr>
          <w:lang w:val="en-US"/>
        </w:rPr>
      </w:pPr>
    </w:p>
    <w:p w14:paraId="2B141A88" w14:textId="77777777" w:rsidR="00D53A8C" w:rsidRPr="00D53A8C" w:rsidRDefault="00D53A8C" w:rsidP="00D53A8C">
      <w:pPr>
        <w:rPr>
          <w:lang w:val="en-US"/>
        </w:rPr>
      </w:pPr>
    </w:p>
    <w:p w14:paraId="73EB06CF" w14:textId="77777777" w:rsidR="00D53A8C" w:rsidRPr="00D53A8C" w:rsidRDefault="00D53A8C" w:rsidP="00D53A8C">
      <w:pPr>
        <w:rPr>
          <w:lang w:val="en-US"/>
        </w:rPr>
      </w:pPr>
    </w:p>
    <w:p w14:paraId="7FF99456" w14:textId="77777777" w:rsidR="00D53A8C" w:rsidRPr="00D53A8C" w:rsidRDefault="00D53A8C" w:rsidP="00D53A8C">
      <w:pPr>
        <w:rPr>
          <w:lang w:val="en-US"/>
        </w:rPr>
      </w:pPr>
    </w:p>
    <w:p w14:paraId="7456B366" w14:textId="77777777" w:rsidR="00D53A8C" w:rsidRPr="00D53A8C" w:rsidRDefault="00D53A8C" w:rsidP="00D53A8C">
      <w:pPr>
        <w:rPr>
          <w:lang w:val="en-US"/>
        </w:rPr>
      </w:pPr>
    </w:p>
    <w:p w14:paraId="0A8192F0" w14:textId="77777777" w:rsidR="00D53A8C" w:rsidRPr="00D53A8C" w:rsidRDefault="00D53A8C" w:rsidP="00D53A8C">
      <w:pPr>
        <w:rPr>
          <w:lang w:val="en-US"/>
        </w:rPr>
      </w:pPr>
    </w:p>
    <w:p w14:paraId="0AACD9E9" w14:textId="77777777" w:rsidR="00D53A8C" w:rsidRPr="00D53A8C" w:rsidRDefault="00D53A8C" w:rsidP="00D53A8C">
      <w:pPr>
        <w:rPr>
          <w:lang w:val="en-US"/>
        </w:rPr>
      </w:pPr>
    </w:p>
    <w:p w14:paraId="6FF4327E" w14:textId="77777777" w:rsidR="00D53A8C" w:rsidRPr="00D53A8C" w:rsidRDefault="00D53A8C" w:rsidP="00D53A8C">
      <w:pPr>
        <w:rPr>
          <w:lang w:val="en-US"/>
        </w:rPr>
      </w:pPr>
    </w:p>
    <w:p w14:paraId="2F36E31E" w14:textId="77777777" w:rsidR="00D53A8C" w:rsidRPr="00D53A8C" w:rsidRDefault="00D53A8C" w:rsidP="00D53A8C">
      <w:pPr>
        <w:rPr>
          <w:lang w:val="en-US"/>
        </w:rPr>
      </w:pPr>
    </w:p>
    <w:p w14:paraId="75DC925C" w14:textId="77777777" w:rsidR="00D53A8C" w:rsidRPr="00D53A8C" w:rsidRDefault="00D53A8C" w:rsidP="00D53A8C">
      <w:pPr>
        <w:rPr>
          <w:lang w:val="en-US"/>
        </w:rPr>
      </w:pPr>
    </w:p>
    <w:p w14:paraId="3A7577EA" w14:textId="77777777" w:rsidR="00D53A8C" w:rsidRPr="00D53A8C" w:rsidRDefault="00D53A8C" w:rsidP="00D53A8C">
      <w:pPr>
        <w:rPr>
          <w:lang w:val="en-US"/>
        </w:rPr>
      </w:pPr>
    </w:p>
    <w:p w14:paraId="7F5B7387" w14:textId="77777777" w:rsidR="00D53A8C" w:rsidRPr="00D53A8C" w:rsidRDefault="00D53A8C" w:rsidP="00D53A8C">
      <w:pPr>
        <w:rPr>
          <w:lang w:val="en-US"/>
        </w:rPr>
      </w:pPr>
    </w:p>
    <w:p w14:paraId="347F5DFB" w14:textId="77777777" w:rsidR="00D53A8C" w:rsidRPr="00D53A8C" w:rsidRDefault="00D53A8C" w:rsidP="00D53A8C">
      <w:pPr>
        <w:rPr>
          <w:lang w:val="en-US"/>
        </w:rPr>
      </w:pPr>
    </w:p>
    <w:p w14:paraId="1DB2EC79" w14:textId="77777777" w:rsidR="00D53A8C" w:rsidRPr="00D53A8C" w:rsidRDefault="00D53A8C" w:rsidP="00D53A8C">
      <w:pPr>
        <w:rPr>
          <w:lang w:val="en-US"/>
        </w:rPr>
      </w:pPr>
    </w:p>
    <w:p w14:paraId="09B9BD90" w14:textId="77777777" w:rsidR="00D53A8C" w:rsidRPr="00D53A8C" w:rsidRDefault="00D53A8C" w:rsidP="00D53A8C">
      <w:pPr>
        <w:rPr>
          <w:lang w:val="en-US"/>
        </w:rPr>
      </w:pPr>
    </w:p>
    <w:p w14:paraId="56B7A253" w14:textId="77777777" w:rsidR="00D53A8C" w:rsidRPr="00D53A8C" w:rsidRDefault="00D53A8C" w:rsidP="00D53A8C">
      <w:pPr>
        <w:rPr>
          <w:lang w:val="en-US"/>
        </w:rPr>
      </w:pPr>
    </w:p>
    <w:p w14:paraId="3DC3B922" w14:textId="77777777" w:rsidR="00D53A8C" w:rsidRPr="00D53A8C" w:rsidRDefault="00D53A8C" w:rsidP="00D53A8C">
      <w:pPr>
        <w:rPr>
          <w:lang w:val="en-US"/>
        </w:rPr>
      </w:pPr>
    </w:p>
    <w:p w14:paraId="1D427172" w14:textId="77777777" w:rsidR="00D53A8C" w:rsidRPr="00D53A8C" w:rsidRDefault="00D53A8C" w:rsidP="00D53A8C">
      <w:pPr>
        <w:rPr>
          <w:lang w:val="en-US"/>
        </w:rPr>
      </w:pPr>
    </w:p>
    <w:p w14:paraId="36931A23" w14:textId="77777777" w:rsidR="00D53A8C" w:rsidRPr="00D53A8C" w:rsidRDefault="00D53A8C" w:rsidP="00D53A8C">
      <w:pPr>
        <w:rPr>
          <w:lang w:val="en-US"/>
        </w:rPr>
      </w:pPr>
    </w:p>
    <w:p w14:paraId="7B15AE52" w14:textId="77777777" w:rsidR="00D53A8C" w:rsidRPr="00D53A8C" w:rsidRDefault="00D53A8C" w:rsidP="00D53A8C">
      <w:pPr>
        <w:rPr>
          <w:lang w:val="en-US"/>
        </w:rPr>
      </w:pPr>
    </w:p>
    <w:p w14:paraId="2D1E34BA" w14:textId="77777777" w:rsidR="00D53A8C" w:rsidRPr="00D53A8C" w:rsidRDefault="00D53A8C" w:rsidP="00D53A8C">
      <w:pPr>
        <w:rPr>
          <w:lang w:val="en-US"/>
        </w:rPr>
      </w:pPr>
    </w:p>
    <w:p w14:paraId="075F0F01" w14:textId="77777777" w:rsidR="00D53A8C" w:rsidRPr="00D53A8C" w:rsidRDefault="00D53A8C" w:rsidP="00D53A8C">
      <w:pPr>
        <w:rPr>
          <w:lang w:val="en-US"/>
        </w:rPr>
      </w:pPr>
    </w:p>
    <w:p w14:paraId="0036A09C" w14:textId="77777777" w:rsidR="00D53A8C" w:rsidRPr="00D53A8C" w:rsidRDefault="00D53A8C" w:rsidP="00D53A8C">
      <w:pPr>
        <w:rPr>
          <w:lang w:val="en-US"/>
        </w:rPr>
      </w:pPr>
    </w:p>
    <w:p w14:paraId="2F633BEA" w14:textId="77777777" w:rsidR="00D53A8C" w:rsidRPr="00D53A8C" w:rsidRDefault="00D53A8C" w:rsidP="00D53A8C">
      <w:pPr>
        <w:rPr>
          <w:lang w:val="en-US"/>
        </w:rPr>
      </w:pPr>
    </w:p>
    <w:p w14:paraId="6535D959" w14:textId="10C521B4" w:rsidR="00EC047B" w:rsidRPr="00D53A8C" w:rsidRDefault="00EC047B" w:rsidP="00D53A8C">
      <w:pPr>
        <w:tabs>
          <w:tab w:val="left" w:pos="1395"/>
        </w:tabs>
        <w:rPr>
          <w:lang w:val="en-US"/>
        </w:rPr>
      </w:pPr>
    </w:p>
    <w:sectPr w:rsidR="00EC047B" w:rsidRPr="00D53A8C" w:rsidSect="008043AC">
      <w:footerReference w:type="default" r:id="rId60"/>
      <w:headerReference w:type="first" r:id="rId61"/>
      <w:footerReference w:type="first" r:id="rId62"/>
      <w:pgSz w:w="12240" w:h="15840" w:code="1"/>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A32B9" w14:textId="77777777" w:rsidR="00A02396" w:rsidRDefault="00A02396">
      <w:pPr>
        <w:spacing w:after="0" w:line="240" w:lineRule="auto"/>
      </w:pPr>
      <w:r>
        <w:separator/>
      </w:r>
    </w:p>
  </w:endnote>
  <w:endnote w:type="continuationSeparator" w:id="0">
    <w:p w14:paraId="5608D50E" w14:textId="77777777" w:rsidR="00A02396" w:rsidRDefault="00A0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Helvetica 55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843A" w14:textId="77777777" w:rsidR="00904969" w:rsidRDefault="00904969">
    <w:pPr>
      <w:pStyle w:val="Footer"/>
    </w:pPr>
    <w:r>
      <w:t>Footer text goes here</w:t>
    </w:r>
  </w:p>
  <w:p w14:paraId="034E8701" w14:textId="77777777" w:rsidR="00904969" w:rsidRDefault="00904969">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r w:rsidR="00A02396">
      <w:fldChar w:fldCharType="begin"/>
    </w:r>
    <w:r w:rsidR="00A02396">
      <w:instrText xml:space="preserve"> NUMPAGES   \* MERGEFORMAT </w:instrText>
    </w:r>
    <w:r w:rsidR="00A02396">
      <w:fldChar w:fldCharType="separate"/>
    </w:r>
    <w:r>
      <w:rPr>
        <w:noProof/>
      </w:rPr>
      <w:t>26</w:t>
    </w:r>
    <w:r w:rsidR="00A023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E303" w14:textId="77777777" w:rsidR="00904969" w:rsidRDefault="00904969">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A02396">
      <w:fldChar w:fldCharType="begin"/>
    </w:r>
    <w:r w:rsidR="00A02396">
      <w:instrText xml:space="preserve"> NUMPAGES   \* MERGEFORMAT </w:instrText>
    </w:r>
    <w:r w:rsidR="00A02396">
      <w:fldChar w:fldCharType="separate"/>
    </w:r>
    <w:r>
      <w:rPr>
        <w:noProof/>
      </w:rPr>
      <w:t>27</w:t>
    </w:r>
    <w:r w:rsidR="00A0239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FBEE" w14:textId="53BEF348" w:rsidR="00904969" w:rsidRPr="005E73AB" w:rsidRDefault="00904969" w:rsidP="007844A5">
    <w:pPr>
      <w:pStyle w:val="Footer"/>
      <w:tabs>
        <w:tab w:val="left" w:pos="1755"/>
      </w:tabs>
      <w:ind w:left="-2250" w:hanging="270"/>
      <w:rPr>
        <w:rFonts w:asciiTheme="majorHAnsi" w:hAnsiTheme="majorHAnsi"/>
        <w:sz w:val="14"/>
      </w:rPr>
    </w:pPr>
    <w:r w:rsidRPr="005E73AB">
      <w:rPr>
        <w:rFonts w:asciiTheme="majorHAnsi" w:hAnsiTheme="majorHAnsi"/>
        <w:sz w:val="16"/>
      </w:rPr>
      <w:t>Any trademarks included are trademarks of their respective owners and are not affiliated with, nor endorsed by, PricewaterhouseCoopers LLP.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220D" w14:textId="2144D742" w:rsidR="00904969" w:rsidRPr="005E73AB" w:rsidRDefault="00904969">
    <w:pPr>
      <w:pStyle w:val="Footer"/>
      <w:rPr>
        <w:rFonts w:asciiTheme="majorHAnsi" w:hAnsiTheme="majorHAnsi"/>
        <w:szCs w:val="19"/>
      </w:rPr>
    </w:pPr>
    <w:r w:rsidRPr="005E73AB">
      <w:rPr>
        <w:rFonts w:asciiTheme="majorHAnsi" w:hAnsiTheme="majorHAnsi"/>
        <w:szCs w:val="19"/>
      </w:rPr>
      <w:t>PwC</w:t>
    </w:r>
    <w:r w:rsidRPr="005E73AB">
      <w:rPr>
        <w:rFonts w:asciiTheme="majorHAnsi" w:hAnsiTheme="majorHAnsi"/>
        <w:szCs w:val="19"/>
      </w:rPr>
      <w:ptab w:relativeTo="margin" w:alignment="center" w:leader="none"/>
    </w:r>
    <w:r w:rsidRPr="005E73AB">
      <w:rPr>
        <w:rFonts w:asciiTheme="majorHAnsi" w:hAnsiTheme="majorHAnsi"/>
        <w:szCs w:val="19"/>
      </w:rPr>
      <w:ptab w:relativeTo="margin" w:alignment="right" w:leader="none"/>
    </w:r>
    <w:r w:rsidRPr="005E73AB">
      <w:rPr>
        <w:rFonts w:asciiTheme="majorHAnsi" w:hAnsiTheme="majorHAnsi"/>
        <w:szCs w:val="19"/>
      </w:rPr>
      <w:t xml:space="preserve">Page </w:t>
    </w:r>
    <w:r w:rsidRPr="005E73AB">
      <w:rPr>
        <w:rFonts w:asciiTheme="majorHAnsi" w:hAnsiTheme="majorHAnsi"/>
        <w:szCs w:val="19"/>
      </w:rPr>
      <w:fldChar w:fldCharType="begin"/>
    </w:r>
    <w:r w:rsidRPr="005E73AB">
      <w:rPr>
        <w:rFonts w:asciiTheme="majorHAnsi" w:hAnsiTheme="majorHAnsi"/>
        <w:szCs w:val="19"/>
      </w:rPr>
      <w:instrText xml:space="preserve"> PAGE   \* MERGEFORMAT </w:instrText>
    </w:r>
    <w:r w:rsidRPr="005E73AB">
      <w:rPr>
        <w:rFonts w:asciiTheme="majorHAnsi" w:hAnsiTheme="majorHAnsi"/>
        <w:szCs w:val="19"/>
      </w:rPr>
      <w:fldChar w:fldCharType="separate"/>
    </w:r>
    <w:r w:rsidR="00750728">
      <w:rPr>
        <w:rFonts w:asciiTheme="majorHAnsi" w:hAnsiTheme="majorHAnsi"/>
        <w:noProof/>
        <w:szCs w:val="19"/>
      </w:rPr>
      <w:t>21</w:t>
    </w:r>
    <w:r w:rsidRPr="005E73AB">
      <w:rPr>
        <w:rFonts w:asciiTheme="majorHAnsi" w:hAnsiTheme="majorHAnsi"/>
        <w:noProof/>
        <w:szCs w:val="19"/>
      </w:rPr>
      <w:fldChar w:fldCharType="end"/>
    </w:r>
    <w:r w:rsidRPr="005E73AB">
      <w:rPr>
        <w:rFonts w:asciiTheme="majorHAnsi" w:hAnsiTheme="majorHAnsi"/>
        <w:szCs w:val="19"/>
      </w:rPr>
      <w:t xml:space="preserve"> of </w:t>
    </w:r>
    <w:r w:rsidRPr="005E73AB">
      <w:rPr>
        <w:rFonts w:asciiTheme="majorHAnsi" w:hAnsiTheme="majorHAnsi"/>
        <w:szCs w:val="19"/>
      </w:rPr>
      <w:fldChar w:fldCharType="begin"/>
    </w:r>
    <w:r w:rsidRPr="005E73AB">
      <w:rPr>
        <w:rFonts w:asciiTheme="majorHAnsi" w:hAnsiTheme="majorHAnsi"/>
        <w:szCs w:val="19"/>
      </w:rPr>
      <w:instrText xml:space="preserve"> NUMPAGES   \* MERGEFORMAT </w:instrText>
    </w:r>
    <w:r w:rsidRPr="005E73AB">
      <w:rPr>
        <w:rFonts w:asciiTheme="majorHAnsi" w:hAnsiTheme="majorHAnsi"/>
        <w:szCs w:val="19"/>
      </w:rPr>
      <w:fldChar w:fldCharType="separate"/>
    </w:r>
    <w:r w:rsidR="00750728">
      <w:rPr>
        <w:rFonts w:asciiTheme="majorHAnsi" w:hAnsiTheme="majorHAnsi"/>
        <w:noProof/>
        <w:szCs w:val="19"/>
      </w:rPr>
      <w:t>26</w:t>
    </w:r>
    <w:r w:rsidRPr="005E73AB">
      <w:rPr>
        <w:rFonts w:asciiTheme="majorHAnsi" w:hAnsiTheme="majorHAnsi"/>
        <w:noProof/>
        <w:szCs w:val="1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07E2" w14:textId="1DDB18BD" w:rsidR="00904969" w:rsidRPr="005E73AB" w:rsidRDefault="00904969" w:rsidP="005E73AB">
    <w:pPr>
      <w:pStyle w:val="Copyright"/>
      <w:tabs>
        <w:tab w:val="left" w:pos="3105"/>
      </w:tabs>
      <w:rPr>
        <w:rFonts w:asciiTheme="majorHAnsi" w:hAnsiTheme="majorHAnsi"/>
        <w:sz w:val="19"/>
        <w:szCs w:val="19"/>
      </w:rPr>
    </w:pPr>
    <w:r w:rsidRPr="005E73AB">
      <w:rPr>
        <w:rFonts w:asciiTheme="majorHAnsi" w:hAnsiTheme="majorHAnsi" w:cstheme="minorHAnsi"/>
        <w:color w:val="000000"/>
        <w:sz w:val="19"/>
        <w:szCs w:val="19"/>
      </w:rPr>
      <w:t xml:space="preserve">PricewaterhouseCoopers has exercised reasonable care in the collecting, processing, and reporting of this information but has not independently verified, validated, or audited the data to verify the accuracy or completeness of the information.  PricewaterhouseCoopers gives no express or implied warranties, including but not limited to any warranties of merchantability or fitness for a particular purpose or use and shall not be liable to any entity or person using this document, or have any liability with respect to this </w:t>
    </w:r>
    <w:r w:rsidRPr="005E73AB">
      <w:rPr>
        <w:rStyle w:val="BodyTextChar"/>
        <w:rFonts w:asciiTheme="majorHAnsi" w:hAnsiTheme="majorHAnsi"/>
        <w:sz w:val="19"/>
        <w:szCs w:val="19"/>
      </w:rPr>
      <w:t>document. This report is for general purposes only, and is not a substitute for consultation with professional advisors.</w:t>
    </w:r>
    <w:r w:rsidRPr="005E73AB">
      <w:rPr>
        <w:rFonts w:asciiTheme="majorHAnsi" w:hAnsiTheme="majorHAnsi"/>
        <w:sz w:val="19"/>
        <w:szCs w:val="19"/>
      </w:rPr>
      <w:tab/>
    </w:r>
  </w:p>
  <w:p w14:paraId="18100FD0" w14:textId="74CE7A05" w:rsidR="00904969" w:rsidRPr="004B37B0" w:rsidRDefault="00904969" w:rsidP="004B37B0">
    <w:pPr>
      <w:pStyle w:val="Footer"/>
    </w:pPr>
    <w:r w:rsidRPr="005E73AB">
      <w:rPr>
        <w:rFonts w:asciiTheme="majorHAnsi" w:hAnsiTheme="majorHAnsi" w:cstheme="minorHAnsi"/>
        <w:color w:val="000000"/>
        <w:szCs w:val="18"/>
      </w:rPr>
      <w:t>© 2015 PwC. All rights reserved. PwC refers to the US member firm or one of its subsidiaries or affiliates, and may sometimes refer to the PwC network. Each member firm is a separate legal entity. Please see www.pwc.com/structure for further details.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A1D19" w14:textId="77777777" w:rsidR="00904969" w:rsidRDefault="00904969">
    <w:pPr>
      <w:pStyle w:val="Footer"/>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AC0F" w14:textId="77777777" w:rsidR="00A02396" w:rsidRDefault="00A02396">
      <w:pPr>
        <w:spacing w:after="0" w:line="240" w:lineRule="auto"/>
      </w:pPr>
      <w:r>
        <w:separator/>
      </w:r>
    </w:p>
  </w:footnote>
  <w:footnote w:type="continuationSeparator" w:id="0">
    <w:p w14:paraId="078DE55B" w14:textId="77777777" w:rsidR="00A02396" w:rsidRDefault="00A02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902"/>
    </w:tblGrid>
    <w:tr w:rsidR="00904969" w14:paraId="12248FAE" w14:textId="77777777">
      <w:trPr>
        <w:trHeight w:hRule="exact" w:val="227"/>
      </w:trPr>
      <w:tc>
        <w:tcPr>
          <w:tcW w:w="5000" w:type="pct"/>
        </w:tcPr>
        <w:p w14:paraId="0DF88575" w14:textId="77777777" w:rsidR="00904969" w:rsidRDefault="00904969">
          <w:pPr>
            <w:rPr>
              <w:sz w:val="14"/>
              <w:szCs w:val="14"/>
            </w:rPr>
          </w:pPr>
        </w:p>
      </w:tc>
    </w:tr>
  </w:tbl>
  <w:p w14:paraId="1FA8C634" w14:textId="77777777" w:rsidR="00904969" w:rsidRDefault="00904969">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667"/>
    </w:tblGrid>
    <w:tr w:rsidR="00904969" w14:paraId="3862ADE7" w14:textId="77777777">
      <w:trPr>
        <w:trHeight w:hRule="exact" w:val="227"/>
      </w:trPr>
      <w:tc>
        <w:tcPr>
          <w:tcW w:w="5000" w:type="pct"/>
        </w:tcPr>
        <w:p w14:paraId="2CA45BCE" w14:textId="77777777" w:rsidR="00904969" w:rsidRDefault="00904969">
          <w:pPr>
            <w:rPr>
              <w:sz w:val="14"/>
              <w:szCs w:val="14"/>
            </w:rPr>
          </w:pPr>
        </w:p>
      </w:tc>
    </w:tr>
  </w:tbl>
  <w:p w14:paraId="3CB63602" w14:textId="77777777" w:rsidR="00904969" w:rsidRDefault="00904969">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B873" w14:textId="14A4B50D" w:rsidR="00904969" w:rsidRDefault="00904969" w:rsidP="005E73AB">
    <w:pPr>
      <w:pStyle w:val="Header"/>
    </w:pPr>
    <w:r w:rsidRPr="00AB6BB2">
      <w:rPr>
        <w:noProof/>
        <w:lang w:val="en-US"/>
      </w:rPr>
      <w:drawing>
        <wp:anchor distT="0" distB="0" distL="114300" distR="114300" simplePos="0" relativeHeight="251658752" behindDoc="0" locked="0" layoutInCell="1" allowOverlap="1" wp14:anchorId="6164D51D" wp14:editId="7450A8CD">
          <wp:simplePos x="0" y="0"/>
          <wp:positionH relativeFrom="column">
            <wp:posOffset>4106545</wp:posOffset>
          </wp:positionH>
          <wp:positionV relativeFrom="paragraph">
            <wp:posOffset>15240</wp:posOffset>
          </wp:positionV>
          <wp:extent cx="732155" cy="375285"/>
          <wp:effectExtent l="19050" t="0" r="0" b="0"/>
          <wp:wrapSquare wrapText="bothSides"/>
          <wp:docPr id="322" name="Picture 5"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32155" cy="3752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190"/>
    </w:tblGrid>
    <w:tr w:rsidR="00904969" w14:paraId="252C5736" w14:textId="77777777">
      <w:trPr>
        <w:trHeight w:hRule="exact" w:val="227"/>
      </w:trPr>
      <w:tc>
        <w:tcPr>
          <w:tcW w:w="5000" w:type="pct"/>
        </w:tcPr>
        <w:p w14:paraId="2D515B67" w14:textId="77777777" w:rsidR="00904969" w:rsidRDefault="00904969">
          <w:pPr>
            <w:rPr>
              <w:sz w:val="14"/>
              <w:szCs w:val="14"/>
            </w:rPr>
          </w:pPr>
        </w:p>
      </w:tc>
    </w:tr>
  </w:tbl>
  <w:p w14:paraId="311A6F76" w14:textId="77777777" w:rsidR="00904969" w:rsidRPr="005E73AB" w:rsidRDefault="00904969" w:rsidP="003A1EF6">
    <w:pPr>
      <w:pStyle w:val="Header"/>
      <w:tabs>
        <w:tab w:val="left" w:pos="8820"/>
        <w:tab w:val="left" w:pos="9450"/>
      </w:tabs>
      <w:rPr>
        <w:rFonts w:asciiTheme="majorHAnsi" w:hAnsiTheme="majorHAnsi"/>
        <w:szCs w:val="19"/>
      </w:rPr>
    </w:pPr>
    <w:r w:rsidRPr="005E73AB">
      <w:rPr>
        <w:rFonts w:asciiTheme="majorHAnsi" w:hAnsiTheme="majorHAnsi"/>
        <w:szCs w:val="19"/>
      </w:rPr>
      <w:tab/>
      <w:t xml:space="preserve">  </w:t>
    </w:r>
    <w:r w:rsidRPr="005E73AB">
      <w:rPr>
        <w:rFonts w:asciiTheme="majorHAnsi" w:hAnsiTheme="majorHAnsi"/>
        <w:noProof/>
        <w:szCs w:val="19"/>
      </w:rPr>
      <w:t xml:space="preserve"> </w:t>
    </w:r>
    <w:r w:rsidRPr="005E73AB">
      <w:rPr>
        <w:rFonts w:asciiTheme="majorHAnsi" w:hAnsiTheme="majorHAnsi"/>
        <w:noProof/>
        <w:szCs w:val="19"/>
        <w:lang w:val="en-US"/>
      </w:rPr>
      <w:drawing>
        <wp:inline distT="0" distB="0" distL="0" distR="0" wp14:anchorId="5568B68F" wp14:editId="2D306FFB">
          <wp:extent cx="729522" cy="376656"/>
          <wp:effectExtent l="19050" t="0" r="0" b="0"/>
          <wp:docPr id="28" name="Picture 1" descr="iab logo 2.gif"/>
          <wp:cNvGraphicFramePr/>
          <a:graphic xmlns:a="http://schemas.openxmlformats.org/drawingml/2006/main">
            <a:graphicData uri="http://schemas.openxmlformats.org/drawingml/2006/picture">
              <pic:pic xmlns:pic="http://schemas.openxmlformats.org/drawingml/2006/picture">
                <pic:nvPicPr>
                  <pic:cNvPr id="11" name="Picture Placeholder 9" descr="iab logo 2.gif"/>
                  <pic:cNvPicPr>
                    <a:picLocks noChangeAspect="1"/>
                  </pic:cNvPicPr>
                </pic:nvPicPr>
                <pic:blipFill>
                  <a:blip r:embed="rId1" cstate="print"/>
                  <a:stretch>
                    <a:fillRect/>
                  </a:stretch>
                </pic:blipFill>
                <pic:spPr>
                  <a:xfrm>
                    <a:off x="0" y="0"/>
                    <a:ext cx="729522" cy="37665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248"/>
      <w:tblOverlap w:val="never"/>
      <w:tblW w:w="5000" w:type="pct"/>
      <w:tblBorders>
        <w:top w:val="single" w:sz="6" w:space="0" w:color="A32020" w:themeColor="text2"/>
        <w:left w:val="single" w:sz="6" w:space="0" w:color="A320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425"/>
    </w:tblGrid>
    <w:tr w:rsidR="00904969" w14:paraId="23FB45D3" w14:textId="77777777">
      <w:trPr>
        <w:trHeight w:hRule="exact" w:val="227"/>
      </w:trPr>
      <w:tc>
        <w:tcPr>
          <w:tcW w:w="5000" w:type="pct"/>
        </w:tcPr>
        <w:p w14:paraId="617D6E3F" w14:textId="77777777" w:rsidR="00904969" w:rsidRDefault="00904969">
          <w:pPr>
            <w:rPr>
              <w:sz w:val="14"/>
              <w:szCs w:val="14"/>
            </w:rPr>
          </w:pPr>
        </w:p>
      </w:tc>
    </w:tr>
  </w:tbl>
  <w:p w14:paraId="79B26872" w14:textId="77777777" w:rsidR="00904969" w:rsidRDefault="00904969">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DFC"/>
    <w:multiLevelType w:val="hybridMultilevel"/>
    <w:tmpl w:val="798EADA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87208B"/>
    <w:multiLevelType w:val="hybridMultilevel"/>
    <w:tmpl w:val="533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E6E54"/>
    <w:multiLevelType w:val="hybridMultilevel"/>
    <w:tmpl w:val="CE66A678"/>
    <w:lvl w:ilvl="0" w:tplc="C32C1CD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F1702"/>
    <w:multiLevelType w:val="multilevel"/>
    <w:tmpl w:val="972271DC"/>
    <w:lvl w:ilvl="0">
      <w:start w:val="1"/>
      <w:numFmt w:val="decimal"/>
      <w:pStyle w:val="TableNumberGeorgia"/>
      <w:lvlText w:val="%1."/>
      <w:lvlJc w:val="left"/>
      <w:pPr>
        <w:tabs>
          <w:tab w:val="num" w:pos="360"/>
        </w:tabs>
        <w:ind w:left="360" w:hanging="360"/>
      </w:pPr>
      <w:rPr>
        <w:rFonts w:ascii="Georgia" w:hAnsi="Georgia" w:hint="default"/>
        <w:b w:val="0"/>
        <w:i w:val="0"/>
        <w:color w:val="A32020" w:themeColor="accent1"/>
        <w:sz w:val="20"/>
      </w:rPr>
    </w:lvl>
    <w:lvl w:ilvl="1">
      <w:start w:val="1"/>
      <w:numFmt w:val="lowerLetter"/>
      <w:lvlText w:val="%2."/>
      <w:lvlJc w:val="left"/>
      <w:pPr>
        <w:tabs>
          <w:tab w:val="num" w:pos="720"/>
        </w:tabs>
        <w:ind w:left="720" w:hanging="360"/>
      </w:pPr>
      <w:rPr>
        <w:rFonts w:ascii="Georgia" w:hAnsi="Georgia" w:hint="default"/>
        <w:b w:val="0"/>
        <w:i w:val="0"/>
        <w:color w:val="A32020" w:themeColor="text2"/>
        <w:sz w:val="20"/>
      </w:rPr>
    </w:lvl>
    <w:lvl w:ilvl="2">
      <w:start w:val="1"/>
      <w:numFmt w:val="lowerRoman"/>
      <w:lvlText w:val="%3."/>
      <w:lvlJc w:val="left"/>
      <w:pPr>
        <w:tabs>
          <w:tab w:val="num" w:pos="1080"/>
        </w:tabs>
        <w:ind w:left="1080" w:hanging="360"/>
      </w:pPr>
      <w:rPr>
        <w:rFonts w:ascii="Georgia" w:hAnsi="Georgia" w:hint="default"/>
        <w:b w:val="0"/>
        <w:i w:val="0"/>
        <w:color w:val="A32020"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3272F5"/>
    <w:multiLevelType w:val="hybridMultilevel"/>
    <w:tmpl w:val="F8D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A1ACB"/>
    <w:multiLevelType w:val="multilevel"/>
    <w:tmpl w:val="1CB22E9A"/>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2C277F"/>
    <w:multiLevelType w:val="multilevel"/>
    <w:tmpl w:val="63644F54"/>
    <w:styleLink w:val="Style2"/>
    <w:lvl w:ilvl="0">
      <w:start w:val="1"/>
      <w:numFmt w:val="bullet"/>
      <w:pStyle w:val="TableBulletArial"/>
      <w:lvlText w:val=""/>
      <w:lvlJc w:val="left"/>
      <w:pPr>
        <w:tabs>
          <w:tab w:val="num" w:pos="0"/>
        </w:tabs>
        <w:ind w:left="288" w:hanging="288"/>
      </w:pPr>
      <w:rPr>
        <w:rFonts w:ascii="Symbol" w:hAnsi="Symbol" w:hint="default"/>
        <w:color w:val="A32020" w:themeColor="text2"/>
      </w:rPr>
    </w:lvl>
    <w:lvl w:ilvl="1">
      <w:start w:val="1"/>
      <w:numFmt w:val="bullet"/>
      <w:lvlText w:val="–"/>
      <w:lvlJc w:val="left"/>
      <w:pPr>
        <w:tabs>
          <w:tab w:val="num" w:pos="288"/>
        </w:tabs>
        <w:ind w:left="576" w:hanging="288"/>
      </w:pPr>
      <w:rPr>
        <w:rFonts w:ascii="Courier New" w:hAnsi="Courier New" w:hint="default"/>
        <w:color w:val="A32020" w:themeColor="text2"/>
      </w:rPr>
    </w:lvl>
    <w:lvl w:ilvl="2">
      <w:start w:val="1"/>
      <w:numFmt w:val="bullet"/>
      <w:lvlText w:val="o"/>
      <w:lvlJc w:val="left"/>
      <w:pPr>
        <w:tabs>
          <w:tab w:val="num" w:pos="576"/>
        </w:tabs>
        <w:ind w:left="864" w:hanging="288"/>
      </w:pPr>
      <w:rPr>
        <w:rFonts w:ascii="Courier New" w:hAnsi="Courier New" w:hint="default"/>
        <w:color w:val="A32020" w:themeColor="text2"/>
      </w:rPr>
    </w:lvl>
    <w:lvl w:ilvl="3">
      <w:start w:val="1"/>
      <w:numFmt w:val="bullet"/>
      <w:lvlText w:val="&gt;"/>
      <w:lvlJc w:val="left"/>
      <w:pPr>
        <w:tabs>
          <w:tab w:val="num" w:pos="864"/>
        </w:tabs>
        <w:ind w:left="1152" w:hanging="288"/>
      </w:pPr>
      <w:rPr>
        <w:rFonts w:ascii="Arial" w:hAnsi="Arial" w:hint="default"/>
        <w:color w:val="A32020" w:themeColor="text2"/>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6849C4"/>
    <w:multiLevelType w:val="multilevel"/>
    <w:tmpl w:val="C51AFEB6"/>
    <w:name w:val="PwCListBullets12"/>
    <w:numStyleLink w:val="PwCListBullets1"/>
  </w:abstractNum>
  <w:abstractNum w:abstractNumId="9" w15:restartNumberingAfterBreak="0">
    <w:nsid w:val="1968638E"/>
    <w:multiLevelType w:val="hybridMultilevel"/>
    <w:tmpl w:val="A1188E98"/>
    <w:lvl w:ilvl="0" w:tplc="C32281EA">
      <w:start w:val="1"/>
      <w:numFmt w:val="bullet"/>
      <w:pStyle w:val="ListBullet2"/>
      <w:lvlText w:val="–"/>
      <w:lvlJc w:val="left"/>
      <w:pPr>
        <w:ind w:left="-676" w:hanging="360"/>
      </w:pPr>
      <w:rPr>
        <w:rFonts w:ascii="Arial" w:hAnsi="Aria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10" w15:restartNumberingAfterBreak="0">
    <w:nsid w:val="1B8B6C0C"/>
    <w:multiLevelType w:val="hybridMultilevel"/>
    <w:tmpl w:val="901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30DDB"/>
    <w:multiLevelType w:val="hybridMultilevel"/>
    <w:tmpl w:val="7D2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B59A5642"/>
    <w:lvl w:ilvl="0">
      <w:start w:val="1"/>
      <w:numFmt w:val="bullet"/>
      <w:pStyle w:val="LetterTableBulletArial"/>
      <w:lvlText w:val=""/>
      <w:lvlJc w:val="left"/>
      <w:pPr>
        <w:tabs>
          <w:tab w:val="num" w:pos="288"/>
        </w:tabs>
        <w:ind w:left="288" w:hanging="288"/>
      </w:pPr>
      <w:rPr>
        <w:rFonts w:ascii="Symbol" w:hAnsi="Symbol" w:hint="default"/>
        <w:color w:val="968C6D"/>
      </w:rPr>
    </w:lvl>
    <w:lvl w:ilvl="1">
      <w:start w:val="1"/>
      <w:numFmt w:val="bullet"/>
      <w:lvlText w:val=""/>
      <w:lvlJc w:val="left"/>
      <w:pPr>
        <w:tabs>
          <w:tab w:val="num" w:pos="576"/>
        </w:tabs>
        <w:ind w:left="576" w:hanging="288"/>
      </w:pPr>
      <w:rPr>
        <w:rFonts w:ascii="Symbol" w:hAnsi="Symbol" w:hint="default"/>
        <w:color w:val="968C6D"/>
      </w:rPr>
    </w:lvl>
    <w:lvl w:ilvl="2">
      <w:start w:val="1"/>
      <w:numFmt w:val="bullet"/>
      <w:lvlText w:val="o"/>
      <w:lvlJc w:val="left"/>
      <w:pPr>
        <w:tabs>
          <w:tab w:val="num" w:pos="864"/>
        </w:tabs>
        <w:ind w:left="864" w:hanging="288"/>
      </w:pPr>
      <w:rPr>
        <w:rFonts w:ascii="Courier New" w:hAnsi="Courier New" w:hint="default"/>
        <w:b w:val="0"/>
        <w:i w:val="0"/>
        <w:color w:val="968C6D"/>
      </w:rPr>
    </w:lvl>
    <w:lvl w:ilvl="3">
      <w:start w:val="1"/>
      <w:numFmt w:val="bullet"/>
      <w:lvlText w:val=""/>
      <w:lvlJc w:val="left"/>
      <w:pPr>
        <w:tabs>
          <w:tab w:val="num" w:pos="1152"/>
        </w:tabs>
        <w:ind w:left="1152" w:hanging="288"/>
      </w:pPr>
      <w:rPr>
        <w:rFonts w:ascii="Symbol" w:hAnsi="Symbol" w:hint="default"/>
        <w:color w:val="968C6D"/>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31FA7A2C"/>
    <w:multiLevelType w:val="hybridMultilevel"/>
    <w:tmpl w:val="89C0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97537"/>
    <w:multiLevelType w:val="hybridMultilevel"/>
    <w:tmpl w:val="4D6E0CC2"/>
    <w:lvl w:ilvl="0" w:tplc="D806FE74">
      <w:start w:val="1"/>
      <w:numFmt w:val="bullet"/>
      <w:pStyle w:val="ListNormal"/>
      <w:lvlText w:val="•"/>
      <w:lvlJc w:val="left"/>
      <w:pPr>
        <w:ind w:left="1287" w:hanging="360"/>
      </w:pPr>
      <w:rPr>
        <w:rFonts w:ascii="Georgia" w:hAnsi="Georgi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A57486E"/>
    <w:multiLevelType w:val="multilevel"/>
    <w:tmpl w:val="0D1C30F2"/>
    <w:name w:val="PwCListNumbers13"/>
    <w:lvl w:ilvl="0">
      <w:start w:val="1"/>
      <w:numFmt w:val="decimal"/>
      <w:pStyle w:val="ListNumber"/>
      <w:lvlText w:val="%1."/>
      <w:lvlJc w:val="left"/>
      <w:pPr>
        <w:tabs>
          <w:tab w:val="num" w:pos="403"/>
        </w:tabs>
        <w:ind w:left="403" w:hanging="403"/>
      </w:pPr>
      <w:rPr>
        <w:rFonts w:ascii="Georgia" w:hAnsi="Georgia" w:hint="default"/>
        <w:b w:val="0"/>
        <w:i w:val="0"/>
        <w:sz w:val="20"/>
      </w:rPr>
    </w:lvl>
    <w:lvl w:ilvl="1">
      <w:start w:val="1"/>
      <w:numFmt w:val="lowerLetter"/>
      <w:pStyle w:val="ListNumber2"/>
      <w:lvlText w:val="%2."/>
      <w:lvlJc w:val="left"/>
      <w:pPr>
        <w:tabs>
          <w:tab w:val="num" w:pos="806"/>
        </w:tabs>
        <w:ind w:left="806" w:hanging="403"/>
      </w:pPr>
      <w:rPr>
        <w:rFonts w:ascii="Georgia" w:hAnsi="Georgia" w:hint="default"/>
        <w:b w:val="0"/>
        <w:i w:val="0"/>
        <w:sz w:val="20"/>
      </w:rPr>
    </w:lvl>
    <w:lvl w:ilvl="2">
      <w:start w:val="1"/>
      <w:numFmt w:val="lowerRoman"/>
      <w:pStyle w:val="ListNumber3"/>
      <w:lvlText w:val="%3."/>
      <w:lvlJc w:val="left"/>
      <w:pPr>
        <w:tabs>
          <w:tab w:val="num" w:pos="1210"/>
        </w:tabs>
        <w:ind w:left="1210" w:hanging="404"/>
      </w:pPr>
      <w:rPr>
        <w:rFonts w:ascii="Georgia" w:hAnsi="Georgia" w:hint="default"/>
        <w:b w:val="0"/>
        <w:i w:val="0"/>
        <w:sz w:val="20"/>
      </w:rPr>
    </w:lvl>
    <w:lvl w:ilvl="3">
      <w:start w:val="1"/>
      <w:numFmt w:val="decimal"/>
      <w:pStyle w:val="ListNumber4"/>
      <w:lvlText w:val="%4."/>
      <w:lvlJc w:val="left"/>
      <w:pPr>
        <w:tabs>
          <w:tab w:val="num" w:pos="1613"/>
        </w:tabs>
        <w:ind w:left="1613" w:hanging="403"/>
      </w:pPr>
      <w:rPr>
        <w:rFonts w:ascii="Georgia" w:hAnsi="Georgia" w:hint="default"/>
        <w:b w:val="0"/>
        <w:i w:val="0"/>
        <w:sz w:val="20"/>
      </w:rPr>
    </w:lvl>
    <w:lvl w:ilvl="4">
      <w:start w:val="1"/>
      <w:numFmt w:val="lowerLetter"/>
      <w:pStyle w:val="ListNumber5"/>
      <w:lvlText w:val="%5."/>
      <w:lvlJc w:val="left"/>
      <w:pPr>
        <w:tabs>
          <w:tab w:val="num" w:pos="2016"/>
        </w:tabs>
        <w:ind w:left="2016" w:hanging="403"/>
      </w:pPr>
      <w:rPr>
        <w:rFonts w:ascii="Georgia" w:hAnsi="Georgia" w:hint="default"/>
        <w:b w:val="0"/>
        <w:i w:val="0"/>
        <w:sz w:val="20"/>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15:restartNumberingAfterBreak="0">
    <w:nsid w:val="3B254228"/>
    <w:multiLevelType w:val="multilevel"/>
    <w:tmpl w:val="15908FE6"/>
    <w:lvl w:ilvl="0">
      <w:start w:val="1"/>
      <w:numFmt w:val="decimal"/>
      <w:pStyle w:val="TablenumberArial"/>
      <w:lvlText w:val="%1."/>
      <w:lvlJc w:val="left"/>
      <w:pPr>
        <w:tabs>
          <w:tab w:val="num" w:pos="360"/>
        </w:tabs>
        <w:ind w:left="360" w:hanging="360"/>
      </w:pPr>
      <w:rPr>
        <w:rFonts w:ascii="Arial" w:hAnsi="Arial" w:hint="default"/>
        <w:b w:val="0"/>
        <w:i w:val="0"/>
        <w:color w:val="A32020" w:themeColor="text2"/>
        <w:sz w:val="20"/>
        <w:szCs w:val="20"/>
      </w:rPr>
    </w:lvl>
    <w:lvl w:ilvl="1">
      <w:start w:val="1"/>
      <w:numFmt w:val="lowerLetter"/>
      <w:lvlText w:val="%2."/>
      <w:lvlJc w:val="left"/>
      <w:pPr>
        <w:tabs>
          <w:tab w:val="num" w:pos="720"/>
        </w:tabs>
        <w:ind w:left="720" w:hanging="360"/>
      </w:pPr>
      <w:rPr>
        <w:rFonts w:ascii="Arial" w:hAnsi="Arial" w:hint="default"/>
        <w:b w:val="0"/>
        <w:i w:val="0"/>
        <w:color w:val="A32020" w:themeColor="text2"/>
        <w:sz w:val="20"/>
        <w:szCs w:val="20"/>
      </w:rPr>
    </w:lvl>
    <w:lvl w:ilvl="2">
      <w:start w:val="1"/>
      <w:numFmt w:val="lowerRoman"/>
      <w:lvlText w:val="%3."/>
      <w:lvlJc w:val="left"/>
      <w:pPr>
        <w:tabs>
          <w:tab w:val="num" w:pos="1080"/>
        </w:tabs>
        <w:ind w:left="1080" w:hanging="360"/>
      </w:pPr>
      <w:rPr>
        <w:rFonts w:ascii="Arial" w:hAnsi="Arial" w:hint="default"/>
        <w:b w:val="0"/>
        <w:i w:val="0"/>
        <w:color w:val="A32020" w:themeColor="text2"/>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57163F"/>
    <w:multiLevelType w:val="hybridMultilevel"/>
    <w:tmpl w:val="B480232C"/>
    <w:lvl w:ilvl="0" w:tplc="A768F3B2">
      <w:start w:val="1"/>
      <w:numFmt w:val="bullet"/>
      <w:pStyle w:val="ListBullet4"/>
      <w:lvlText w:val="&gt;"/>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02E8"/>
    <w:multiLevelType w:val="hybridMultilevel"/>
    <w:tmpl w:val="9724ABA0"/>
    <w:lvl w:ilvl="0" w:tplc="A70ABEF8">
      <w:start w:val="1"/>
      <w:numFmt w:val="bullet"/>
      <w:pStyle w:val="ListBullet3"/>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3F29C0"/>
    <w:multiLevelType w:val="hybridMultilevel"/>
    <w:tmpl w:val="F79CB574"/>
    <w:lvl w:ilvl="0" w:tplc="C2048F26">
      <w:start w:val="1"/>
      <w:numFmt w:val="bullet"/>
      <w:pStyle w:val="Style1"/>
      <w:lvlText w:val="~"/>
      <w:lvlJc w:val="left"/>
      <w:pPr>
        <w:ind w:left="2160" w:hanging="360"/>
      </w:pPr>
      <w:rPr>
        <w:rFonts w:ascii="Georgia" w:hAnsi="Georg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D661419"/>
    <w:multiLevelType w:val="multilevel"/>
    <w:tmpl w:val="56045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D089D"/>
    <w:multiLevelType w:val="hybridMultilevel"/>
    <w:tmpl w:val="3D8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71CAB"/>
    <w:multiLevelType w:val="multilevel"/>
    <w:tmpl w:val="63644F54"/>
    <w:numStyleLink w:val="Style2"/>
  </w:abstractNum>
  <w:abstractNum w:abstractNumId="24" w15:restartNumberingAfterBreak="0">
    <w:nsid w:val="6F264CF5"/>
    <w:multiLevelType w:val="multilevel"/>
    <w:tmpl w:val="A614EB88"/>
    <w:lvl w:ilvl="0">
      <w:start w:val="1"/>
      <w:numFmt w:val="decimal"/>
      <w:pStyle w:val="LetterTableNumberArial"/>
      <w:lvlText w:val="%1."/>
      <w:lvlJc w:val="left"/>
      <w:pPr>
        <w:tabs>
          <w:tab w:val="num" w:pos="360"/>
        </w:tabs>
        <w:ind w:left="360" w:hanging="360"/>
      </w:pPr>
      <w:rPr>
        <w:rFonts w:ascii="Arial" w:hAnsi="Arial" w:hint="default"/>
        <w:b w:val="0"/>
        <w:i w:val="0"/>
        <w:color w:val="968C6D"/>
        <w:sz w:val="20"/>
        <w:szCs w:val="20"/>
      </w:rPr>
    </w:lvl>
    <w:lvl w:ilvl="1">
      <w:start w:val="1"/>
      <w:numFmt w:val="lowerLetter"/>
      <w:lvlText w:val="%2."/>
      <w:lvlJc w:val="left"/>
      <w:pPr>
        <w:tabs>
          <w:tab w:val="num" w:pos="720"/>
        </w:tabs>
        <w:ind w:left="720" w:hanging="360"/>
      </w:pPr>
      <w:rPr>
        <w:rFonts w:ascii="Arial" w:hAnsi="Arial" w:hint="default"/>
        <w:b w:val="0"/>
        <w:i w:val="0"/>
        <w:color w:val="968C6D"/>
        <w:sz w:val="20"/>
        <w:szCs w:val="20"/>
      </w:rPr>
    </w:lvl>
    <w:lvl w:ilvl="2">
      <w:start w:val="1"/>
      <w:numFmt w:val="lowerRoman"/>
      <w:lvlText w:val="%3."/>
      <w:lvlJc w:val="left"/>
      <w:pPr>
        <w:tabs>
          <w:tab w:val="num" w:pos="1080"/>
        </w:tabs>
        <w:ind w:left="1080" w:hanging="360"/>
      </w:pPr>
      <w:rPr>
        <w:rFonts w:ascii="Arial" w:hAnsi="Arial"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591CA9"/>
    <w:multiLevelType w:val="multilevel"/>
    <w:tmpl w:val="C51AFEB6"/>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5"/>
  </w:num>
  <w:num w:numId="2">
    <w:abstractNumId w:val="1"/>
  </w:num>
  <w:num w:numId="3">
    <w:abstractNumId w:val="16"/>
  </w:num>
  <w:num w:numId="4">
    <w:abstractNumId w:val="13"/>
  </w:num>
  <w:num w:numId="5">
    <w:abstractNumId w:val="19"/>
  </w:num>
  <w:num w:numId="6">
    <w:abstractNumId w:val="7"/>
  </w:num>
  <w:num w:numId="7">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8">
    <w:abstractNumId w:val="4"/>
  </w:num>
  <w:num w:numId="9">
    <w:abstractNumId w:val="17"/>
  </w:num>
  <w:num w:numId="10">
    <w:abstractNumId w:val="3"/>
  </w:num>
  <w:num w:numId="11">
    <w:abstractNumId w:val="9"/>
  </w:num>
  <w:num w:numId="12">
    <w:abstractNumId w:val="18"/>
  </w:num>
  <w:num w:numId="13">
    <w:abstractNumId w:val="24"/>
  </w:num>
  <w:num w:numId="14">
    <w:abstractNumId w:val="6"/>
  </w:num>
  <w:num w:numId="15">
    <w:abstractNumId w:val="20"/>
  </w:num>
  <w:num w:numId="16">
    <w:abstractNumId w:val="15"/>
  </w:num>
  <w:num w:numId="17">
    <w:abstractNumId w:val="9"/>
  </w:num>
  <w:num w:numId="18">
    <w:abstractNumId w:val="14"/>
  </w:num>
  <w:num w:numId="19">
    <w:abstractNumId w:val="2"/>
  </w:num>
  <w:num w:numId="20">
    <w:abstractNumId w:val="10"/>
  </w:num>
  <w:num w:numId="21">
    <w:abstractNumId w:val="22"/>
  </w:num>
  <w:num w:numId="22">
    <w:abstractNumId w:val="11"/>
  </w:num>
  <w:num w:numId="23">
    <w:abstractNumId w:val="23"/>
    <w:lvlOverride w:ilvl="0">
      <w:lvl w:ilvl="0">
        <w:start w:val="1"/>
        <w:numFmt w:val="bullet"/>
        <w:pStyle w:val="TableBulletArial"/>
        <w:lvlText w:val=""/>
        <w:lvlJc w:val="left"/>
        <w:pPr>
          <w:tabs>
            <w:tab w:val="num" w:pos="0"/>
          </w:tabs>
          <w:ind w:left="288" w:hanging="288"/>
        </w:pPr>
        <w:rPr>
          <w:rFonts w:ascii="Symbol" w:hAnsi="Symbol" w:hint="default"/>
          <w:color w:val="A32020" w:themeColor="text2"/>
        </w:rPr>
      </w:lvl>
    </w:lvlOverride>
    <w:lvlOverride w:ilvl="1">
      <w:lvl w:ilvl="1">
        <w:start w:val="1"/>
        <w:numFmt w:val="bullet"/>
        <w:lvlText w:val="–"/>
        <w:lvlJc w:val="left"/>
        <w:pPr>
          <w:tabs>
            <w:tab w:val="num" w:pos="288"/>
          </w:tabs>
          <w:ind w:left="576" w:hanging="288"/>
        </w:pPr>
        <w:rPr>
          <w:rFonts w:ascii="Courier New" w:hAnsi="Courier New" w:hint="default"/>
          <w:color w:val="A32020" w:themeColor="text2"/>
        </w:rPr>
      </w:lvl>
    </w:lvlOverride>
    <w:lvlOverride w:ilvl="2">
      <w:lvl w:ilvl="2">
        <w:start w:val="1"/>
        <w:numFmt w:val="bullet"/>
        <w:lvlText w:val="o"/>
        <w:lvlJc w:val="left"/>
        <w:pPr>
          <w:tabs>
            <w:tab w:val="num" w:pos="576"/>
          </w:tabs>
          <w:ind w:left="864" w:hanging="288"/>
        </w:pPr>
        <w:rPr>
          <w:rFonts w:ascii="Courier New" w:hAnsi="Courier New" w:hint="default"/>
          <w:color w:val="A32020" w:themeColor="text2"/>
        </w:rPr>
      </w:lvl>
    </w:lvlOverride>
    <w:lvlOverride w:ilvl="3">
      <w:lvl w:ilvl="3">
        <w:start w:val="1"/>
        <w:numFmt w:val="bullet"/>
        <w:lvlText w:val="&gt;"/>
        <w:lvlJc w:val="left"/>
        <w:pPr>
          <w:tabs>
            <w:tab w:val="num" w:pos="864"/>
          </w:tabs>
          <w:ind w:left="1152" w:hanging="288"/>
        </w:pPr>
        <w:rPr>
          <w:rFonts w:ascii="Arial" w:hAnsi="Arial" w:hint="default"/>
          <w:color w:val="A32020" w:themeColor="text2"/>
        </w:rPr>
      </w:lvl>
    </w:lvlOverride>
  </w:num>
  <w:num w:numId="24">
    <w:abstractNumId w:val="3"/>
  </w:num>
  <w:num w:numId="25">
    <w:abstractNumId w:val="5"/>
  </w:num>
  <w:num w:numId="26">
    <w:abstractNumId w:val="0"/>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0ZZNeoIc6Xofx2WO5786rYBNihdvSyqS66e66Bfdsx7rCiDgH0pvxbBGKYpEJ3TMBFJR9gku3GnzdXCcc5CiXA==" w:salt="3EBiN+MtmVBwdoyMsZJn5w=="/>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2"/>
    <w:rsid w:val="0000003A"/>
    <w:rsid w:val="00000DB7"/>
    <w:rsid w:val="00000EEF"/>
    <w:rsid w:val="00002641"/>
    <w:rsid w:val="00002E90"/>
    <w:rsid w:val="00003B90"/>
    <w:rsid w:val="0000648B"/>
    <w:rsid w:val="00007F60"/>
    <w:rsid w:val="00010353"/>
    <w:rsid w:val="00014756"/>
    <w:rsid w:val="00014A39"/>
    <w:rsid w:val="00014DE7"/>
    <w:rsid w:val="000161EB"/>
    <w:rsid w:val="00022BD0"/>
    <w:rsid w:val="000249ED"/>
    <w:rsid w:val="00024CEC"/>
    <w:rsid w:val="00027C5C"/>
    <w:rsid w:val="00030072"/>
    <w:rsid w:val="000324C3"/>
    <w:rsid w:val="0003747B"/>
    <w:rsid w:val="00040363"/>
    <w:rsid w:val="0004076C"/>
    <w:rsid w:val="0004321E"/>
    <w:rsid w:val="00045173"/>
    <w:rsid w:val="0004581F"/>
    <w:rsid w:val="0005197E"/>
    <w:rsid w:val="000547C8"/>
    <w:rsid w:val="000613EA"/>
    <w:rsid w:val="000632A9"/>
    <w:rsid w:val="00066808"/>
    <w:rsid w:val="00071C1E"/>
    <w:rsid w:val="0007307B"/>
    <w:rsid w:val="000742D3"/>
    <w:rsid w:val="00074A9A"/>
    <w:rsid w:val="00080A30"/>
    <w:rsid w:val="00081A41"/>
    <w:rsid w:val="000823D6"/>
    <w:rsid w:val="00084C58"/>
    <w:rsid w:val="00084D31"/>
    <w:rsid w:val="000876D3"/>
    <w:rsid w:val="00090DAC"/>
    <w:rsid w:val="00093CE6"/>
    <w:rsid w:val="00094887"/>
    <w:rsid w:val="00095C52"/>
    <w:rsid w:val="000A271B"/>
    <w:rsid w:val="000A7183"/>
    <w:rsid w:val="000A7C11"/>
    <w:rsid w:val="000B51F9"/>
    <w:rsid w:val="000B66A4"/>
    <w:rsid w:val="000B7DD3"/>
    <w:rsid w:val="000C0E1F"/>
    <w:rsid w:val="000C3FDA"/>
    <w:rsid w:val="000D19C9"/>
    <w:rsid w:val="000D2B13"/>
    <w:rsid w:val="000D5301"/>
    <w:rsid w:val="000D6603"/>
    <w:rsid w:val="000F5AEB"/>
    <w:rsid w:val="000F5DC8"/>
    <w:rsid w:val="000F5FE2"/>
    <w:rsid w:val="00100D70"/>
    <w:rsid w:val="00101308"/>
    <w:rsid w:val="00101F9A"/>
    <w:rsid w:val="00102737"/>
    <w:rsid w:val="001036CA"/>
    <w:rsid w:val="00103DBF"/>
    <w:rsid w:val="00103FE0"/>
    <w:rsid w:val="00107260"/>
    <w:rsid w:val="00111338"/>
    <w:rsid w:val="001129DA"/>
    <w:rsid w:val="00112EC2"/>
    <w:rsid w:val="0011798D"/>
    <w:rsid w:val="001207AB"/>
    <w:rsid w:val="001243F6"/>
    <w:rsid w:val="0012744C"/>
    <w:rsid w:val="00130168"/>
    <w:rsid w:val="001314B7"/>
    <w:rsid w:val="00131C9A"/>
    <w:rsid w:val="0013730C"/>
    <w:rsid w:val="00141F06"/>
    <w:rsid w:val="00144BB0"/>
    <w:rsid w:val="00144E02"/>
    <w:rsid w:val="00147B3F"/>
    <w:rsid w:val="00151F01"/>
    <w:rsid w:val="0016157C"/>
    <w:rsid w:val="00162DF6"/>
    <w:rsid w:val="00167D56"/>
    <w:rsid w:val="00171B80"/>
    <w:rsid w:val="001726F6"/>
    <w:rsid w:val="00174601"/>
    <w:rsid w:val="001763A6"/>
    <w:rsid w:val="00177718"/>
    <w:rsid w:val="00177D60"/>
    <w:rsid w:val="0018039C"/>
    <w:rsid w:val="00181743"/>
    <w:rsid w:val="001876DE"/>
    <w:rsid w:val="00187E7F"/>
    <w:rsid w:val="0019084D"/>
    <w:rsid w:val="001928EB"/>
    <w:rsid w:val="00192EBE"/>
    <w:rsid w:val="001978E0"/>
    <w:rsid w:val="001A113B"/>
    <w:rsid w:val="001A339C"/>
    <w:rsid w:val="001A3A0A"/>
    <w:rsid w:val="001A4174"/>
    <w:rsid w:val="001A46CE"/>
    <w:rsid w:val="001A653A"/>
    <w:rsid w:val="001A7A34"/>
    <w:rsid w:val="001B2D2E"/>
    <w:rsid w:val="001B2D5B"/>
    <w:rsid w:val="001B5E46"/>
    <w:rsid w:val="001C0DEC"/>
    <w:rsid w:val="001D23A1"/>
    <w:rsid w:val="001D281A"/>
    <w:rsid w:val="001D3CA2"/>
    <w:rsid w:val="001D41C3"/>
    <w:rsid w:val="001D624D"/>
    <w:rsid w:val="001D77DA"/>
    <w:rsid w:val="001E3868"/>
    <w:rsid w:val="001E3BDB"/>
    <w:rsid w:val="001E413A"/>
    <w:rsid w:val="001E5D62"/>
    <w:rsid w:val="001F34F7"/>
    <w:rsid w:val="001F5655"/>
    <w:rsid w:val="001F5C57"/>
    <w:rsid w:val="001F7DCD"/>
    <w:rsid w:val="002002B2"/>
    <w:rsid w:val="0020172A"/>
    <w:rsid w:val="002046EE"/>
    <w:rsid w:val="00205A1E"/>
    <w:rsid w:val="002153E2"/>
    <w:rsid w:val="002158CB"/>
    <w:rsid w:val="00215E8E"/>
    <w:rsid w:val="002276FE"/>
    <w:rsid w:val="0022794A"/>
    <w:rsid w:val="00231709"/>
    <w:rsid w:val="00233916"/>
    <w:rsid w:val="00236EF9"/>
    <w:rsid w:val="00240118"/>
    <w:rsid w:val="002425B5"/>
    <w:rsid w:val="00243CD1"/>
    <w:rsid w:val="00245CF6"/>
    <w:rsid w:val="00254D1F"/>
    <w:rsid w:val="00254E03"/>
    <w:rsid w:val="00257990"/>
    <w:rsid w:val="00274324"/>
    <w:rsid w:val="002753F8"/>
    <w:rsid w:val="00277568"/>
    <w:rsid w:val="00277993"/>
    <w:rsid w:val="00283DDA"/>
    <w:rsid w:val="00284902"/>
    <w:rsid w:val="002857A1"/>
    <w:rsid w:val="002862AB"/>
    <w:rsid w:val="00291603"/>
    <w:rsid w:val="0029204C"/>
    <w:rsid w:val="00293D2B"/>
    <w:rsid w:val="00295E8D"/>
    <w:rsid w:val="00296958"/>
    <w:rsid w:val="00296E9F"/>
    <w:rsid w:val="00297ED5"/>
    <w:rsid w:val="002A0866"/>
    <w:rsid w:val="002B11AF"/>
    <w:rsid w:val="002B191D"/>
    <w:rsid w:val="002B254C"/>
    <w:rsid w:val="002B25E4"/>
    <w:rsid w:val="002B4A1B"/>
    <w:rsid w:val="002B5B2C"/>
    <w:rsid w:val="002C1A1B"/>
    <w:rsid w:val="002D0F77"/>
    <w:rsid w:val="002D129D"/>
    <w:rsid w:val="002D1F27"/>
    <w:rsid w:val="002D27B0"/>
    <w:rsid w:val="002D3140"/>
    <w:rsid w:val="002D33DE"/>
    <w:rsid w:val="002D4278"/>
    <w:rsid w:val="002E07E9"/>
    <w:rsid w:val="002E296A"/>
    <w:rsid w:val="002E3F41"/>
    <w:rsid w:val="002E7511"/>
    <w:rsid w:val="002E7EFC"/>
    <w:rsid w:val="002F235C"/>
    <w:rsid w:val="002F40E5"/>
    <w:rsid w:val="002F4F80"/>
    <w:rsid w:val="0030494B"/>
    <w:rsid w:val="00306F84"/>
    <w:rsid w:val="0031010F"/>
    <w:rsid w:val="00313577"/>
    <w:rsid w:val="00314869"/>
    <w:rsid w:val="003209D0"/>
    <w:rsid w:val="00322127"/>
    <w:rsid w:val="0032610E"/>
    <w:rsid w:val="0032745C"/>
    <w:rsid w:val="00334F38"/>
    <w:rsid w:val="00337582"/>
    <w:rsid w:val="00340763"/>
    <w:rsid w:val="00340818"/>
    <w:rsid w:val="00346327"/>
    <w:rsid w:val="003465E6"/>
    <w:rsid w:val="003515E3"/>
    <w:rsid w:val="00351EB0"/>
    <w:rsid w:val="0035716F"/>
    <w:rsid w:val="003620AA"/>
    <w:rsid w:val="00363FD1"/>
    <w:rsid w:val="003645E5"/>
    <w:rsid w:val="00365C5A"/>
    <w:rsid w:val="00372844"/>
    <w:rsid w:val="00373318"/>
    <w:rsid w:val="00373A80"/>
    <w:rsid w:val="00373D25"/>
    <w:rsid w:val="00383E75"/>
    <w:rsid w:val="00384B46"/>
    <w:rsid w:val="00385FF5"/>
    <w:rsid w:val="00386434"/>
    <w:rsid w:val="00390CC1"/>
    <w:rsid w:val="003957A0"/>
    <w:rsid w:val="00396EEF"/>
    <w:rsid w:val="003A0035"/>
    <w:rsid w:val="003A0ED3"/>
    <w:rsid w:val="003A13E6"/>
    <w:rsid w:val="003A1EF6"/>
    <w:rsid w:val="003A27B2"/>
    <w:rsid w:val="003A42E1"/>
    <w:rsid w:val="003A5D40"/>
    <w:rsid w:val="003A6416"/>
    <w:rsid w:val="003A7DB5"/>
    <w:rsid w:val="003B1A28"/>
    <w:rsid w:val="003B306C"/>
    <w:rsid w:val="003B6714"/>
    <w:rsid w:val="003B7C27"/>
    <w:rsid w:val="003B7F4E"/>
    <w:rsid w:val="003C02B2"/>
    <w:rsid w:val="003C04D4"/>
    <w:rsid w:val="003C194B"/>
    <w:rsid w:val="003C53EA"/>
    <w:rsid w:val="003E0B24"/>
    <w:rsid w:val="003E681B"/>
    <w:rsid w:val="003F4177"/>
    <w:rsid w:val="003F4E30"/>
    <w:rsid w:val="003F729C"/>
    <w:rsid w:val="0040049A"/>
    <w:rsid w:val="00402673"/>
    <w:rsid w:val="00410229"/>
    <w:rsid w:val="00410A0B"/>
    <w:rsid w:val="004115D3"/>
    <w:rsid w:val="00412113"/>
    <w:rsid w:val="00413816"/>
    <w:rsid w:val="0041434E"/>
    <w:rsid w:val="00417EF2"/>
    <w:rsid w:val="00422DF2"/>
    <w:rsid w:val="00423BBC"/>
    <w:rsid w:val="00427B79"/>
    <w:rsid w:val="0043365E"/>
    <w:rsid w:val="00437FB9"/>
    <w:rsid w:val="0044069B"/>
    <w:rsid w:val="004422BB"/>
    <w:rsid w:val="00444054"/>
    <w:rsid w:val="00445A2F"/>
    <w:rsid w:val="0044614F"/>
    <w:rsid w:val="0044681B"/>
    <w:rsid w:val="004476D9"/>
    <w:rsid w:val="0045078B"/>
    <w:rsid w:val="004527CF"/>
    <w:rsid w:val="004539ED"/>
    <w:rsid w:val="00456A81"/>
    <w:rsid w:val="00457548"/>
    <w:rsid w:val="00460D09"/>
    <w:rsid w:val="00462592"/>
    <w:rsid w:val="00465082"/>
    <w:rsid w:val="00472CAA"/>
    <w:rsid w:val="00474184"/>
    <w:rsid w:val="0047645D"/>
    <w:rsid w:val="00477382"/>
    <w:rsid w:val="00484F97"/>
    <w:rsid w:val="004901A9"/>
    <w:rsid w:val="00493AFA"/>
    <w:rsid w:val="004A119C"/>
    <w:rsid w:val="004A71FE"/>
    <w:rsid w:val="004A72D0"/>
    <w:rsid w:val="004B0856"/>
    <w:rsid w:val="004B0FD4"/>
    <w:rsid w:val="004B37B0"/>
    <w:rsid w:val="004B3F41"/>
    <w:rsid w:val="004C3B1D"/>
    <w:rsid w:val="004C3F37"/>
    <w:rsid w:val="004C4D22"/>
    <w:rsid w:val="004C55B1"/>
    <w:rsid w:val="004C6892"/>
    <w:rsid w:val="004C6F9B"/>
    <w:rsid w:val="004D12BB"/>
    <w:rsid w:val="004D21BD"/>
    <w:rsid w:val="004D7DE6"/>
    <w:rsid w:val="004E07E8"/>
    <w:rsid w:val="004E1B41"/>
    <w:rsid w:val="004E788D"/>
    <w:rsid w:val="004F20C0"/>
    <w:rsid w:val="004F2962"/>
    <w:rsid w:val="004F3FC6"/>
    <w:rsid w:val="004F4D50"/>
    <w:rsid w:val="00500274"/>
    <w:rsid w:val="00502063"/>
    <w:rsid w:val="00513D0D"/>
    <w:rsid w:val="00514400"/>
    <w:rsid w:val="00516F54"/>
    <w:rsid w:val="0051709B"/>
    <w:rsid w:val="00517FDA"/>
    <w:rsid w:val="00520366"/>
    <w:rsid w:val="00535FF0"/>
    <w:rsid w:val="00537349"/>
    <w:rsid w:val="005416A3"/>
    <w:rsid w:val="00546558"/>
    <w:rsid w:val="00546D13"/>
    <w:rsid w:val="005471BC"/>
    <w:rsid w:val="00547C86"/>
    <w:rsid w:val="00551AB5"/>
    <w:rsid w:val="00553740"/>
    <w:rsid w:val="0055687F"/>
    <w:rsid w:val="005579EE"/>
    <w:rsid w:val="0056173C"/>
    <w:rsid w:val="00562957"/>
    <w:rsid w:val="005630C8"/>
    <w:rsid w:val="005644C2"/>
    <w:rsid w:val="00564E89"/>
    <w:rsid w:val="0056612A"/>
    <w:rsid w:val="00566A22"/>
    <w:rsid w:val="00566E2C"/>
    <w:rsid w:val="00567AB2"/>
    <w:rsid w:val="0057289C"/>
    <w:rsid w:val="00573E54"/>
    <w:rsid w:val="0057427E"/>
    <w:rsid w:val="0058000B"/>
    <w:rsid w:val="00580919"/>
    <w:rsid w:val="005864FC"/>
    <w:rsid w:val="00586C07"/>
    <w:rsid w:val="00587F36"/>
    <w:rsid w:val="005923D9"/>
    <w:rsid w:val="005973D6"/>
    <w:rsid w:val="00597E00"/>
    <w:rsid w:val="00597E99"/>
    <w:rsid w:val="005A33E6"/>
    <w:rsid w:val="005A3E55"/>
    <w:rsid w:val="005A5A8F"/>
    <w:rsid w:val="005A6022"/>
    <w:rsid w:val="005A7175"/>
    <w:rsid w:val="005B1ED0"/>
    <w:rsid w:val="005B3405"/>
    <w:rsid w:val="005B387D"/>
    <w:rsid w:val="005C24CB"/>
    <w:rsid w:val="005C56DA"/>
    <w:rsid w:val="005C5859"/>
    <w:rsid w:val="005D0120"/>
    <w:rsid w:val="005D073F"/>
    <w:rsid w:val="005D3048"/>
    <w:rsid w:val="005D31B2"/>
    <w:rsid w:val="005D585C"/>
    <w:rsid w:val="005E06B3"/>
    <w:rsid w:val="005E11C0"/>
    <w:rsid w:val="005E16E7"/>
    <w:rsid w:val="005E2344"/>
    <w:rsid w:val="005E3958"/>
    <w:rsid w:val="005E5903"/>
    <w:rsid w:val="005E73AB"/>
    <w:rsid w:val="005E771F"/>
    <w:rsid w:val="005E7750"/>
    <w:rsid w:val="005F5E1D"/>
    <w:rsid w:val="0060061D"/>
    <w:rsid w:val="00604018"/>
    <w:rsid w:val="00604B2A"/>
    <w:rsid w:val="00611D22"/>
    <w:rsid w:val="006139B1"/>
    <w:rsid w:val="0061785E"/>
    <w:rsid w:val="006203F7"/>
    <w:rsid w:val="00621003"/>
    <w:rsid w:val="00624297"/>
    <w:rsid w:val="00624BF3"/>
    <w:rsid w:val="00624C0D"/>
    <w:rsid w:val="00626492"/>
    <w:rsid w:val="0062792B"/>
    <w:rsid w:val="00631B05"/>
    <w:rsid w:val="006328BB"/>
    <w:rsid w:val="00632954"/>
    <w:rsid w:val="00633A6D"/>
    <w:rsid w:val="00635730"/>
    <w:rsid w:val="00637F07"/>
    <w:rsid w:val="00641F73"/>
    <w:rsid w:val="00643A4A"/>
    <w:rsid w:val="00644828"/>
    <w:rsid w:val="00644E3A"/>
    <w:rsid w:val="00650033"/>
    <w:rsid w:val="006504C4"/>
    <w:rsid w:val="00652EF9"/>
    <w:rsid w:val="00653B19"/>
    <w:rsid w:val="00655247"/>
    <w:rsid w:val="006564F5"/>
    <w:rsid w:val="006626BF"/>
    <w:rsid w:val="006645D6"/>
    <w:rsid w:val="00665D24"/>
    <w:rsid w:val="00670382"/>
    <w:rsid w:val="0068113D"/>
    <w:rsid w:val="006812DD"/>
    <w:rsid w:val="00686E70"/>
    <w:rsid w:val="00690320"/>
    <w:rsid w:val="00690A36"/>
    <w:rsid w:val="006927B4"/>
    <w:rsid w:val="00692CA8"/>
    <w:rsid w:val="0069560C"/>
    <w:rsid w:val="0069679F"/>
    <w:rsid w:val="006A1958"/>
    <w:rsid w:val="006A3395"/>
    <w:rsid w:val="006B4895"/>
    <w:rsid w:val="006B4FF9"/>
    <w:rsid w:val="006B6647"/>
    <w:rsid w:val="006C1297"/>
    <w:rsid w:val="006C26E7"/>
    <w:rsid w:val="006C2A47"/>
    <w:rsid w:val="006C65AC"/>
    <w:rsid w:val="006C7F25"/>
    <w:rsid w:val="006D22AB"/>
    <w:rsid w:val="006D68B7"/>
    <w:rsid w:val="006E2B90"/>
    <w:rsid w:val="006E3F19"/>
    <w:rsid w:val="006E604D"/>
    <w:rsid w:val="006E60A0"/>
    <w:rsid w:val="006E6C65"/>
    <w:rsid w:val="006E7650"/>
    <w:rsid w:val="006F7A9F"/>
    <w:rsid w:val="00703495"/>
    <w:rsid w:val="0070378D"/>
    <w:rsid w:val="00703F6D"/>
    <w:rsid w:val="00705CAD"/>
    <w:rsid w:val="00706DFD"/>
    <w:rsid w:val="00712284"/>
    <w:rsid w:val="00717A90"/>
    <w:rsid w:val="0072124C"/>
    <w:rsid w:val="00725C6A"/>
    <w:rsid w:val="00726B23"/>
    <w:rsid w:val="00727483"/>
    <w:rsid w:val="00727FA2"/>
    <w:rsid w:val="00730EFC"/>
    <w:rsid w:val="00734FA6"/>
    <w:rsid w:val="00740B4D"/>
    <w:rsid w:val="0074146F"/>
    <w:rsid w:val="00747873"/>
    <w:rsid w:val="00750728"/>
    <w:rsid w:val="00751348"/>
    <w:rsid w:val="00760498"/>
    <w:rsid w:val="00771D8A"/>
    <w:rsid w:val="00772470"/>
    <w:rsid w:val="0077285B"/>
    <w:rsid w:val="00772A19"/>
    <w:rsid w:val="007748A4"/>
    <w:rsid w:val="0077516D"/>
    <w:rsid w:val="00777C7C"/>
    <w:rsid w:val="00781596"/>
    <w:rsid w:val="007820CE"/>
    <w:rsid w:val="007844A5"/>
    <w:rsid w:val="0078542B"/>
    <w:rsid w:val="00785D47"/>
    <w:rsid w:val="00786375"/>
    <w:rsid w:val="00787328"/>
    <w:rsid w:val="0079021F"/>
    <w:rsid w:val="007917A9"/>
    <w:rsid w:val="0079308D"/>
    <w:rsid w:val="00793F81"/>
    <w:rsid w:val="00794134"/>
    <w:rsid w:val="00796828"/>
    <w:rsid w:val="007976E8"/>
    <w:rsid w:val="007A0761"/>
    <w:rsid w:val="007A17FE"/>
    <w:rsid w:val="007A4D6B"/>
    <w:rsid w:val="007A50CB"/>
    <w:rsid w:val="007A68C6"/>
    <w:rsid w:val="007A7BB0"/>
    <w:rsid w:val="007B0D1E"/>
    <w:rsid w:val="007B3517"/>
    <w:rsid w:val="007B5318"/>
    <w:rsid w:val="007B5666"/>
    <w:rsid w:val="007C3DE3"/>
    <w:rsid w:val="007C6E8C"/>
    <w:rsid w:val="007C7989"/>
    <w:rsid w:val="007D0898"/>
    <w:rsid w:val="007D15A9"/>
    <w:rsid w:val="007D18E6"/>
    <w:rsid w:val="007D59BB"/>
    <w:rsid w:val="007E1FE6"/>
    <w:rsid w:val="007E797E"/>
    <w:rsid w:val="007F07CD"/>
    <w:rsid w:val="007F1EAE"/>
    <w:rsid w:val="007F351A"/>
    <w:rsid w:val="007F35FE"/>
    <w:rsid w:val="007F52F5"/>
    <w:rsid w:val="007F64F8"/>
    <w:rsid w:val="007F67E6"/>
    <w:rsid w:val="007F78B9"/>
    <w:rsid w:val="00800FEF"/>
    <w:rsid w:val="008043AC"/>
    <w:rsid w:val="00812174"/>
    <w:rsid w:val="00814B5A"/>
    <w:rsid w:val="00817805"/>
    <w:rsid w:val="008207E6"/>
    <w:rsid w:val="00820E4F"/>
    <w:rsid w:val="00822906"/>
    <w:rsid w:val="00822AA8"/>
    <w:rsid w:val="00822B19"/>
    <w:rsid w:val="008239C0"/>
    <w:rsid w:val="008261BE"/>
    <w:rsid w:val="008270DA"/>
    <w:rsid w:val="00832B97"/>
    <w:rsid w:val="00834EC1"/>
    <w:rsid w:val="008350C7"/>
    <w:rsid w:val="008365F4"/>
    <w:rsid w:val="0084163B"/>
    <w:rsid w:val="00843A49"/>
    <w:rsid w:val="00843EBA"/>
    <w:rsid w:val="00844CBB"/>
    <w:rsid w:val="00845B6F"/>
    <w:rsid w:val="00850CE6"/>
    <w:rsid w:val="00851493"/>
    <w:rsid w:val="00856904"/>
    <w:rsid w:val="0086002D"/>
    <w:rsid w:val="00860C21"/>
    <w:rsid w:val="00861DA7"/>
    <w:rsid w:val="0086584D"/>
    <w:rsid w:val="00867392"/>
    <w:rsid w:val="00871AE4"/>
    <w:rsid w:val="00873A4E"/>
    <w:rsid w:val="008749E2"/>
    <w:rsid w:val="00876BA1"/>
    <w:rsid w:val="008778ED"/>
    <w:rsid w:val="00881711"/>
    <w:rsid w:val="00886354"/>
    <w:rsid w:val="00890290"/>
    <w:rsid w:val="008904EA"/>
    <w:rsid w:val="00895CF7"/>
    <w:rsid w:val="008975FF"/>
    <w:rsid w:val="00897A7A"/>
    <w:rsid w:val="008A3F33"/>
    <w:rsid w:val="008A6547"/>
    <w:rsid w:val="008B401E"/>
    <w:rsid w:val="008B7A46"/>
    <w:rsid w:val="008C0098"/>
    <w:rsid w:val="008C30EC"/>
    <w:rsid w:val="008C572B"/>
    <w:rsid w:val="008C57C4"/>
    <w:rsid w:val="008C7A19"/>
    <w:rsid w:val="008D2993"/>
    <w:rsid w:val="008D5578"/>
    <w:rsid w:val="008D644A"/>
    <w:rsid w:val="008D6512"/>
    <w:rsid w:val="008D713E"/>
    <w:rsid w:val="008D77C3"/>
    <w:rsid w:val="008D7E77"/>
    <w:rsid w:val="008E02B6"/>
    <w:rsid w:val="008E2D90"/>
    <w:rsid w:val="008F00AE"/>
    <w:rsid w:val="008F1265"/>
    <w:rsid w:val="008F3C11"/>
    <w:rsid w:val="008F491E"/>
    <w:rsid w:val="008F5B8B"/>
    <w:rsid w:val="008F618D"/>
    <w:rsid w:val="008F7A80"/>
    <w:rsid w:val="00900618"/>
    <w:rsid w:val="00900F3E"/>
    <w:rsid w:val="00904969"/>
    <w:rsid w:val="0090562E"/>
    <w:rsid w:val="00911C5A"/>
    <w:rsid w:val="00916FF3"/>
    <w:rsid w:val="00922D0B"/>
    <w:rsid w:val="00923705"/>
    <w:rsid w:val="009259B7"/>
    <w:rsid w:val="00934524"/>
    <w:rsid w:val="00934C1C"/>
    <w:rsid w:val="00936186"/>
    <w:rsid w:val="009377B4"/>
    <w:rsid w:val="009412FA"/>
    <w:rsid w:val="00942EFA"/>
    <w:rsid w:val="0094319A"/>
    <w:rsid w:val="00944195"/>
    <w:rsid w:val="00953785"/>
    <w:rsid w:val="009554BE"/>
    <w:rsid w:val="0095636D"/>
    <w:rsid w:val="00956877"/>
    <w:rsid w:val="00963E61"/>
    <w:rsid w:val="00967032"/>
    <w:rsid w:val="00967663"/>
    <w:rsid w:val="009677B6"/>
    <w:rsid w:val="00967D5E"/>
    <w:rsid w:val="00971EF1"/>
    <w:rsid w:val="00976424"/>
    <w:rsid w:val="00982E88"/>
    <w:rsid w:val="00982FE4"/>
    <w:rsid w:val="00986CF7"/>
    <w:rsid w:val="00992564"/>
    <w:rsid w:val="009941A7"/>
    <w:rsid w:val="00995454"/>
    <w:rsid w:val="009957F4"/>
    <w:rsid w:val="009A0723"/>
    <w:rsid w:val="009A2A76"/>
    <w:rsid w:val="009A4BFE"/>
    <w:rsid w:val="009B0B37"/>
    <w:rsid w:val="009B0BA4"/>
    <w:rsid w:val="009B3DA3"/>
    <w:rsid w:val="009C6BC3"/>
    <w:rsid w:val="009D0028"/>
    <w:rsid w:val="009D1BD8"/>
    <w:rsid w:val="009D7446"/>
    <w:rsid w:val="009D79BB"/>
    <w:rsid w:val="009E66A4"/>
    <w:rsid w:val="009F3CEF"/>
    <w:rsid w:val="009F77F2"/>
    <w:rsid w:val="00A0045C"/>
    <w:rsid w:val="00A02296"/>
    <w:rsid w:val="00A02396"/>
    <w:rsid w:val="00A051F1"/>
    <w:rsid w:val="00A06D20"/>
    <w:rsid w:val="00A10D0E"/>
    <w:rsid w:val="00A10D2D"/>
    <w:rsid w:val="00A10E38"/>
    <w:rsid w:val="00A117A1"/>
    <w:rsid w:val="00A12BDF"/>
    <w:rsid w:val="00A13847"/>
    <w:rsid w:val="00A13903"/>
    <w:rsid w:val="00A140D3"/>
    <w:rsid w:val="00A16EBA"/>
    <w:rsid w:val="00A2041D"/>
    <w:rsid w:val="00A22CBB"/>
    <w:rsid w:val="00A24F94"/>
    <w:rsid w:val="00A279BD"/>
    <w:rsid w:val="00A3197F"/>
    <w:rsid w:val="00A3303D"/>
    <w:rsid w:val="00A3387B"/>
    <w:rsid w:val="00A33BDE"/>
    <w:rsid w:val="00A37CD5"/>
    <w:rsid w:val="00A41E9E"/>
    <w:rsid w:val="00A42C18"/>
    <w:rsid w:val="00A444DB"/>
    <w:rsid w:val="00A4547F"/>
    <w:rsid w:val="00A462FB"/>
    <w:rsid w:val="00A51D45"/>
    <w:rsid w:val="00A606D0"/>
    <w:rsid w:val="00A61555"/>
    <w:rsid w:val="00A62211"/>
    <w:rsid w:val="00A72332"/>
    <w:rsid w:val="00A734E7"/>
    <w:rsid w:val="00A801D7"/>
    <w:rsid w:val="00A80C6E"/>
    <w:rsid w:val="00A8407C"/>
    <w:rsid w:val="00A84421"/>
    <w:rsid w:val="00A86F10"/>
    <w:rsid w:val="00A9166A"/>
    <w:rsid w:val="00A92258"/>
    <w:rsid w:val="00A95331"/>
    <w:rsid w:val="00AA008B"/>
    <w:rsid w:val="00AA400D"/>
    <w:rsid w:val="00AA5DDE"/>
    <w:rsid w:val="00AA687B"/>
    <w:rsid w:val="00AB20C0"/>
    <w:rsid w:val="00AB6BB2"/>
    <w:rsid w:val="00AC08B2"/>
    <w:rsid w:val="00AC1683"/>
    <w:rsid w:val="00AC1BBB"/>
    <w:rsid w:val="00AC2801"/>
    <w:rsid w:val="00AC4D13"/>
    <w:rsid w:val="00AC5207"/>
    <w:rsid w:val="00AC6D13"/>
    <w:rsid w:val="00AD2852"/>
    <w:rsid w:val="00AD566D"/>
    <w:rsid w:val="00AE4323"/>
    <w:rsid w:val="00AE52E5"/>
    <w:rsid w:val="00AE622C"/>
    <w:rsid w:val="00AE7165"/>
    <w:rsid w:val="00AE7AB5"/>
    <w:rsid w:val="00AF188B"/>
    <w:rsid w:val="00AF233A"/>
    <w:rsid w:val="00B02339"/>
    <w:rsid w:val="00B034D8"/>
    <w:rsid w:val="00B03DAC"/>
    <w:rsid w:val="00B10701"/>
    <w:rsid w:val="00B10834"/>
    <w:rsid w:val="00B116FE"/>
    <w:rsid w:val="00B11B1A"/>
    <w:rsid w:val="00B1277B"/>
    <w:rsid w:val="00B13CDF"/>
    <w:rsid w:val="00B14864"/>
    <w:rsid w:val="00B154A1"/>
    <w:rsid w:val="00B159F7"/>
    <w:rsid w:val="00B16AE1"/>
    <w:rsid w:val="00B20B7B"/>
    <w:rsid w:val="00B235D7"/>
    <w:rsid w:val="00B23AAE"/>
    <w:rsid w:val="00B3077E"/>
    <w:rsid w:val="00B3212B"/>
    <w:rsid w:val="00B32FC7"/>
    <w:rsid w:val="00B336B1"/>
    <w:rsid w:val="00B377A4"/>
    <w:rsid w:val="00B44E8D"/>
    <w:rsid w:val="00B46CF9"/>
    <w:rsid w:val="00B475E1"/>
    <w:rsid w:val="00B54194"/>
    <w:rsid w:val="00B54246"/>
    <w:rsid w:val="00B54379"/>
    <w:rsid w:val="00B54E7E"/>
    <w:rsid w:val="00B563A5"/>
    <w:rsid w:val="00B61D64"/>
    <w:rsid w:val="00B6220F"/>
    <w:rsid w:val="00B63AA3"/>
    <w:rsid w:val="00B7533F"/>
    <w:rsid w:val="00B75C28"/>
    <w:rsid w:val="00B80011"/>
    <w:rsid w:val="00B80CB3"/>
    <w:rsid w:val="00B83A68"/>
    <w:rsid w:val="00B8465B"/>
    <w:rsid w:val="00B866A5"/>
    <w:rsid w:val="00B8684D"/>
    <w:rsid w:val="00B8791B"/>
    <w:rsid w:val="00B90936"/>
    <w:rsid w:val="00B90A24"/>
    <w:rsid w:val="00B90B55"/>
    <w:rsid w:val="00B91331"/>
    <w:rsid w:val="00B91EAD"/>
    <w:rsid w:val="00B96A7C"/>
    <w:rsid w:val="00B974E0"/>
    <w:rsid w:val="00BA019F"/>
    <w:rsid w:val="00BA3F4E"/>
    <w:rsid w:val="00BA4F31"/>
    <w:rsid w:val="00BA6C90"/>
    <w:rsid w:val="00BA7484"/>
    <w:rsid w:val="00BB4A21"/>
    <w:rsid w:val="00BB6CBC"/>
    <w:rsid w:val="00BC0BD5"/>
    <w:rsid w:val="00BC2B71"/>
    <w:rsid w:val="00BC767C"/>
    <w:rsid w:val="00BD3DBE"/>
    <w:rsid w:val="00BD4443"/>
    <w:rsid w:val="00BD5023"/>
    <w:rsid w:val="00BE0E3D"/>
    <w:rsid w:val="00BE240B"/>
    <w:rsid w:val="00BE47A5"/>
    <w:rsid w:val="00BE5D16"/>
    <w:rsid w:val="00BE6E32"/>
    <w:rsid w:val="00BE7ACA"/>
    <w:rsid w:val="00BE7AE6"/>
    <w:rsid w:val="00BF099C"/>
    <w:rsid w:val="00BF3FEE"/>
    <w:rsid w:val="00BF5F4E"/>
    <w:rsid w:val="00BF7499"/>
    <w:rsid w:val="00C01192"/>
    <w:rsid w:val="00C01695"/>
    <w:rsid w:val="00C02A2C"/>
    <w:rsid w:val="00C042AD"/>
    <w:rsid w:val="00C05892"/>
    <w:rsid w:val="00C1195A"/>
    <w:rsid w:val="00C132BE"/>
    <w:rsid w:val="00C13CA0"/>
    <w:rsid w:val="00C1466F"/>
    <w:rsid w:val="00C152CC"/>
    <w:rsid w:val="00C24873"/>
    <w:rsid w:val="00C34856"/>
    <w:rsid w:val="00C35D3C"/>
    <w:rsid w:val="00C37560"/>
    <w:rsid w:val="00C41ED6"/>
    <w:rsid w:val="00C42710"/>
    <w:rsid w:val="00C43E6D"/>
    <w:rsid w:val="00C4593A"/>
    <w:rsid w:val="00C5089E"/>
    <w:rsid w:val="00C50B9E"/>
    <w:rsid w:val="00C55354"/>
    <w:rsid w:val="00C603D9"/>
    <w:rsid w:val="00C613F3"/>
    <w:rsid w:val="00C622D9"/>
    <w:rsid w:val="00C637B8"/>
    <w:rsid w:val="00C64EF0"/>
    <w:rsid w:val="00C6591E"/>
    <w:rsid w:val="00C76361"/>
    <w:rsid w:val="00C81C3B"/>
    <w:rsid w:val="00C81FC5"/>
    <w:rsid w:val="00C81FED"/>
    <w:rsid w:val="00C827B7"/>
    <w:rsid w:val="00C82C15"/>
    <w:rsid w:val="00C846D0"/>
    <w:rsid w:val="00C862F1"/>
    <w:rsid w:val="00C8766E"/>
    <w:rsid w:val="00C952FF"/>
    <w:rsid w:val="00C95816"/>
    <w:rsid w:val="00CA0CD4"/>
    <w:rsid w:val="00CA4D5F"/>
    <w:rsid w:val="00CA5D40"/>
    <w:rsid w:val="00CA6FE7"/>
    <w:rsid w:val="00CB171F"/>
    <w:rsid w:val="00CB76D2"/>
    <w:rsid w:val="00CC2BC2"/>
    <w:rsid w:val="00CC692B"/>
    <w:rsid w:val="00CC6C1F"/>
    <w:rsid w:val="00CC7F1A"/>
    <w:rsid w:val="00CD7173"/>
    <w:rsid w:val="00CE0C7C"/>
    <w:rsid w:val="00CE190A"/>
    <w:rsid w:val="00CE3240"/>
    <w:rsid w:val="00CE3E2D"/>
    <w:rsid w:val="00CE6988"/>
    <w:rsid w:val="00CE6FAE"/>
    <w:rsid w:val="00CE7913"/>
    <w:rsid w:val="00CF08B4"/>
    <w:rsid w:val="00CF0D8A"/>
    <w:rsid w:val="00CF3495"/>
    <w:rsid w:val="00D00E86"/>
    <w:rsid w:val="00D00F2E"/>
    <w:rsid w:val="00D0224C"/>
    <w:rsid w:val="00D024FB"/>
    <w:rsid w:val="00D03200"/>
    <w:rsid w:val="00D0684D"/>
    <w:rsid w:val="00D07900"/>
    <w:rsid w:val="00D1258A"/>
    <w:rsid w:val="00D15AEC"/>
    <w:rsid w:val="00D16EBA"/>
    <w:rsid w:val="00D22510"/>
    <w:rsid w:val="00D27E4E"/>
    <w:rsid w:val="00D31DEE"/>
    <w:rsid w:val="00D31DFB"/>
    <w:rsid w:val="00D360A6"/>
    <w:rsid w:val="00D40001"/>
    <w:rsid w:val="00D40FE1"/>
    <w:rsid w:val="00D4441D"/>
    <w:rsid w:val="00D45B70"/>
    <w:rsid w:val="00D47081"/>
    <w:rsid w:val="00D47DE4"/>
    <w:rsid w:val="00D5055A"/>
    <w:rsid w:val="00D50D06"/>
    <w:rsid w:val="00D50F3D"/>
    <w:rsid w:val="00D53A8C"/>
    <w:rsid w:val="00D543EC"/>
    <w:rsid w:val="00D547C0"/>
    <w:rsid w:val="00D6045E"/>
    <w:rsid w:val="00D61FD0"/>
    <w:rsid w:val="00D62480"/>
    <w:rsid w:val="00D649A8"/>
    <w:rsid w:val="00D64E5C"/>
    <w:rsid w:val="00D657DF"/>
    <w:rsid w:val="00D66683"/>
    <w:rsid w:val="00D666BB"/>
    <w:rsid w:val="00D67070"/>
    <w:rsid w:val="00D75FF5"/>
    <w:rsid w:val="00D77444"/>
    <w:rsid w:val="00D8647C"/>
    <w:rsid w:val="00D864A3"/>
    <w:rsid w:val="00D8668D"/>
    <w:rsid w:val="00D8795B"/>
    <w:rsid w:val="00D902AF"/>
    <w:rsid w:val="00D92674"/>
    <w:rsid w:val="00D93129"/>
    <w:rsid w:val="00D94449"/>
    <w:rsid w:val="00D95BA3"/>
    <w:rsid w:val="00DA3390"/>
    <w:rsid w:val="00DA43F2"/>
    <w:rsid w:val="00DA67D7"/>
    <w:rsid w:val="00DB1B71"/>
    <w:rsid w:val="00DB27C0"/>
    <w:rsid w:val="00DB4663"/>
    <w:rsid w:val="00DB7177"/>
    <w:rsid w:val="00DC44C4"/>
    <w:rsid w:val="00DC53F7"/>
    <w:rsid w:val="00DC5C9C"/>
    <w:rsid w:val="00DC6B47"/>
    <w:rsid w:val="00DC6CCF"/>
    <w:rsid w:val="00DC6DCF"/>
    <w:rsid w:val="00DC7DDE"/>
    <w:rsid w:val="00DD14C2"/>
    <w:rsid w:val="00DD4705"/>
    <w:rsid w:val="00DD59A9"/>
    <w:rsid w:val="00DD78CC"/>
    <w:rsid w:val="00DE13C3"/>
    <w:rsid w:val="00DE2998"/>
    <w:rsid w:val="00DE2F54"/>
    <w:rsid w:val="00DF0D7C"/>
    <w:rsid w:val="00DF49C5"/>
    <w:rsid w:val="00E002C9"/>
    <w:rsid w:val="00E0160C"/>
    <w:rsid w:val="00E01E9A"/>
    <w:rsid w:val="00E06658"/>
    <w:rsid w:val="00E11E59"/>
    <w:rsid w:val="00E1279E"/>
    <w:rsid w:val="00E1793C"/>
    <w:rsid w:val="00E21520"/>
    <w:rsid w:val="00E25233"/>
    <w:rsid w:val="00E25D6D"/>
    <w:rsid w:val="00E324B1"/>
    <w:rsid w:val="00E3543B"/>
    <w:rsid w:val="00E36A4B"/>
    <w:rsid w:val="00E36B9E"/>
    <w:rsid w:val="00E37027"/>
    <w:rsid w:val="00E4090C"/>
    <w:rsid w:val="00E40A52"/>
    <w:rsid w:val="00E41865"/>
    <w:rsid w:val="00E438B4"/>
    <w:rsid w:val="00E44F77"/>
    <w:rsid w:val="00E45C10"/>
    <w:rsid w:val="00E52CD8"/>
    <w:rsid w:val="00E542A9"/>
    <w:rsid w:val="00E54CEB"/>
    <w:rsid w:val="00E600B7"/>
    <w:rsid w:val="00E6149E"/>
    <w:rsid w:val="00E6209F"/>
    <w:rsid w:val="00E62CAA"/>
    <w:rsid w:val="00E64E60"/>
    <w:rsid w:val="00E673ED"/>
    <w:rsid w:val="00E7429C"/>
    <w:rsid w:val="00E80073"/>
    <w:rsid w:val="00E8143F"/>
    <w:rsid w:val="00E815F1"/>
    <w:rsid w:val="00E81FD6"/>
    <w:rsid w:val="00E83211"/>
    <w:rsid w:val="00E839ED"/>
    <w:rsid w:val="00E963BF"/>
    <w:rsid w:val="00E96609"/>
    <w:rsid w:val="00EA0518"/>
    <w:rsid w:val="00EA2D8A"/>
    <w:rsid w:val="00EA2D96"/>
    <w:rsid w:val="00EA7911"/>
    <w:rsid w:val="00EB1DF5"/>
    <w:rsid w:val="00EB3383"/>
    <w:rsid w:val="00EB5233"/>
    <w:rsid w:val="00EB552D"/>
    <w:rsid w:val="00EB5E08"/>
    <w:rsid w:val="00EB78AF"/>
    <w:rsid w:val="00EC047B"/>
    <w:rsid w:val="00EC67FA"/>
    <w:rsid w:val="00EC7C75"/>
    <w:rsid w:val="00ED3393"/>
    <w:rsid w:val="00ED3845"/>
    <w:rsid w:val="00ED3F03"/>
    <w:rsid w:val="00EE2A62"/>
    <w:rsid w:val="00EE42CC"/>
    <w:rsid w:val="00EE74C0"/>
    <w:rsid w:val="00EF152C"/>
    <w:rsid w:val="00EF30B1"/>
    <w:rsid w:val="00EF565D"/>
    <w:rsid w:val="00EF6793"/>
    <w:rsid w:val="00EF6EE6"/>
    <w:rsid w:val="00EF7E19"/>
    <w:rsid w:val="00F04C54"/>
    <w:rsid w:val="00F1094A"/>
    <w:rsid w:val="00F113E9"/>
    <w:rsid w:val="00F124BD"/>
    <w:rsid w:val="00F140F9"/>
    <w:rsid w:val="00F14C07"/>
    <w:rsid w:val="00F152B3"/>
    <w:rsid w:val="00F25C1F"/>
    <w:rsid w:val="00F2712F"/>
    <w:rsid w:val="00F27B96"/>
    <w:rsid w:val="00F301AC"/>
    <w:rsid w:val="00F315CB"/>
    <w:rsid w:val="00F32695"/>
    <w:rsid w:val="00F34342"/>
    <w:rsid w:val="00F34CAF"/>
    <w:rsid w:val="00F37017"/>
    <w:rsid w:val="00F40EB8"/>
    <w:rsid w:val="00F421C2"/>
    <w:rsid w:val="00F421DB"/>
    <w:rsid w:val="00F454AB"/>
    <w:rsid w:val="00F45688"/>
    <w:rsid w:val="00F52C10"/>
    <w:rsid w:val="00F62581"/>
    <w:rsid w:val="00F630B6"/>
    <w:rsid w:val="00F63474"/>
    <w:rsid w:val="00F63B18"/>
    <w:rsid w:val="00F650F5"/>
    <w:rsid w:val="00F652E7"/>
    <w:rsid w:val="00F66320"/>
    <w:rsid w:val="00F70140"/>
    <w:rsid w:val="00F74CF1"/>
    <w:rsid w:val="00F77019"/>
    <w:rsid w:val="00F86F0A"/>
    <w:rsid w:val="00F875AE"/>
    <w:rsid w:val="00F92542"/>
    <w:rsid w:val="00F93562"/>
    <w:rsid w:val="00F979FC"/>
    <w:rsid w:val="00FA3082"/>
    <w:rsid w:val="00FA4EFA"/>
    <w:rsid w:val="00FA73A7"/>
    <w:rsid w:val="00FA7D84"/>
    <w:rsid w:val="00FA7F3E"/>
    <w:rsid w:val="00FB2BE9"/>
    <w:rsid w:val="00FB3008"/>
    <w:rsid w:val="00FB4A36"/>
    <w:rsid w:val="00FC2F31"/>
    <w:rsid w:val="00FC3C69"/>
    <w:rsid w:val="00FC3F57"/>
    <w:rsid w:val="00FC60DB"/>
    <w:rsid w:val="00FC6542"/>
    <w:rsid w:val="00FD346C"/>
    <w:rsid w:val="00FD4A42"/>
    <w:rsid w:val="00FD5F86"/>
    <w:rsid w:val="00FE05E5"/>
    <w:rsid w:val="00FE0F9F"/>
    <w:rsid w:val="00FE2C36"/>
    <w:rsid w:val="00FE4B22"/>
    <w:rsid w:val="00FF1FDD"/>
    <w:rsid w:val="00FF4D18"/>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85E08"/>
  <w15:docId w15:val="{0FE2EB86-6AB4-4F40-BE65-6C47B966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A68C6"/>
    <w:pPr>
      <w:spacing w:after="120"/>
    </w:pPr>
  </w:style>
  <w:style w:type="paragraph" w:styleId="Heading1">
    <w:name w:val="heading 1"/>
    <w:basedOn w:val="Normal"/>
    <w:next w:val="Heading2"/>
    <w:link w:val="Heading1Char"/>
    <w:uiPriority w:val="9"/>
    <w:qFormat/>
    <w:rsid w:val="00EC047B"/>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EC047B"/>
    <w:pPr>
      <w:keepNext/>
      <w:keepLines/>
      <w:spacing w:after="40" w:line="240" w:lineRule="auto"/>
      <w:outlineLvl w:val="1"/>
    </w:pPr>
    <w:rPr>
      <w:rFonts w:asciiTheme="majorHAnsi" w:eastAsiaTheme="majorEastAsia" w:hAnsiTheme="majorHAnsi" w:cstheme="majorBidi"/>
      <w:b/>
      <w:bCs/>
      <w:i/>
      <w:color w:val="A32020" w:themeColor="text2"/>
      <w:sz w:val="32"/>
      <w:szCs w:val="26"/>
    </w:rPr>
  </w:style>
  <w:style w:type="paragraph" w:styleId="Heading3">
    <w:name w:val="heading 3"/>
    <w:basedOn w:val="Normal"/>
    <w:next w:val="BodyText"/>
    <w:link w:val="Heading3Char"/>
    <w:uiPriority w:val="9"/>
    <w:unhideWhenUsed/>
    <w:qFormat/>
    <w:rsid w:val="00EC047B"/>
    <w:pPr>
      <w:keepNext/>
      <w:keepLines/>
      <w:spacing w:after="40" w:line="240" w:lineRule="auto"/>
      <w:outlineLvl w:val="2"/>
    </w:pPr>
    <w:rPr>
      <w:rFonts w:asciiTheme="majorHAnsi" w:eastAsiaTheme="majorEastAsia" w:hAnsiTheme="majorHAnsi" w:cstheme="majorBidi"/>
      <w:bCs/>
      <w:i/>
      <w:color w:val="A32020" w:themeColor="text2"/>
      <w:sz w:val="32"/>
    </w:rPr>
  </w:style>
  <w:style w:type="paragraph" w:styleId="Heading4">
    <w:name w:val="heading 4"/>
    <w:basedOn w:val="Normal"/>
    <w:next w:val="BodyText"/>
    <w:link w:val="Heading4Char"/>
    <w:uiPriority w:val="9"/>
    <w:unhideWhenUsed/>
    <w:qFormat/>
    <w:rsid w:val="00EC047B"/>
    <w:pPr>
      <w:keepNext/>
      <w:keepLines/>
      <w:spacing w:after="40" w:line="240" w:lineRule="auto"/>
      <w:outlineLvl w:val="3"/>
    </w:pPr>
    <w:rPr>
      <w:rFonts w:asciiTheme="majorHAnsi" w:eastAsiaTheme="majorEastAsia" w:hAnsiTheme="majorHAnsi" w:cstheme="majorBidi"/>
      <w:bCs/>
      <w:iCs/>
      <w:color w:val="A32020" w:themeColor="text2"/>
      <w:sz w:val="32"/>
    </w:rPr>
  </w:style>
  <w:style w:type="paragraph" w:styleId="Heading5">
    <w:name w:val="heading 5"/>
    <w:basedOn w:val="Normal"/>
    <w:next w:val="BodyText"/>
    <w:link w:val="Heading5Char"/>
    <w:uiPriority w:val="9"/>
    <w:unhideWhenUsed/>
    <w:qFormat/>
    <w:rsid w:val="00EC047B"/>
    <w:pPr>
      <w:keepNext/>
      <w:keepLines/>
      <w:spacing w:after="40" w:line="240" w:lineRule="auto"/>
      <w:outlineLvl w:val="4"/>
    </w:pPr>
    <w:rPr>
      <w:rFonts w:asciiTheme="majorHAnsi" w:eastAsiaTheme="majorEastAsia" w:hAnsiTheme="majorHAnsi" w:cstheme="majorBidi"/>
      <w:color w:val="A32020" w:themeColor="text2"/>
    </w:rPr>
  </w:style>
  <w:style w:type="paragraph" w:styleId="Heading6">
    <w:name w:val="heading 6"/>
    <w:basedOn w:val="Normal"/>
    <w:next w:val="Normal"/>
    <w:link w:val="Heading6Char"/>
    <w:uiPriority w:val="9"/>
    <w:semiHidden/>
    <w:unhideWhenUsed/>
    <w:qFormat/>
    <w:rsid w:val="00EC047B"/>
    <w:pPr>
      <w:keepNext/>
      <w:keepLines/>
      <w:spacing w:after="40" w:line="240" w:lineRule="auto"/>
      <w:outlineLvl w:val="5"/>
    </w:pPr>
    <w:rPr>
      <w:rFonts w:asciiTheme="majorHAnsi" w:eastAsiaTheme="majorEastAsia" w:hAnsiTheme="majorHAnsi" w:cstheme="majorBidi"/>
      <w:iCs/>
      <w:color w:val="A32020" w:themeColor="text2"/>
    </w:rPr>
  </w:style>
  <w:style w:type="paragraph" w:styleId="Heading7">
    <w:name w:val="heading 7"/>
    <w:basedOn w:val="Normal"/>
    <w:next w:val="Normal"/>
    <w:link w:val="Heading7Char"/>
    <w:uiPriority w:val="9"/>
    <w:semiHidden/>
    <w:unhideWhenUsed/>
    <w:qFormat/>
    <w:rsid w:val="00EC047B"/>
    <w:pPr>
      <w:keepNext/>
      <w:keepLines/>
      <w:spacing w:after="40" w:line="240" w:lineRule="auto"/>
      <w:outlineLvl w:val="6"/>
    </w:pPr>
    <w:rPr>
      <w:rFonts w:asciiTheme="majorHAnsi" w:eastAsiaTheme="majorEastAsia" w:hAnsiTheme="majorHAnsi" w:cstheme="majorBidi"/>
      <w:iCs/>
      <w:color w:val="A32020" w:themeColor="text2"/>
    </w:rPr>
  </w:style>
  <w:style w:type="paragraph" w:styleId="Heading8">
    <w:name w:val="heading 8"/>
    <w:basedOn w:val="Normal"/>
    <w:next w:val="Normal"/>
    <w:link w:val="Heading8Char"/>
    <w:uiPriority w:val="9"/>
    <w:semiHidden/>
    <w:unhideWhenUsed/>
    <w:qFormat/>
    <w:rsid w:val="00EC047B"/>
    <w:pPr>
      <w:keepNext/>
      <w:keepLines/>
      <w:spacing w:after="40" w:line="240" w:lineRule="auto"/>
      <w:outlineLvl w:val="7"/>
    </w:pPr>
    <w:rPr>
      <w:rFonts w:asciiTheme="majorHAnsi" w:eastAsiaTheme="majorEastAsia" w:hAnsiTheme="majorHAnsi" w:cstheme="majorBidi"/>
      <w:color w:val="A32020" w:themeColor="text2"/>
    </w:rPr>
  </w:style>
  <w:style w:type="paragraph" w:styleId="Heading9">
    <w:name w:val="heading 9"/>
    <w:basedOn w:val="Normal"/>
    <w:next w:val="Normal"/>
    <w:link w:val="Heading9Char"/>
    <w:uiPriority w:val="9"/>
    <w:semiHidden/>
    <w:unhideWhenUsed/>
    <w:qFormat/>
    <w:rsid w:val="00EC047B"/>
    <w:pPr>
      <w:keepNext/>
      <w:keepLines/>
      <w:spacing w:after="40" w:line="240" w:lineRule="auto"/>
      <w:outlineLvl w:val="8"/>
    </w:pPr>
    <w:rPr>
      <w:rFonts w:asciiTheme="majorHAnsi" w:eastAsiaTheme="majorEastAsia" w:hAnsiTheme="majorHAnsi" w:cstheme="majorBidi"/>
      <w:iCs/>
      <w:color w:val="A320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EC047B"/>
  </w:style>
  <w:style w:type="character" w:customStyle="1" w:styleId="BodyTextChar">
    <w:name w:val="Body Text Char"/>
    <w:basedOn w:val="DefaultParagraphFont"/>
    <w:link w:val="BodyText"/>
    <w:uiPriority w:val="99"/>
    <w:rsid w:val="00EC047B"/>
  </w:style>
  <w:style w:type="paragraph" w:customStyle="1" w:styleId="BodySingle">
    <w:name w:val="Body Single"/>
    <w:basedOn w:val="BodyText"/>
    <w:link w:val="BodySingleChar"/>
    <w:uiPriority w:val="1"/>
    <w:qFormat/>
    <w:rsid w:val="00EC047B"/>
    <w:pPr>
      <w:spacing w:after="0"/>
    </w:pPr>
  </w:style>
  <w:style w:type="paragraph" w:styleId="Header">
    <w:name w:val="header"/>
    <w:basedOn w:val="Normal"/>
    <w:link w:val="HeaderChar"/>
    <w:uiPriority w:val="99"/>
    <w:unhideWhenUsed/>
    <w:rsid w:val="00EC047B"/>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EC047B"/>
  </w:style>
  <w:style w:type="character" w:customStyle="1" w:styleId="HeaderChar">
    <w:name w:val="Header Char"/>
    <w:basedOn w:val="DefaultParagraphFont"/>
    <w:link w:val="Header"/>
    <w:uiPriority w:val="99"/>
    <w:rsid w:val="00EC047B"/>
    <w:rPr>
      <w:rFonts w:asciiTheme="minorHAnsi" w:hAnsiTheme="minorHAnsi"/>
      <w:sz w:val="19"/>
    </w:rPr>
  </w:style>
  <w:style w:type="paragraph" w:styleId="Footer">
    <w:name w:val="footer"/>
    <w:aliases w:val="|| Footer"/>
    <w:basedOn w:val="Normal"/>
    <w:link w:val="FooterChar"/>
    <w:uiPriority w:val="99"/>
    <w:unhideWhenUsed/>
    <w:rsid w:val="00EC047B"/>
    <w:pPr>
      <w:spacing w:after="0" w:line="240" w:lineRule="auto"/>
    </w:pPr>
    <w:rPr>
      <w:rFonts w:asciiTheme="minorHAnsi" w:hAnsiTheme="minorHAnsi"/>
      <w:sz w:val="19"/>
    </w:rPr>
  </w:style>
  <w:style w:type="character" w:customStyle="1" w:styleId="FooterChar">
    <w:name w:val="Footer Char"/>
    <w:aliases w:val="|| Footer Char"/>
    <w:basedOn w:val="DefaultParagraphFont"/>
    <w:link w:val="Footer"/>
    <w:uiPriority w:val="99"/>
    <w:rsid w:val="00EC047B"/>
    <w:rPr>
      <w:rFonts w:asciiTheme="minorHAnsi" w:hAnsiTheme="minorHAnsi"/>
      <w:sz w:val="19"/>
    </w:rPr>
  </w:style>
  <w:style w:type="character" w:customStyle="1" w:styleId="Heading1Char">
    <w:name w:val="Heading 1 Char"/>
    <w:basedOn w:val="DefaultParagraphFont"/>
    <w:link w:val="Heading1"/>
    <w:uiPriority w:val="9"/>
    <w:rsid w:val="00EC047B"/>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EC047B"/>
    <w:rPr>
      <w:rFonts w:asciiTheme="majorHAnsi" w:eastAsiaTheme="majorEastAsia" w:hAnsiTheme="majorHAnsi" w:cstheme="majorBidi"/>
      <w:b/>
      <w:bCs/>
      <w:i/>
      <w:color w:val="A32020" w:themeColor="text2"/>
      <w:sz w:val="32"/>
      <w:szCs w:val="26"/>
    </w:rPr>
  </w:style>
  <w:style w:type="character" w:customStyle="1" w:styleId="Heading3Char">
    <w:name w:val="Heading 3 Char"/>
    <w:basedOn w:val="DefaultParagraphFont"/>
    <w:link w:val="Heading3"/>
    <w:uiPriority w:val="9"/>
    <w:rsid w:val="00EC047B"/>
    <w:rPr>
      <w:rFonts w:asciiTheme="majorHAnsi" w:eastAsiaTheme="majorEastAsia" w:hAnsiTheme="majorHAnsi" w:cstheme="majorBidi"/>
      <w:bCs/>
      <w:i/>
      <w:color w:val="A32020" w:themeColor="text2"/>
      <w:sz w:val="32"/>
    </w:rPr>
  </w:style>
  <w:style w:type="character" w:customStyle="1" w:styleId="Heading4Char">
    <w:name w:val="Heading 4 Char"/>
    <w:basedOn w:val="DefaultParagraphFont"/>
    <w:link w:val="Heading4"/>
    <w:uiPriority w:val="9"/>
    <w:rsid w:val="00EC047B"/>
    <w:rPr>
      <w:rFonts w:asciiTheme="majorHAnsi" w:eastAsiaTheme="majorEastAsia" w:hAnsiTheme="majorHAnsi" w:cstheme="majorBidi"/>
      <w:bCs/>
      <w:iCs/>
      <w:color w:val="A32020" w:themeColor="text2"/>
      <w:sz w:val="32"/>
    </w:rPr>
  </w:style>
  <w:style w:type="character" w:customStyle="1" w:styleId="Heading5Char">
    <w:name w:val="Heading 5 Char"/>
    <w:basedOn w:val="DefaultParagraphFont"/>
    <w:link w:val="Heading5"/>
    <w:uiPriority w:val="9"/>
    <w:rsid w:val="00EC047B"/>
    <w:rPr>
      <w:rFonts w:asciiTheme="majorHAnsi" w:eastAsiaTheme="majorEastAsia" w:hAnsiTheme="majorHAnsi" w:cstheme="majorBidi"/>
      <w:color w:val="A32020" w:themeColor="text2"/>
    </w:rPr>
  </w:style>
  <w:style w:type="paragraph" w:styleId="Title">
    <w:name w:val="Title"/>
    <w:basedOn w:val="Normal"/>
    <w:next w:val="Subtitle"/>
    <w:link w:val="TitleChar"/>
    <w:uiPriority w:val="10"/>
    <w:qFormat/>
    <w:rsid w:val="00EC047B"/>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EC047B"/>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EC047B"/>
    <w:pPr>
      <w:outlineLvl w:val="9"/>
    </w:pPr>
    <w:rPr>
      <w:lang w:val="en-US"/>
    </w:rPr>
  </w:style>
  <w:style w:type="paragraph" w:styleId="Subtitle">
    <w:name w:val="Subtitle"/>
    <w:basedOn w:val="Normal"/>
    <w:next w:val="Normal"/>
    <w:link w:val="SubtitleChar"/>
    <w:uiPriority w:val="11"/>
    <w:qFormat/>
    <w:rsid w:val="00EC047B"/>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EC047B"/>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rsid w:val="00EC047B"/>
    <w:pPr>
      <w:pBdr>
        <w:top w:val="single" w:sz="8" w:space="4" w:color="A32020" w:themeColor="text2"/>
      </w:pBdr>
      <w:spacing w:before="120"/>
      <w:ind w:left="284" w:hanging="284"/>
    </w:pPr>
  </w:style>
  <w:style w:type="paragraph" w:styleId="TOC2">
    <w:name w:val="toc 2"/>
    <w:basedOn w:val="Normal"/>
    <w:next w:val="Normal"/>
    <w:autoRedefine/>
    <w:uiPriority w:val="39"/>
    <w:unhideWhenUsed/>
    <w:rsid w:val="00EC047B"/>
    <w:pPr>
      <w:pBdr>
        <w:top w:val="dotted" w:sz="8" w:space="4" w:color="A32020" w:themeColor="text2"/>
      </w:pBdr>
      <w:spacing w:before="120"/>
      <w:ind w:left="284" w:hanging="284"/>
    </w:pPr>
  </w:style>
  <w:style w:type="paragraph" w:styleId="TOC3">
    <w:name w:val="toc 3"/>
    <w:basedOn w:val="Normal"/>
    <w:next w:val="Normal"/>
    <w:autoRedefine/>
    <w:uiPriority w:val="39"/>
    <w:unhideWhenUsed/>
    <w:rsid w:val="00EC047B"/>
    <w:pPr>
      <w:spacing w:before="120"/>
      <w:ind w:left="568" w:hanging="284"/>
    </w:pPr>
  </w:style>
  <w:style w:type="character" w:styleId="Hyperlink">
    <w:name w:val="Hyperlink"/>
    <w:basedOn w:val="DefaultParagraphFont"/>
    <w:uiPriority w:val="99"/>
    <w:unhideWhenUsed/>
    <w:rsid w:val="00EC047B"/>
    <w:rPr>
      <w:color w:val="A32020" w:themeColor="hyperlink"/>
      <w:u w:val="single"/>
    </w:rPr>
  </w:style>
  <w:style w:type="paragraph" w:styleId="BalloonText">
    <w:name w:val="Balloon Text"/>
    <w:basedOn w:val="Normal"/>
    <w:link w:val="BalloonTextChar"/>
    <w:uiPriority w:val="99"/>
    <w:semiHidden/>
    <w:unhideWhenUsed/>
    <w:rsid w:val="00EC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7B"/>
    <w:rPr>
      <w:rFonts w:ascii="Tahoma" w:hAnsi="Tahoma" w:cs="Tahoma"/>
      <w:sz w:val="16"/>
      <w:szCs w:val="16"/>
    </w:rPr>
  </w:style>
  <w:style w:type="paragraph" w:styleId="ListBullet">
    <w:name w:val="List Bullet"/>
    <w:basedOn w:val="Normal"/>
    <w:uiPriority w:val="13"/>
    <w:unhideWhenUsed/>
    <w:qFormat/>
    <w:rsid w:val="00CE6FAE"/>
    <w:pPr>
      <w:numPr>
        <w:numId w:val="10"/>
      </w:numPr>
      <w:contextualSpacing/>
    </w:pPr>
    <w:rPr>
      <w:color w:val="000000" w:themeColor="text1"/>
      <w:szCs w:val="21"/>
    </w:rPr>
  </w:style>
  <w:style w:type="numbering" w:customStyle="1" w:styleId="PwCListBullets1">
    <w:name w:val="PwC List Bullets 1"/>
    <w:uiPriority w:val="99"/>
    <w:rsid w:val="00EC047B"/>
    <w:pPr>
      <w:numPr>
        <w:numId w:val="1"/>
      </w:numPr>
    </w:pPr>
  </w:style>
  <w:style w:type="numbering" w:customStyle="1" w:styleId="PwCListNumbers1">
    <w:name w:val="PwC List Numbers 1"/>
    <w:uiPriority w:val="99"/>
    <w:rsid w:val="00EC047B"/>
    <w:pPr>
      <w:numPr>
        <w:numId w:val="2"/>
      </w:numPr>
    </w:pPr>
  </w:style>
  <w:style w:type="paragraph" w:styleId="ListNumber">
    <w:name w:val="List Number"/>
    <w:basedOn w:val="Normal"/>
    <w:uiPriority w:val="13"/>
    <w:unhideWhenUsed/>
    <w:qFormat/>
    <w:rsid w:val="00B16AE1"/>
    <w:pPr>
      <w:numPr>
        <w:numId w:val="3"/>
      </w:numPr>
      <w:contextualSpacing/>
    </w:pPr>
  </w:style>
  <w:style w:type="paragraph" w:styleId="ListBullet2">
    <w:name w:val="List Bullet 2"/>
    <w:basedOn w:val="Normal"/>
    <w:uiPriority w:val="13"/>
    <w:unhideWhenUsed/>
    <w:qFormat/>
    <w:rsid w:val="00A16EBA"/>
    <w:pPr>
      <w:numPr>
        <w:numId w:val="11"/>
      </w:numPr>
      <w:contextualSpacing/>
    </w:pPr>
    <w:rPr>
      <w:color w:val="000000" w:themeColor="text1"/>
      <w:szCs w:val="21"/>
    </w:rPr>
  </w:style>
  <w:style w:type="paragraph" w:styleId="ListBullet3">
    <w:name w:val="List Bullet 3"/>
    <w:basedOn w:val="Normal"/>
    <w:uiPriority w:val="13"/>
    <w:unhideWhenUsed/>
    <w:qFormat/>
    <w:rsid w:val="00071C1E"/>
    <w:pPr>
      <w:numPr>
        <w:numId w:val="5"/>
      </w:numPr>
      <w:ind w:left="1080"/>
      <w:contextualSpacing/>
    </w:pPr>
  </w:style>
  <w:style w:type="paragraph" w:styleId="ListBullet4">
    <w:name w:val="List Bullet 4"/>
    <w:basedOn w:val="Normal"/>
    <w:uiPriority w:val="13"/>
    <w:unhideWhenUsed/>
    <w:rsid w:val="00A16EBA"/>
    <w:pPr>
      <w:numPr>
        <w:numId w:val="12"/>
      </w:numPr>
      <w:contextualSpacing/>
    </w:pPr>
  </w:style>
  <w:style w:type="paragraph" w:styleId="ListBullet5">
    <w:name w:val="List Bullet 5"/>
    <w:basedOn w:val="Style1"/>
    <w:uiPriority w:val="13"/>
    <w:unhideWhenUsed/>
    <w:rsid w:val="00CE3E2D"/>
    <w:pPr>
      <w:ind w:left="1800"/>
    </w:pPr>
  </w:style>
  <w:style w:type="paragraph" w:styleId="ListNumber2">
    <w:name w:val="List Number 2"/>
    <w:basedOn w:val="Normal"/>
    <w:uiPriority w:val="13"/>
    <w:unhideWhenUsed/>
    <w:qFormat/>
    <w:rsid w:val="00071C1E"/>
    <w:pPr>
      <w:numPr>
        <w:ilvl w:val="1"/>
        <w:numId w:val="3"/>
      </w:numPr>
      <w:contextualSpacing/>
    </w:pPr>
  </w:style>
  <w:style w:type="paragraph" w:styleId="ListNumber3">
    <w:name w:val="List Number 3"/>
    <w:basedOn w:val="Normal"/>
    <w:uiPriority w:val="13"/>
    <w:unhideWhenUsed/>
    <w:qFormat/>
    <w:rsid w:val="00071C1E"/>
    <w:pPr>
      <w:numPr>
        <w:ilvl w:val="2"/>
        <w:numId w:val="3"/>
      </w:numPr>
      <w:contextualSpacing/>
    </w:pPr>
  </w:style>
  <w:style w:type="paragraph" w:styleId="ListNumber4">
    <w:name w:val="List Number 4"/>
    <w:basedOn w:val="Normal"/>
    <w:uiPriority w:val="13"/>
    <w:unhideWhenUsed/>
    <w:rsid w:val="00071C1E"/>
    <w:pPr>
      <w:numPr>
        <w:ilvl w:val="3"/>
        <w:numId w:val="3"/>
      </w:numPr>
      <w:contextualSpacing/>
    </w:pPr>
  </w:style>
  <w:style w:type="paragraph" w:styleId="ListNumber5">
    <w:name w:val="List Number 5"/>
    <w:basedOn w:val="Normal"/>
    <w:uiPriority w:val="13"/>
    <w:unhideWhenUsed/>
    <w:rsid w:val="00071C1E"/>
    <w:pPr>
      <w:numPr>
        <w:ilvl w:val="4"/>
        <w:numId w:val="3"/>
      </w:numPr>
      <w:contextualSpacing/>
    </w:pPr>
  </w:style>
  <w:style w:type="paragraph" w:styleId="List">
    <w:name w:val="List"/>
    <w:basedOn w:val="Normal"/>
    <w:uiPriority w:val="99"/>
    <w:semiHidden/>
    <w:unhideWhenUsed/>
    <w:rsid w:val="00EC047B"/>
    <w:pPr>
      <w:ind w:left="567" w:hanging="567"/>
      <w:contextualSpacing/>
    </w:pPr>
  </w:style>
  <w:style w:type="paragraph" w:styleId="List2">
    <w:name w:val="List 2"/>
    <w:basedOn w:val="Normal"/>
    <w:uiPriority w:val="99"/>
    <w:semiHidden/>
    <w:unhideWhenUsed/>
    <w:rsid w:val="00EC047B"/>
    <w:pPr>
      <w:ind w:left="1134" w:hanging="567"/>
      <w:contextualSpacing/>
    </w:pPr>
  </w:style>
  <w:style w:type="paragraph" w:styleId="ListContinue">
    <w:name w:val="List Continue"/>
    <w:basedOn w:val="Normal"/>
    <w:uiPriority w:val="14"/>
    <w:unhideWhenUsed/>
    <w:qFormat/>
    <w:rsid w:val="00EC047B"/>
    <w:pPr>
      <w:ind w:left="567"/>
      <w:contextualSpacing/>
    </w:pPr>
  </w:style>
  <w:style w:type="paragraph" w:styleId="ListContinue2">
    <w:name w:val="List Continue 2"/>
    <w:basedOn w:val="Normal"/>
    <w:uiPriority w:val="14"/>
    <w:unhideWhenUsed/>
    <w:qFormat/>
    <w:rsid w:val="00EC047B"/>
    <w:pPr>
      <w:ind w:left="1134"/>
      <w:contextualSpacing/>
    </w:pPr>
  </w:style>
  <w:style w:type="paragraph" w:styleId="ListContinue3">
    <w:name w:val="List Continue 3"/>
    <w:basedOn w:val="Normal"/>
    <w:uiPriority w:val="14"/>
    <w:unhideWhenUsed/>
    <w:qFormat/>
    <w:rsid w:val="00EC047B"/>
    <w:pPr>
      <w:ind w:left="1701"/>
      <w:contextualSpacing/>
    </w:pPr>
  </w:style>
  <w:style w:type="paragraph" w:styleId="ListContinue4">
    <w:name w:val="List Continue 4"/>
    <w:basedOn w:val="Normal"/>
    <w:uiPriority w:val="14"/>
    <w:semiHidden/>
    <w:unhideWhenUsed/>
    <w:rsid w:val="00EC047B"/>
    <w:pPr>
      <w:ind w:left="2268"/>
      <w:contextualSpacing/>
    </w:pPr>
  </w:style>
  <w:style w:type="paragraph" w:styleId="ListContinue5">
    <w:name w:val="List Continue 5"/>
    <w:basedOn w:val="Normal"/>
    <w:uiPriority w:val="14"/>
    <w:semiHidden/>
    <w:unhideWhenUsed/>
    <w:rsid w:val="00EC047B"/>
    <w:pPr>
      <w:ind w:left="2835"/>
      <w:contextualSpacing/>
    </w:pPr>
  </w:style>
  <w:style w:type="paragraph" w:styleId="List3">
    <w:name w:val="List 3"/>
    <w:basedOn w:val="Normal"/>
    <w:uiPriority w:val="99"/>
    <w:semiHidden/>
    <w:unhideWhenUsed/>
    <w:rsid w:val="00EC047B"/>
    <w:pPr>
      <w:ind w:left="1701" w:hanging="567"/>
      <w:contextualSpacing/>
    </w:pPr>
  </w:style>
  <w:style w:type="paragraph" w:styleId="List4">
    <w:name w:val="List 4"/>
    <w:basedOn w:val="Normal"/>
    <w:uiPriority w:val="99"/>
    <w:semiHidden/>
    <w:unhideWhenUsed/>
    <w:rsid w:val="00EC047B"/>
    <w:pPr>
      <w:ind w:left="2268" w:hanging="567"/>
      <w:contextualSpacing/>
    </w:pPr>
  </w:style>
  <w:style w:type="paragraph" w:styleId="List5">
    <w:name w:val="List 5"/>
    <w:basedOn w:val="Normal"/>
    <w:uiPriority w:val="99"/>
    <w:semiHidden/>
    <w:unhideWhenUsed/>
    <w:rsid w:val="00EC047B"/>
    <w:pPr>
      <w:ind w:left="2835" w:hanging="567"/>
      <w:contextualSpacing/>
    </w:pPr>
  </w:style>
  <w:style w:type="table" w:styleId="TableGrid">
    <w:name w:val="Table Grid"/>
    <w:basedOn w:val="TableNormal"/>
    <w:rsid w:val="00EC0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EC047B"/>
    <w:pPr>
      <w:tabs>
        <w:tab w:val="decimal" w:pos="1134"/>
      </w:tabs>
      <w:spacing w:before="60" w:after="60" w:line="240" w:lineRule="auto"/>
    </w:pPr>
    <w:rPr>
      <w:rFonts w:asciiTheme="minorHAnsi" w:hAnsiTheme="minorHAnsi"/>
    </w:rPr>
    <w:tblPr>
      <w:tblBorders>
        <w:insideH w:val="dotted" w:sz="4" w:space="0" w:color="A32020" w:themeColor="text2"/>
      </w:tblBorders>
    </w:tblPr>
    <w:tblStylePr w:type="firstRow">
      <w:rPr>
        <w:b/>
      </w:rPr>
      <w:tblPr/>
      <w:tcPr>
        <w:tcBorders>
          <w:top w:val="single" w:sz="6" w:space="0" w:color="A32020" w:themeColor="text2"/>
          <w:left w:val="nil"/>
          <w:bottom w:val="single" w:sz="6" w:space="0" w:color="A320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A32020" w:themeColor="text2"/>
          <w:left w:val="nil"/>
          <w:bottom w:val="single" w:sz="6" w:space="0" w:color="A32020" w:themeColor="text2"/>
          <w:right w:val="nil"/>
          <w:insideH w:val="nil"/>
          <w:insideV w:val="nil"/>
          <w:tl2br w:val="nil"/>
          <w:tr2bl w:val="nil"/>
        </w:tcBorders>
      </w:tcPr>
    </w:tblStylePr>
  </w:style>
  <w:style w:type="paragraph" w:customStyle="1" w:styleId="TableSecondLevelArial">
    <w:name w:val="Table Second Level_Arial"/>
    <w:basedOn w:val="TableTextArial"/>
    <w:uiPriority w:val="34"/>
    <w:qFormat/>
    <w:rsid w:val="009C6BC3"/>
    <w:rPr>
      <w:b/>
      <w:color w:val="A32020" w:themeColor="accent1"/>
    </w:rPr>
  </w:style>
  <w:style w:type="paragraph" w:customStyle="1" w:styleId="SubHeading">
    <w:name w:val="Sub Heading"/>
    <w:basedOn w:val="Heading1"/>
    <w:uiPriority w:val="99"/>
    <w:qFormat/>
    <w:rsid w:val="00EC047B"/>
    <w:rPr>
      <w:b w:val="0"/>
      <w:i w:val="0"/>
    </w:rPr>
  </w:style>
  <w:style w:type="paragraph" w:customStyle="1" w:styleId="Heading1NoSpacing">
    <w:name w:val="Heading 1 No Spacing"/>
    <w:basedOn w:val="Heading1"/>
    <w:next w:val="Heading2"/>
    <w:link w:val="Heading1NoSpacingChar"/>
    <w:uiPriority w:val="9"/>
    <w:qFormat/>
    <w:rsid w:val="00EC047B"/>
    <w:pPr>
      <w:spacing w:after="0"/>
    </w:pPr>
  </w:style>
  <w:style w:type="character" w:customStyle="1" w:styleId="Heading1NoSpacingChar">
    <w:name w:val="Heading 1 No Spacing Char"/>
    <w:basedOn w:val="Heading1Char"/>
    <w:link w:val="Heading1NoSpacing"/>
    <w:uiPriority w:val="9"/>
    <w:rsid w:val="00EC047B"/>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semiHidden/>
    <w:rsid w:val="00EC047B"/>
    <w:rPr>
      <w:rFonts w:asciiTheme="majorHAnsi" w:eastAsiaTheme="majorEastAsia" w:hAnsiTheme="majorHAnsi" w:cstheme="majorBidi"/>
      <w:iCs/>
      <w:color w:val="A32020" w:themeColor="text2"/>
    </w:rPr>
  </w:style>
  <w:style w:type="character" w:customStyle="1" w:styleId="Heading7Char">
    <w:name w:val="Heading 7 Char"/>
    <w:basedOn w:val="DefaultParagraphFont"/>
    <w:link w:val="Heading7"/>
    <w:uiPriority w:val="9"/>
    <w:semiHidden/>
    <w:rsid w:val="00EC047B"/>
    <w:rPr>
      <w:rFonts w:asciiTheme="majorHAnsi" w:eastAsiaTheme="majorEastAsia" w:hAnsiTheme="majorHAnsi" w:cstheme="majorBidi"/>
      <w:iCs/>
      <w:color w:val="A32020" w:themeColor="text2"/>
    </w:rPr>
  </w:style>
  <w:style w:type="character" w:customStyle="1" w:styleId="Heading8Char">
    <w:name w:val="Heading 8 Char"/>
    <w:basedOn w:val="DefaultParagraphFont"/>
    <w:link w:val="Heading8"/>
    <w:uiPriority w:val="9"/>
    <w:semiHidden/>
    <w:rsid w:val="00EC047B"/>
    <w:rPr>
      <w:rFonts w:asciiTheme="majorHAnsi" w:eastAsiaTheme="majorEastAsia" w:hAnsiTheme="majorHAnsi" w:cstheme="majorBidi"/>
      <w:color w:val="A32020" w:themeColor="text2"/>
    </w:rPr>
  </w:style>
  <w:style w:type="character" w:customStyle="1" w:styleId="Heading9Char">
    <w:name w:val="Heading 9 Char"/>
    <w:basedOn w:val="DefaultParagraphFont"/>
    <w:link w:val="Heading9"/>
    <w:uiPriority w:val="9"/>
    <w:semiHidden/>
    <w:rsid w:val="00EC047B"/>
    <w:rPr>
      <w:rFonts w:asciiTheme="majorHAnsi" w:eastAsiaTheme="majorEastAsia" w:hAnsiTheme="majorHAnsi" w:cstheme="majorBidi"/>
      <w:iCs/>
      <w:color w:val="A32020" w:themeColor="text2"/>
    </w:rPr>
  </w:style>
  <w:style w:type="paragraph" w:styleId="TOC4">
    <w:name w:val="toc 4"/>
    <w:basedOn w:val="Normal"/>
    <w:next w:val="Normal"/>
    <w:autoRedefine/>
    <w:uiPriority w:val="39"/>
    <w:unhideWhenUsed/>
    <w:rsid w:val="00EC047B"/>
    <w:pPr>
      <w:ind w:left="851" w:hanging="284"/>
    </w:pPr>
  </w:style>
  <w:style w:type="paragraph" w:styleId="TOC5">
    <w:name w:val="toc 5"/>
    <w:basedOn w:val="Normal"/>
    <w:next w:val="Normal"/>
    <w:autoRedefine/>
    <w:uiPriority w:val="39"/>
    <w:unhideWhenUsed/>
    <w:rsid w:val="00EC047B"/>
    <w:pPr>
      <w:ind w:left="1135" w:hanging="284"/>
    </w:pPr>
  </w:style>
  <w:style w:type="paragraph" w:styleId="TOC6">
    <w:name w:val="toc 6"/>
    <w:basedOn w:val="Normal"/>
    <w:next w:val="Normal"/>
    <w:autoRedefine/>
    <w:uiPriority w:val="39"/>
    <w:semiHidden/>
    <w:unhideWhenUsed/>
    <w:rsid w:val="00EC047B"/>
    <w:pPr>
      <w:ind w:left="1418" w:hanging="284"/>
    </w:pPr>
  </w:style>
  <w:style w:type="paragraph" w:styleId="TOC7">
    <w:name w:val="toc 7"/>
    <w:basedOn w:val="Normal"/>
    <w:next w:val="Normal"/>
    <w:autoRedefine/>
    <w:uiPriority w:val="39"/>
    <w:semiHidden/>
    <w:unhideWhenUsed/>
    <w:rsid w:val="00EC047B"/>
    <w:pPr>
      <w:ind w:left="1702" w:hanging="284"/>
    </w:pPr>
  </w:style>
  <w:style w:type="paragraph" w:styleId="TOC8">
    <w:name w:val="toc 8"/>
    <w:basedOn w:val="Normal"/>
    <w:next w:val="Normal"/>
    <w:autoRedefine/>
    <w:uiPriority w:val="39"/>
    <w:semiHidden/>
    <w:unhideWhenUsed/>
    <w:rsid w:val="00EC047B"/>
    <w:pPr>
      <w:ind w:left="1985" w:hanging="284"/>
    </w:pPr>
  </w:style>
  <w:style w:type="paragraph" w:styleId="TOC9">
    <w:name w:val="toc 9"/>
    <w:basedOn w:val="Normal"/>
    <w:next w:val="Normal"/>
    <w:autoRedefine/>
    <w:uiPriority w:val="39"/>
    <w:semiHidden/>
    <w:unhideWhenUsed/>
    <w:rsid w:val="00EC047B"/>
    <w:pPr>
      <w:ind w:left="2269" w:hanging="284"/>
    </w:pPr>
  </w:style>
  <w:style w:type="paragraph" w:styleId="Quote">
    <w:name w:val="Quote"/>
    <w:basedOn w:val="Normal"/>
    <w:next w:val="Normal"/>
    <w:link w:val="QuoteChar"/>
    <w:uiPriority w:val="29"/>
    <w:qFormat/>
    <w:rsid w:val="00EC047B"/>
    <w:rPr>
      <w:i/>
      <w:iCs/>
      <w:color w:val="000000" w:themeColor="text1"/>
    </w:rPr>
  </w:style>
  <w:style w:type="character" w:customStyle="1" w:styleId="QuoteChar">
    <w:name w:val="Quote Char"/>
    <w:basedOn w:val="DefaultParagraphFont"/>
    <w:link w:val="Quote"/>
    <w:uiPriority w:val="29"/>
    <w:rsid w:val="00EC047B"/>
    <w:rPr>
      <w:i/>
      <w:iCs/>
      <w:color w:val="000000" w:themeColor="text1"/>
    </w:rPr>
  </w:style>
  <w:style w:type="paragraph" w:styleId="BlockText">
    <w:name w:val="Block Text"/>
    <w:basedOn w:val="Normal"/>
    <w:next w:val="BodyText3"/>
    <w:uiPriority w:val="99"/>
    <w:unhideWhenUsed/>
    <w:qFormat/>
    <w:rsid w:val="00EC047B"/>
    <w:pPr>
      <w:spacing w:line="240" w:lineRule="auto"/>
    </w:pPr>
    <w:rPr>
      <w:b/>
      <w:i/>
      <w:color w:val="A32020" w:themeColor="text2"/>
      <w:sz w:val="48"/>
      <w:szCs w:val="48"/>
    </w:rPr>
  </w:style>
  <w:style w:type="paragraph" w:customStyle="1" w:styleId="BlockText2">
    <w:name w:val="Block Text 2"/>
    <w:basedOn w:val="Normal"/>
    <w:uiPriority w:val="99"/>
    <w:qFormat/>
    <w:rsid w:val="00EC047B"/>
    <w:pPr>
      <w:pBdr>
        <w:top w:val="single" w:sz="2" w:space="10" w:color="A32020" w:themeColor="text2"/>
        <w:left w:val="single" w:sz="2" w:space="10" w:color="A32020" w:themeColor="text2"/>
        <w:bottom w:val="single" w:sz="2" w:space="10" w:color="A32020" w:themeColor="text2"/>
        <w:right w:val="single" w:sz="2" w:space="10" w:color="A32020" w:themeColor="text2"/>
      </w:pBdr>
      <w:shd w:val="clear" w:color="auto" w:fill="A320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EC047B"/>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A32020" w:themeColor="accent1"/>
      <w:sz w:val="96"/>
      <w:szCs w:val="20"/>
    </w:rPr>
  </w:style>
  <w:style w:type="paragraph" w:styleId="BodyText3">
    <w:name w:val="Body Text 3"/>
    <w:basedOn w:val="Normal"/>
    <w:link w:val="BodyText3Char"/>
    <w:uiPriority w:val="99"/>
    <w:semiHidden/>
    <w:unhideWhenUsed/>
    <w:rsid w:val="00EC047B"/>
    <w:rPr>
      <w:sz w:val="16"/>
      <w:szCs w:val="16"/>
    </w:rPr>
  </w:style>
  <w:style w:type="character" w:customStyle="1" w:styleId="BodyText3Char">
    <w:name w:val="Body Text 3 Char"/>
    <w:basedOn w:val="DefaultParagraphFont"/>
    <w:link w:val="BodyText3"/>
    <w:uiPriority w:val="99"/>
    <w:semiHidden/>
    <w:rsid w:val="00EC047B"/>
    <w:rPr>
      <w:sz w:val="16"/>
      <w:szCs w:val="16"/>
    </w:rPr>
  </w:style>
  <w:style w:type="paragraph" w:customStyle="1" w:styleId="Callout1">
    <w:name w:val="Callout 1"/>
    <w:rsid w:val="00822906"/>
    <w:pPr>
      <w:framePr w:hSpace="187" w:wrap="around" w:vAnchor="page" w:hAnchor="page" w:x="721" w:y="6913"/>
      <w:spacing w:after="180" w:line="280" w:lineRule="atLeast"/>
      <w:suppressOverlap/>
    </w:pPr>
    <w:rPr>
      <w:rFonts w:eastAsia="Times New Roman" w:cs="Arial"/>
      <w:i/>
      <w:sz w:val="19"/>
      <w:szCs w:val="36"/>
      <w:lang w:val="es-ES"/>
    </w:rPr>
  </w:style>
  <w:style w:type="paragraph" w:customStyle="1" w:styleId="TableTextArial">
    <w:name w:val="Table Text_Arial"/>
    <w:basedOn w:val="Normal"/>
    <w:qFormat/>
    <w:rsid w:val="00C01192"/>
    <w:pPr>
      <w:spacing w:after="40" w:line="200" w:lineRule="atLeast"/>
      <w:contextualSpacing/>
    </w:pPr>
    <w:rPr>
      <w:rFonts w:asciiTheme="minorHAnsi" w:eastAsia="Times New Roman" w:hAnsiTheme="minorHAnsi" w:cs="Times New Roman"/>
      <w:lang w:val="en-US"/>
    </w:rPr>
  </w:style>
  <w:style w:type="paragraph" w:customStyle="1" w:styleId="TableBulletArial">
    <w:name w:val="Table Bullet_Arial"/>
    <w:basedOn w:val="TableTextArial"/>
    <w:link w:val="TableBulletArialChar"/>
    <w:qFormat/>
    <w:rsid w:val="009C6BC3"/>
    <w:pPr>
      <w:numPr>
        <w:numId w:val="7"/>
      </w:numPr>
    </w:pPr>
  </w:style>
  <w:style w:type="table" w:customStyle="1" w:styleId="PwCMarginTable">
    <w:name w:val="PwC Margin Table"/>
    <w:basedOn w:val="TableNormal"/>
    <w:uiPriority w:val="99"/>
    <w:qFormat/>
    <w:rsid w:val="009C6BC3"/>
    <w:pPr>
      <w:spacing w:after="0" w:line="240" w:lineRule="auto"/>
    </w:pPr>
    <w:rPr>
      <w:rFonts w:asciiTheme="minorHAnsi" w:hAnsiTheme="minorHAnsi"/>
      <w:color w:val="000000" w:themeColor="text1"/>
      <w:sz w:val="21"/>
      <w:szCs w:val="21"/>
    </w:rPr>
    <w:tblPr/>
    <w:tblStylePr w:type="firstRow">
      <w:tblPr/>
      <w:tcPr>
        <w:tcBorders>
          <w:top w:val="nil"/>
        </w:tcBorders>
      </w:tcPr>
    </w:tblStylePr>
  </w:style>
  <w:style w:type="table" w:customStyle="1" w:styleId="DP-Plain">
    <w:name w:val="DP-Plain"/>
    <w:basedOn w:val="TableNormal"/>
    <w:uiPriority w:val="99"/>
    <w:qFormat/>
    <w:rsid w:val="00040363"/>
    <w:pPr>
      <w:spacing w:after="0" w:line="240" w:lineRule="auto"/>
    </w:pPr>
    <w:rPr>
      <w:rFonts w:ascii="Arial" w:hAnsi="Arial"/>
    </w:rPr>
    <w:tblPr>
      <w:tblBorders>
        <w:bottom w:val="single" w:sz="4" w:space="0" w:color="A32020" w:themeColor="text2"/>
        <w:insideH w:val="single" w:sz="4" w:space="0" w:color="A32020" w:themeColor="text2"/>
        <w:insideV w:val="single" w:sz="4" w:space="0" w:color="A32020" w:themeColor="text2"/>
      </w:tblBorders>
      <w:tblCellMar>
        <w:top w:w="43" w:type="dxa"/>
        <w:left w:w="72" w:type="dxa"/>
        <w:bottom w:w="43" w:type="dxa"/>
        <w:right w:w="72" w:type="dxa"/>
      </w:tblCellMar>
    </w:tblPr>
    <w:tblStylePr w:type="firstRow">
      <w:rPr>
        <w:rFonts w:ascii="+mn-ea" w:hAnsi="+mn-ea"/>
        <w:b w:val="0"/>
        <w:color w:val="FFFFFF" w:themeColor="background2"/>
        <w:sz w:val="20"/>
      </w:rPr>
      <w:tblPr/>
      <w:tcPr>
        <w:tcBorders>
          <w:top w:val="nil"/>
          <w:left w:val="nil"/>
          <w:bottom w:val="single" w:sz="4" w:space="0" w:color="A32020" w:themeColor="text2"/>
          <w:right w:val="nil"/>
          <w:insideV w:val="single" w:sz="4" w:space="0" w:color="FFFFFF" w:themeColor="background2"/>
        </w:tcBorders>
        <w:shd w:val="clear" w:color="auto" w:fill="A32020" w:themeFill="text2"/>
      </w:tcPr>
    </w:tblStylePr>
  </w:style>
  <w:style w:type="character" w:customStyle="1" w:styleId="TableBulletArialChar">
    <w:name w:val="Table Bullet_Arial Char"/>
    <w:basedOn w:val="DefaultParagraphFont"/>
    <w:link w:val="TableBulletArial"/>
    <w:rsid w:val="009C6BC3"/>
    <w:rPr>
      <w:rFonts w:asciiTheme="minorHAnsi" w:eastAsia="Times New Roman" w:hAnsiTheme="minorHAnsi" w:cs="Times New Roman"/>
      <w:lang w:val="en-US"/>
    </w:rPr>
  </w:style>
  <w:style w:type="numbering" w:customStyle="1" w:styleId="Style2">
    <w:name w:val="Style2"/>
    <w:uiPriority w:val="99"/>
    <w:rsid w:val="0072124C"/>
    <w:pPr>
      <w:numPr>
        <w:numId w:val="6"/>
      </w:numPr>
    </w:pPr>
  </w:style>
  <w:style w:type="paragraph" w:styleId="Closing">
    <w:name w:val="Closing"/>
    <w:aliases w:val="Closing title"/>
    <w:link w:val="ClosingChar"/>
    <w:uiPriority w:val="99"/>
    <w:unhideWhenUsed/>
    <w:rsid w:val="0078542B"/>
    <w:rPr>
      <w:rFonts w:eastAsiaTheme="majorEastAsia" w:cstheme="majorBidi"/>
      <w:b/>
      <w:bCs/>
      <w:i/>
      <w:color w:val="000000" w:themeColor="text1"/>
      <w:sz w:val="56"/>
      <w:szCs w:val="56"/>
      <w:lang w:val="en-US"/>
    </w:rPr>
  </w:style>
  <w:style w:type="table" w:customStyle="1" w:styleId="DP-Plain1">
    <w:name w:val="DP-Plain 1"/>
    <w:basedOn w:val="TableNormal"/>
    <w:uiPriority w:val="99"/>
    <w:qFormat/>
    <w:rsid w:val="00573E54"/>
    <w:pPr>
      <w:spacing w:after="0" w:line="240" w:lineRule="auto"/>
    </w:pPr>
    <w:rPr>
      <w:rFonts w:ascii="Arial" w:hAnsi="Arial"/>
      <w:color w:val="000000" w:themeColor="text1"/>
      <w:szCs w:val="21"/>
    </w:rPr>
    <w:tblPr>
      <w:tblBorders>
        <w:insideH w:val="single" w:sz="4" w:space="0" w:color="A32020" w:themeColor="text2"/>
        <w:insideV w:val="single" w:sz="4" w:space="0" w:color="A32020" w:themeColor="text2"/>
      </w:tblBorders>
      <w:tblCellMar>
        <w:top w:w="43" w:type="dxa"/>
        <w:left w:w="72" w:type="dxa"/>
        <w:bottom w:w="43" w:type="dxa"/>
        <w:right w:w="72" w:type="dxa"/>
      </w:tblCellMar>
    </w:tblPr>
    <w:tblStylePr w:type="firstCol">
      <w:rPr>
        <w:rFonts w:ascii="Arial" w:hAnsi="Arial"/>
        <w:b w:val="0"/>
        <w:color w:val="A32020" w:themeColor="text2"/>
        <w:sz w:val="20"/>
      </w:rPr>
    </w:tblStylePr>
  </w:style>
  <w:style w:type="paragraph" w:customStyle="1" w:styleId="Copyright">
    <w:name w:val="Copyright"/>
    <w:basedOn w:val="Normal"/>
    <w:uiPriority w:val="99"/>
    <w:rsid w:val="00410A0B"/>
    <w:pPr>
      <w:suppressAutoHyphens/>
      <w:autoSpaceDE w:val="0"/>
      <w:autoSpaceDN w:val="0"/>
      <w:adjustRightInd w:val="0"/>
      <w:spacing w:after="150" w:line="150" w:lineRule="atLeast"/>
      <w:textAlignment w:val="center"/>
    </w:pPr>
    <w:rPr>
      <w:rFonts w:ascii="Arial" w:hAnsi="Arial" w:cs="Helvetica 55 Roman"/>
      <w:sz w:val="16"/>
      <w:szCs w:val="12"/>
      <w:lang w:val="en-US"/>
    </w:rPr>
  </w:style>
  <w:style w:type="paragraph" w:customStyle="1" w:styleId="TableTitleArial">
    <w:name w:val="Table Title_Arial"/>
    <w:basedOn w:val="TableTextArial"/>
    <w:qFormat/>
    <w:rsid w:val="009C6BC3"/>
    <w:rPr>
      <w:rFonts w:cs="Arial"/>
      <w:b/>
      <w:color w:val="FFFFFF" w:themeColor="background1"/>
      <w:szCs w:val="36"/>
      <w:lang w:val="es-ES"/>
    </w:rPr>
  </w:style>
  <w:style w:type="paragraph" w:customStyle="1" w:styleId="TableThirdLevelArial">
    <w:name w:val="Table Third Level_Arial"/>
    <w:basedOn w:val="TableTextArial"/>
    <w:uiPriority w:val="34"/>
    <w:qFormat/>
    <w:rsid w:val="009C6BC3"/>
    <w:rPr>
      <w:color w:val="A32020" w:themeColor="accent1"/>
    </w:rPr>
  </w:style>
  <w:style w:type="paragraph" w:customStyle="1" w:styleId="TableFourthLevelArial">
    <w:name w:val="Table Fourth Level_Arial"/>
    <w:basedOn w:val="TableTextArial"/>
    <w:uiPriority w:val="34"/>
    <w:qFormat/>
    <w:rsid w:val="009C6BC3"/>
    <w:rPr>
      <w:i/>
      <w:color w:val="A32020" w:themeColor="accent1"/>
    </w:rPr>
  </w:style>
  <w:style w:type="paragraph" w:customStyle="1" w:styleId="TableTitleGeorgia">
    <w:name w:val="Table Title_Georgia"/>
    <w:basedOn w:val="TableTitleArial"/>
    <w:uiPriority w:val="99"/>
    <w:qFormat/>
    <w:rsid w:val="00D657DF"/>
    <w:rPr>
      <w:rFonts w:ascii="Georgia" w:hAnsi="Georgia"/>
    </w:rPr>
  </w:style>
  <w:style w:type="paragraph" w:customStyle="1" w:styleId="TableSecondLevelGeorgia">
    <w:name w:val="Table Second Level_Georgia"/>
    <w:basedOn w:val="TableSecondLevelArial"/>
    <w:uiPriority w:val="99"/>
    <w:qFormat/>
    <w:rsid w:val="00D657DF"/>
    <w:rPr>
      <w:rFonts w:ascii="Georgia" w:hAnsi="Georgia"/>
    </w:rPr>
  </w:style>
  <w:style w:type="paragraph" w:customStyle="1" w:styleId="TableTextGeorgia">
    <w:name w:val="Table Text_Georgia"/>
    <w:basedOn w:val="TableTextArial"/>
    <w:uiPriority w:val="99"/>
    <w:qFormat/>
    <w:rsid w:val="00A24F94"/>
    <w:pPr>
      <w:keepNext/>
      <w:keepLines/>
    </w:pPr>
    <w:rPr>
      <w:rFonts w:ascii="Georgia" w:hAnsi="Georgia"/>
      <w:color w:val="000000" w:themeColor="text1"/>
    </w:rPr>
  </w:style>
  <w:style w:type="paragraph" w:customStyle="1" w:styleId="TableBulletGeorgia">
    <w:name w:val="Table Bullet_Georgia"/>
    <w:basedOn w:val="TableBulletArial"/>
    <w:uiPriority w:val="99"/>
    <w:qFormat/>
    <w:rsid w:val="00D657DF"/>
    <w:rPr>
      <w:rFonts w:ascii="Georgia" w:hAnsi="Georgia"/>
    </w:rPr>
  </w:style>
  <w:style w:type="paragraph" w:customStyle="1" w:styleId="TableNumberGeorgia">
    <w:name w:val="Table Number_Georgia"/>
    <w:basedOn w:val="TableTextGeorgia"/>
    <w:uiPriority w:val="99"/>
    <w:qFormat/>
    <w:rsid w:val="001A113B"/>
    <w:pPr>
      <w:numPr>
        <w:numId w:val="8"/>
      </w:numPr>
      <w:spacing w:after="0" w:line="240" w:lineRule="auto"/>
    </w:pPr>
  </w:style>
  <w:style w:type="paragraph" w:customStyle="1" w:styleId="TableThirdLevelGeorgia">
    <w:name w:val="Table Third Level_Georgia"/>
    <w:basedOn w:val="TableThirdLevelArial"/>
    <w:uiPriority w:val="99"/>
    <w:qFormat/>
    <w:rsid w:val="001D3CA2"/>
    <w:rPr>
      <w:rFonts w:ascii="Georgia" w:hAnsi="Georgia"/>
    </w:rPr>
  </w:style>
  <w:style w:type="paragraph" w:customStyle="1" w:styleId="TableFourthLevelGeorgia">
    <w:name w:val="Table Fourth Level_Georgia"/>
    <w:basedOn w:val="TableFourthLevelArial"/>
    <w:uiPriority w:val="99"/>
    <w:qFormat/>
    <w:rsid w:val="001D3CA2"/>
    <w:rPr>
      <w:rFonts w:ascii="Georgia" w:hAnsi="Georgia"/>
    </w:rPr>
  </w:style>
  <w:style w:type="character" w:customStyle="1" w:styleId="ClosingChar">
    <w:name w:val="Closing Char"/>
    <w:aliases w:val="Closing title Char"/>
    <w:basedOn w:val="DefaultParagraphFont"/>
    <w:link w:val="Closing"/>
    <w:uiPriority w:val="99"/>
    <w:rsid w:val="0078542B"/>
    <w:rPr>
      <w:rFonts w:eastAsiaTheme="majorEastAsia" w:cstheme="majorBidi"/>
      <w:b/>
      <w:bCs/>
      <w:i/>
      <w:color w:val="000000" w:themeColor="text1"/>
      <w:sz w:val="56"/>
      <w:szCs w:val="56"/>
      <w:lang w:val="en-US"/>
    </w:rPr>
  </w:style>
  <w:style w:type="paragraph" w:customStyle="1" w:styleId="TableHeaderDiagram">
    <w:name w:val="Table Header/Diagram"/>
    <w:basedOn w:val="Heading2"/>
    <w:uiPriority w:val="99"/>
    <w:qFormat/>
    <w:rsid w:val="0078542B"/>
    <w:rPr>
      <w:rFonts w:ascii="Georgia" w:hAnsi="Georgia"/>
      <w:color w:val="000000" w:themeColor="text1"/>
      <w:sz w:val="20"/>
    </w:rPr>
  </w:style>
  <w:style w:type="paragraph" w:customStyle="1" w:styleId="Source">
    <w:name w:val="Source"/>
    <w:uiPriority w:val="34"/>
    <w:qFormat/>
    <w:rsid w:val="00D92674"/>
    <w:rPr>
      <w:rFonts w:eastAsia="Times New Roman" w:cs="Times New Roman"/>
      <w:sz w:val="16"/>
      <w:lang w:val="en-US"/>
    </w:rPr>
  </w:style>
  <w:style w:type="paragraph" w:customStyle="1" w:styleId="PwCAddress">
    <w:name w:val="PwC Address"/>
    <w:basedOn w:val="Normal"/>
    <w:link w:val="PwCAddressChar"/>
    <w:qFormat/>
    <w:rsid w:val="00CE0C7C"/>
    <w:pPr>
      <w:spacing w:after="0" w:line="200" w:lineRule="atLeast"/>
    </w:pPr>
    <w:rPr>
      <w:i/>
      <w:noProof/>
      <w:sz w:val="18"/>
      <w:szCs w:val="22"/>
      <w:lang w:eastAsia="en-GB"/>
    </w:rPr>
  </w:style>
  <w:style w:type="character" w:customStyle="1" w:styleId="PwCAddressChar">
    <w:name w:val="PwC Address Char"/>
    <w:basedOn w:val="DefaultParagraphFont"/>
    <w:link w:val="PwCAddress"/>
    <w:rsid w:val="00CE0C7C"/>
    <w:rPr>
      <w:i/>
      <w:noProof/>
      <w:sz w:val="18"/>
      <w:szCs w:val="22"/>
      <w:lang w:eastAsia="en-GB"/>
    </w:rPr>
  </w:style>
  <w:style w:type="table" w:customStyle="1" w:styleId="DP-PlainLetter">
    <w:name w:val="DP-Plain_Letter"/>
    <w:basedOn w:val="TableNormal"/>
    <w:uiPriority w:val="99"/>
    <w:qFormat/>
    <w:rsid w:val="00093CE6"/>
    <w:pPr>
      <w:spacing w:after="0" w:line="240" w:lineRule="auto"/>
    </w:pPr>
    <w:rPr>
      <w:color w:val="000000" w:themeColor="text1"/>
    </w:rPr>
    <w:tblPr>
      <w:tblBorders>
        <w:bottom w:val="single" w:sz="4" w:space="0" w:color="968C6D"/>
        <w:insideH w:val="single" w:sz="4" w:space="0" w:color="968C6D"/>
        <w:insideV w:val="single" w:sz="4" w:space="0" w:color="968C6D"/>
      </w:tblBorders>
      <w:tblCellMar>
        <w:top w:w="43" w:type="dxa"/>
        <w:left w:w="72" w:type="dxa"/>
        <w:bottom w:w="43" w:type="dxa"/>
        <w:right w:w="72" w:type="dxa"/>
      </w:tblCellMar>
    </w:tblPr>
    <w:tblStylePr w:type="firstRow">
      <w:rPr>
        <w:rFonts w:ascii="Georgia" w:hAnsi="Georgia"/>
        <w:color w:val="FFFFFF" w:themeColor="background2"/>
        <w:sz w:val="20"/>
      </w:rPr>
      <w:tblPr/>
      <w:tcPr>
        <w:tcBorders>
          <w:top w:val="nil"/>
          <w:left w:val="nil"/>
          <w:bottom w:val="single" w:sz="4" w:space="0" w:color="968C6D"/>
          <w:right w:val="nil"/>
          <w:insideH w:val="nil"/>
          <w:insideV w:val="single" w:sz="4" w:space="0" w:color="FFFFFF" w:themeColor="background2"/>
          <w:tl2br w:val="nil"/>
          <w:tr2bl w:val="nil"/>
        </w:tcBorders>
        <w:shd w:val="clear" w:color="auto" w:fill="968C6D"/>
      </w:tcPr>
    </w:tblStylePr>
  </w:style>
  <w:style w:type="table" w:customStyle="1" w:styleId="DP-Plain1Letter">
    <w:name w:val="DP-Plain 1_Letter"/>
    <w:basedOn w:val="TableNormal"/>
    <w:uiPriority w:val="99"/>
    <w:qFormat/>
    <w:rsid w:val="00621003"/>
    <w:pPr>
      <w:spacing w:after="0" w:line="240" w:lineRule="auto"/>
    </w:pPr>
    <w:tblPr>
      <w:tblBorders>
        <w:insideH w:val="single" w:sz="4" w:space="0" w:color="968C6D"/>
        <w:insideV w:val="single" w:sz="4" w:space="0" w:color="968C6D"/>
      </w:tblBorders>
      <w:tblCellMar>
        <w:top w:w="43" w:type="dxa"/>
        <w:left w:w="72" w:type="dxa"/>
        <w:bottom w:w="43" w:type="dxa"/>
        <w:right w:w="72" w:type="dxa"/>
      </w:tblCellMar>
    </w:tblPr>
  </w:style>
  <w:style w:type="paragraph" w:customStyle="1" w:styleId="Style1">
    <w:name w:val="Style1"/>
    <w:basedOn w:val="ListBullet4"/>
    <w:uiPriority w:val="99"/>
    <w:qFormat/>
    <w:rsid w:val="000F5AEB"/>
    <w:pPr>
      <w:numPr>
        <w:numId w:val="15"/>
      </w:numPr>
    </w:pPr>
  </w:style>
  <w:style w:type="paragraph" w:customStyle="1" w:styleId="TablenumberArial">
    <w:name w:val="Table number_Arial"/>
    <w:basedOn w:val="Normal"/>
    <w:rsid w:val="00D92674"/>
    <w:pPr>
      <w:numPr>
        <w:numId w:val="9"/>
      </w:numPr>
      <w:spacing w:after="0" w:line="240" w:lineRule="auto"/>
    </w:pPr>
    <w:rPr>
      <w:rFonts w:ascii="Arial" w:hAnsi="Arial"/>
    </w:rPr>
  </w:style>
  <w:style w:type="paragraph" w:customStyle="1" w:styleId="TableSpacer">
    <w:name w:val="Table Spacer"/>
    <w:basedOn w:val="Normal"/>
    <w:uiPriority w:val="34"/>
    <w:qFormat/>
    <w:rsid w:val="00D92674"/>
    <w:pPr>
      <w:spacing w:after="0" w:line="240" w:lineRule="auto"/>
    </w:pPr>
    <w:rPr>
      <w:color w:val="000000" w:themeColor="text1"/>
      <w:sz w:val="4"/>
      <w:szCs w:val="21"/>
    </w:rPr>
  </w:style>
  <w:style w:type="paragraph" w:customStyle="1" w:styleId="BodyText1">
    <w:name w:val="Body Text1"/>
    <w:basedOn w:val="Normal"/>
    <w:uiPriority w:val="99"/>
    <w:rsid w:val="009941A7"/>
    <w:pPr>
      <w:autoSpaceDE w:val="0"/>
      <w:autoSpaceDN w:val="0"/>
      <w:adjustRightInd w:val="0"/>
      <w:spacing w:after="180" w:line="260" w:lineRule="atLeast"/>
      <w:textAlignment w:val="center"/>
    </w:pPr>
    <w:rPr>
      <w:rFonts w:cs="Georgia"/>
      <w:color w:val="000000"/>
      <w:lang w:val="en-US"/>
    </w:rPr>
  </w:style>
  <w:style w:type="paragraph" w:customStyle="1" w:styleId="LetterTableBulletArial">
    <w:name w:val="Letter Table Bullet_Arial"/>
    <w:basedOn w:val="Normal"/>
    <w:uiPriority w:val="99"/>
    <w:qFormat/>
    <w:rsid w:val="000547C8"/>
    <w:pPr>
      <w:numPr>
        <w:numId w:val="4"/>
      </w:numPr>
      <w:spacing w:after="0" w:line="240" w:lineRule="auto"/>
      <w:contextualSpacing/>
    </w:pPr>
    <w:rPr>
      <w:rFonts w:asciiTheme="minorHAnsi" w:hAnsiTheme="minorHAnsi" w:cstheme="minorHAnsi"/>
      <w:color w:val="000000" w:themeColor="text1"/>
    </w:rPr>
  </w:style>
  <w:style w:type="paragraph" w:customStyle="1" w:styleId="LetterTableNumberArial">
    <w:name w:val="Letter Table Number_Arial"/>
    <w:basedOn w:val="Normal"/>
    <w:uiPriority w:val="99"/>
    <w:qFormat/>
    <w:rsid w:val="000547C8"/>
    <w:pPr>
      <w:numPr>
        <w:numId w:val="13"/>
      </w:numPr>
      <w:spacing w:after="40" w:line="200" w:lineRule="atLeast"/>
      <w:contextualSpacing/>
    </w:pPr>
    <w:rPr>
      <w:rFonts w:ascii="Arial" w:eastAsia="Times New Roman" w:hAnsi="Arial" w:cs="Arial"/>
      <w:color w:val="000000" w:themeColor="text1"/>
      <w:lang w:val="en-US"/>
    </w:rPr>
  </w:style>
  <w:style w:type="paragraph" w:customStyle="1" w:styleId="LetterTableSecondLevelArial">
    <w:name w:val="Letter Table Second Level_Arial"/>
    <w:basedOn w:val="Normal"/>
    <w:uiPriority w:val="99"/>
    <w:qFormat/>
    <w:rsid w:val="009941A7"/>
    <w:pPr>
      <w:spacing w:after="40" w:line="200" w:lineRule="atLeast"/>
      <w:contextualSpacing/>
    </w:pPr>
    <w:rPr>
      <w:rFonts w:ascii="Arial" w:eastAsia="Times New Roman" w:hAnsi="Arial" w:cs="Arial"/>
      <w:b/>
      <w:color w:val="968C6D"/>
      <w:lang w:val="en-US"/>
    </w:rPr>
  </w:style>
  <w:style w:type="paragraph" w:customStyle="1" w:styleId="LetterTableThirdLevelArial">
    <w:name w:val="Letter Table Third Level_Arial"/>
    <w:basedOn w:val="Normal"/>
    <w:uiPriority w:val="99"/>
    <w:qFormat/>
    <w:rsid w:val="000547C8"/>
    <w:pPr>
      <w:spacing w:after="40" w:line="200" w:lineRule="atLeast"/>
      <w:contextualSpacing/>
    </w:pPr>
    <w:rPr>
      <w:rFonts w:ascii="Arial" w:eastAsia="Times New Roman" w:hAnsi="Arial" w:cs="Arial"/>
      <w:color w:val="968C6D"/>
      <w:lang w:val="en-US"/>
    </w:rPr>
  </w:style>
  <w:style w:type="paragraph" w:customStyle="1" w:styleId="LetterTableFourthLevelArial">
    <w:name w:val="Letter Table Fourth Level_Arial"/>
    <w:basedOn w:val="Normal"/>
    <w:uiPriority w:val="99"/>
    <w:qFormat/>
    <w:rsid w:val="000547C8"/>
    <w:pPr>
      <w:spacing w:after="40" w:line="200" w:lineRule="atLeast"/>
      <w:contextualSpacing/>
    </w:pPr>
    <w:rPr>
      <w:rFonts w:ascii="Arial" w:eastAsia="Times New Roman" w:hAnsi="Arial" w:cs="Arial"/>
      <w:i/>
      <w:color w:val="968C6D"/>
      <w:lang w:val="en-US"/>
    </w:rPr>
  </w:style>
  <w:style w:type="paragraph" w:customStyle="1" w:styleId="LetterTableTitleArial">
    <w:name w:val="Letter Table Title_Arial"/>
    <w:basedOn w:val="Normal"/>
    <w:uiPriority w:val="99"/>
    <w:qFormat/>
    <w:rsid w:val="009941A7"/>
    <w:pPr>
      <w:spacing w:after="40" w:line="200" w:lineRule="atLeast"/>
      <w:contextualSpacing/>
    </w:pPr>
    <w:rPr>
      <w:rFonts w:ascii="Arial" w:eastAsia="Times New Roman" w:hAnsi="Arial" w:cs="Arial"/>
      <w:b/>
      <w:color w:val="FFFFFF" w:themeColor="background1"/>
      <w:lang w:val="es-ES"/>
    </w:rPr>
  </w:style>
  <w:style w:type="paragraph" w:customStyle="1" w:styleId="LetterTableTextArial">
    <w:name w:val="Letter Table Text_Arial"/>
    <w:basedOn w:val="Normal"/>
    <w:uiPriority w:val="99"/>
    <w:qFormat/>
    <w:rsid w:val="009941A7"/>
    <w:pPr>
      <w:spacing w:after="40" w:line="200" w:lineRule="atLeast"/>
      <w:contextualSpacing/>
    </w:pPr>
    <w:rPr>
      <w:rFonts w:ascii="Arial" w:eastAsia="Times New Roman" w:hAnsi="Arial" w:cs="Arial"/>
      <w:color w:val="000000" w:themeColor="text1"/>
      <w:lang w:val="en-US"/>
    </w:rPr>
  </w:style>
  <w:style w:type="paragraph" w:customStyle="1" w:styleId="LetterTableTitleGeorgia">
    <w:name w:val="Letter Table Title_Georgia"/>
    <w:basedOn w:val="LetterTableTitleArial"/>
    <w:uiPriority w:val="34"/>
    <w:qFormat/>
    <w:rsid w:val="006E7650"/>
    <w:rPr>
      <w:rFonts w:ascii="Georgia" w:hAnsi="Georgia"/>
    </w:rPr>
  </w:style>
  <w:style w:type="paragraph" w:customStyle="1" w:styleId="LetterTableSecondLevelGeorgia">
    <w:name w:val="Letter Table Second Level_Georgia"/>
    <w:basedOn w:val="LetterTableSecondLevelArial"/>
    <w:uiPriority w:val="34"/>
    <w:qFormat/>
    <w:rsid w:val="006E7650"/>
    <w:rPr>
      <w:rFonts w:ascii="Georgia" w:hAnsi="Georgia"/>
    </w:rPr>
  </w:style>
  <w:style w:type="paragraph" w:customStyle="1" w:styleId="LetterTableTextGeorgia">
    <w:name w:val="Letter Table Text_Georgia"/>
    <w:basedOn w:val="LetterTableTextArial"/>
    <w:uiPriority w:val="34"/>
    <w:qFormat/>
    <w:rsid w:val="006E7650"/>
    <w:rPr>
      <w:rFonts w:ascii="Georgia" w:hAnsi="Georgia"/>
    </w:rPr>
  </w:style>
  <w:style w:type="paragraph" w:customStyle="1" w:styleId="LetterTableThirdLevelGeorgia">
    <w:name w:val="Letter Table Third Level_Georgia"/>
    <w:basedOn w:val="LetterTableThirdLevelArial"/>
    <w:uiPriority w:val="34"/>
    <w:qFormat/>
    <w:rsid w:val="00E80073"/>
    <w:rPr>
      <w:rFonts w:ascii="Georgia" w:hAnsi="Georgia"/>
    </w:rPr>
  </w:style>
  <w:style w:type="paragraph" w:customStyle="1" w:styleId="LetterTableFourthLevelGeorgia">
    <w:name w:val="Letter Table Fourth Level_Georgia"/>
    <w:basedOn w:val="LetterTableFourthLevelArial"/>
    <w:uiPriority w:val="34"/>
    <w:qFormat/>
    <w:rsid w:val="00E80073"/>
    <w:rPr>
      <w:rFonts w:ascii="Georgia" w:hAnsi="Georgia"/>
    </w:rPr>
  </w:style>
  <w:style w:type="paragraph" w:customStyle="1" w:styleId="LetterTableBulletGeorgia">
    <w:name w:val="Letter Table Bullet_Georgia"/>
    <w:basedOn w:val="LetterTableBulletArial"/>
    <w:uiPriority w:val="34"/>
    <w:qFormat/>
    <w:rsid w:val="006E7650"/>
    <w:rPr>
      <w:rFonts w:ascii="Georgia" w:hAnsi="Georgia"/>
    </w:rPr>
  </w:style>
  <w:style w:type="paragraph" w:customStyle="1" w:styleId="LetterTableNumberGeorgia">
    <w:name w:val="Letter Table Number_Georgia"/>
    <w:basedOn w:val="LetterTableNumberArial"/>
    <w:uiPriority w:val="34"/>
    <w:qFormat/>
    <w:rsid w:val="00B6220F"/>
    <w:pPr>
      <w:numPr>
        <w:numId w:val="14"/>
      </w:numPr>
    </w:pPr>
    <w:rPr>
      <w:rFonts w:ascii="Georgia" w:hAnsi="Georgia"/>
    </w:rPr>
  </w:style>
  <w:style w:type="paragraph" w:styleId="NormalWeb">
    <w:name w:val="Normal (Web)"/>
    <w:basedOn w:val="Normal"/>
    <w:uiPriority w:val="99"/>
    <w:unhideWhenUsed/>
    <w:rsid w:val="00C846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99"/>
    <w:unhideWhenUsed/>
    <w:qFormat/>
    <w:rsid w:val="00995454"/>
    <w:pPr>
      <w:ind w:left="720"/>
      <w:contextualSpacing/>
    </w:pPr>
  </w:style>
  <w:style w:type="paragraph" w:customStyle="1" w:styleId="ListNormal">
    <w:name w:val="List Normal"/>
    <w:basedOn w:val="ListContinue"/>
    <w:uiPriority w:val="99"/>
    <w:qFormat/>
    <w:rsid w:val="00995454"/>
    <w:pPr>
      <w:numPr>
        <w:numId w:val="16"/>
      </w:numPr>
      <w:ind w:left="360"/>
    </w:pPr>
  </w:style>
  <w:style w:type="character" w:styleId="CommentReference">
    <w:name w:val="annotation reference"/>
    <w:basedOn w:val="DefaultParagraphFont"/>
    <w:uiPriority w:val="99"/>
    <w:semiHidden/>
    <w:unhideWhenUsed/>
    <w:rsid w:val="00081A41"/>
    <w:rPr>
      <w:sz w:val="16"/>
      <w:szCs w:val="16"/>
    </w:rPr>
  </w:style>
  <w:style w:type="paragraph" w:styleId="CommentText">
    <w:name w:val="annotation text"/>
    <w:basedOn w:val="Normal"/>
    <w:link w:val="CommentTextChar"/>
    <w:uiPriority w:val="99"/>
    <w:unhideWhenUsed/>
    <w:rsid w:val="00081A41"/>
    <w:pPr>
      <w:spacing w:line="240" w:lineRule="auto"/>
    </w:pPr>
  </w:style>
  <w:style w:type="character" w:customStyle="1" w:styleId="CommentTextChar">
    <w:name w:val="Comment Text Char"/>
    <w:basedOn w:val="DefaultParagraphFont"/>
    <w:link w:val="CommentText"/>
    <w:uiPriority w:val="99"/>
    <w:rsid w:val="00081A41"/>
  </w:style>
  <w:style w:type="paragraph" w:styleId="CommentSubject">
    <w:name w:val="annotation subject"/>
    <w:basedOn w:val="CommentText"/>
    <w:next w:val="CommentText"/>
    <w:link w:val="CommentSubjectChar"/>
    <w:uiPriority w:val="99"/>
    <w:semiHidden/>
    <w:unhideWhenUsed/>
    <w:rsid w:val="00081A41"/>
    <w:rPr>
      <w:b/>
      <w:bCs/>
    </w:rPr>
  </w:style>
  <w:style w:type="character" w:customStyle="1" w:styleId="CommentSubjectChar">
    <w:name w:val="Comment Subject Char"/>
    <w:basedOn w:val="CommentTextChar"/>
    <w:link w:val="CommentSubject"/>
    <w:uiPriority w:val="99"/>
    <w:semiHidden/>
    <w:rsid w:val="00081A41"/>
    <w:rPr>
      <w:b/>
      <w:bCs/>
    </w:rPr>
  </w:style>
  <w:style w:type="paragraph" w:styleId="Revision">
    <w:name w:val="Revision"/>
    <w:hidden/>
    <w:uiPriority w:val="99"/>
    <w:semiHidden/>
    <w:rsid w:val="00081A41"/>
    <w:pPr>
      <w:spacing w:after="0" w:line="240" w:lineRule="auto"/>
    </w:pPr>
  </w:style>
  <w:style w:type="character" w:styleId="IntenseEmphasis">
    <w:name w:val="Intense Emphasis"/>
    <w:basedOn w:val="DefaultParagraphFont"/>
    <w:uiPriority w:val="21"/>
    <w:qFormat/>
    <w:rsid w:val="00F92542"/>
    <w:rPr>
      <w:b/>
      <w:bCs/>
      <w:i/>
      <w:iCs/>
      <w:color w:val="A3202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886">
      <w:bodyDiv w:val="1"/>
      <w:marLeft w:val="0"/>
      <w:marRight w:val="0"/>
      <w:marTop w:val="0"/>
      <w:marBottom w:val="0"/>
      <w:divBdr>
        <w:top w:val="none" w:sz="0" w:space="0" w:color="auto"/>
        <w:left w:val="none" w:sz="0" w:space="0" w:color="auto"/>
        <w:bottom w:val="none" w:sz="0" w:space="0" w:color="auto"/>
        <w:right w:val="none" w:sz="0" w:space="0" w:color="auto"/>
      </w:divBdr>
    </w:div>
    <w:div w:id="183251564">
      <w:bodyDiv w:val="1"/>
      <w:marLeft w:val="0"/>
      <w:marRight w:val="0"/>
      <w:marTop w:val="0"/>
      <w:marBottom w:val="0"/>
      <w:divBdr>
        <w:top w:val="none" w:sz="0" w:space="0" w:color="auto"/>
        <w:left w:val="none" w:sz="0" w:space="0" w:color="auto"/>
        <w:bottom w:val="none" w:sz="0" w:space="0" w:color="auto"/>
        <w:right w:val="none" w:sz="0" w:space="0" w:color="auto"/>
      </w:divBdr>
    </w:div>
    <w:div w:id="192888007">
      <w:bodyDiv w:val="1"/>
      <w:marLeft w:val="0"/>
      <w:marRight w:val="0"/>
      <w:marTop w:val="0"/>
      <w:marBottom w:val="0"/>
      <w:divBdr>
        <w:top w:val="none" w:sz="0" w:space="0" w:color="auto"/>
        <w:left w:val="none" w:sz="0" w:space="0" w:color="auto"/>
        <w:bottom w:val="none" w:sz="0" w:space="0" w:color="auto"/>
        <w:right w:val="none" w:sz="0" w:space="0" w:color="auto"/>
      </w:divBdr>
    </w:div>
    <w:div w:id="193269625">
      <w:bodyDiv w:val="1"/>
      <w:marLeft w:val="0"/>
      <w:marRight w:val="0"/>
      <w:marTop w:val="0"/>
      <w:marBottom w:val="0"/>
      <w:divBdr>
        <w:top w:val="none" w:sz="0" w:space="0" w:color="auto"/>
        <w:left w:val="none" w:sz="0" w:space="0" w:color="auto"/>
        <w:bottom w:val="none" w:sz="0" w:space="0" w:color="auto"/>
        <w:right w:val="none" w:sz="0" w:space="0" w:color="auto"/>
      </w:divBdr>
    </w:div>
    <w:div w:id="284426825">
      <w:bodyDiv w:val="1"/>
      <w:marLeft w:val="0"/>
      <w:marRight w:val="0"/>
      <w:marTop w:val="0"/>
      <w:marBottom w:val="0"/>
      <w:divBdr>
        <w:top w:val="none" w:sz="0" w:space="0" w:color="auto"/>
        <w:left w:val="none" w:sz="0" w:space="0" w:color="auto"/>
        <w:bottom w:val="none" w:sz="0" w:space="0" w:color="auto"/>
        <w:right w:val="none" w:sz="0" w:space="0" w:color="auto"/>
      </w:divBdr>
    </w:div>
    <w:div w:id="287395073">
      <w:bodyDiv w:val="1"/>
      <w:marLeft w:val="0"/>
      <w:marRight w:val="0"/>
      <w:marTop w:val="0"/>
      <w:marBottom w:val="0"/>
      <w:divBdr>
        <w:top w:val="none" w:sz="0" w:space="0" w:color="auto"/>
        <w:left w:val="none" w:sz="0" w:space="0" w:color="auto"/>
        <w:bottom w:val="none" w:sz="0" w:space="0" w:color="auto"/>
        <w:right w:val="none" w:sz="0" w:space="0" w:color="auto"/>
      </w:divBdr>
    </w:div>
    <w:div w:id="462042617">
      <w:bodyDiv w:val="1"/>
      <w:marLeft w:val="0"/>
      <w:marRight w:val="0"/>
      <w:marTop w:val="0"/>
      <w:marBottom w:val="0"/>
      <w:divBdr>
        <w:top w:val="none" w:sz="0" w:space="0" w:color="auto"/>
        <w:left w:val="none" w:sz="0" w:space="0" w:color="auto"/>
        <w:bottom w:val="none" w:sz="0" w:space="0" w:color="auto"/>
        <w:right w:val="none" w:sz="0" w:space="0" w:color="auto"/>
      </w:divBdr>
    </w:div>
    <w:div w:id="482357410">
      <w:bodyDiv w:val="1"/>
      <w:marLeft w:val="0"/>
      <w:marRight w:val="0"/>
      <w:marTop w:val="0"/>
      <w:marBottom w:val="0"/>
      <w:divBdr>
        <w:top w:val="none" w:sz="0" w:space="0" w:color="auto"/>
        <w:left w:val="none" w:sz="0" w:space="0" w:color="auto"/>
        <w:bottom w:val="none" w:sz="0" w:space="0" w:color="auto"/>
        <w:right w:val="none" w:sz="0" w:space="0" w:color="auto"/>
      </w:divBdr>
    </w:div>
    <w:div w:id="534924997">
      <w:bodyDiv w:val="1"/>
      <w:marLeft w:val="0"/>
      <w:marRight w:val="0"/>
      <w:marTop w:val="0"/>
      <w:marBottom w:val="0"/>
      <w:divBdr>
        <w:top w:val="none" w:sz="0" w:space="0" w:color="auto"/>
        <w:left w:val="none" w:sz="0" w:space="0" w:color="auto"/>
        <w:bottom w:val="none" w:sz="0" w:space="0" w:color="auto"/>
        <w:right w:val="none" w:sz="0" w:space="0" w:color="auto"/>
      </w:divBdr>
    </w:div>
    <w:div w:id="560870701">
      <w:bodyDiv w:val="1"/>
      <w:marLeft w:val="0"/>
      <w:marRight w:val="0"/>
      <w:marTop w:val="0"/>
      <w:marBottom w:val="0"/>
      <w:divBdr>
        <w:top w:val="none" w:sz="0" w:space="0" w:color="auto"/>
        <w:left w:val="none" w:sz="0" w:space="0" w:color="auto"/>
        <w:bottom w:val="none" w:sz="0" w:space="0" w:color="auto"/>
        <w:right w:val="none" w:sz="0" w:space="0" w:color="auto"/>
      </w:divBdr>
    </w:div>
    <w:div w:id="588002558">
      <w:bodyDiv w:val="1"/>
      <w:marLeft w:val="0"/>
      <w:marRight w:val="0"/>
      <w:marTop w:val="0"/>
      <w:marBottom w:val="0"/>
      <w:divBdr>
        <w:top w:val="none" w:sz="0" w:space="0" w:color="auto"/>
        <w:left w:val="none" w:sz="0" w:space="0" w:color="auto"/>
        <w:bottom w:val="none" w:sz="0" w:space="0" w:color="auto"/>
        <w:right w:val="none" w:sz="0" w:space="0" w:color="auto"/>
      </w:divBdr>
    </w:div>
    <w:div w:id="598880062">
      <w:bodyDiv w:val="1"/>
      <w:marLeft w:val="0"/>
      <w:marRight w:val="0"/>
      <w:marTop w:val="0"/>
      <w:marBottom w:val="0"/>
      <w:divBdr>
        <w:top w:val="none" w:sz="0" w:space="0" w:color="auto"/>
        <w:left w:val="none" w:sz="0" w:space="0" w:color="auto"/>
        <w:bottom w:val="none" w:sz="0" w:space="0" w:color="auto"/>
        <w:right w:val="none" w:sz="0" w:space="0" w:color="auto"/>
      </w:divBdr>
    </w:div>
    <w:div w:id="608977557">
      <w:bodyDiv w:val="1"/>
      <w:marLeft w:val="0"/>
      <w:marRight w:val="0"/>
      <w:marTop w:val="0"/>
      <w:marBottom w:val="0"/>
      <w:divBdr>
        <w:top w:val="none" w:sz="0" w:space="0" w:color="auto"/>
        <w:left w:val="none" w:sz="0" w:space="0" w:color="auto"/>
        <w:bottom w:val="none" w:sz="0" w:space="0" w:color="auto"/>
        <w:right w:val="none" w:sz="0" w:space="0" w:color="auto"/>
      </w:divBdr>
    </w:div>
    <w:div w:id="685785975">
      <w:bodyDiv w:val="1"/>
      <w:marLeft w:val="0"/>
      <w:marRight w:val="0"/>
      <w:marTop w:val="0"/>
      <w:marBottom w:val="0"/>
      <w:divBdr>
        <w:top w:val="none" w:sz="0" w:space="0" w:color="auto"/>
        <w:left w:val="none" w:sz="0" w:space="0" w:color="auto"/>
        <w:bottom w:val="none" w:sz="0" w:space="0" w:color="auto"/>
        <w:right w:val="none" w:sz="0" w:space="0" w:color="auto"/>
      </w:divBdr>
    </w:div>
    <w:div w:id="688068919">
      <w:bodyDiv w:val="1"/>
      <w:marLeft w:val="0"/>
      <w:marRight w:val="0"/>
      <w:marTop w:val="0"/>
      <w:marBottom w:val="0"/>
      <w:divBdr>
        <w:top w:val="none" w:sz="0" w:space="0" w:color="auto"/>
        <w:left w:val="none" w:sz="0" w:space="0" w:color="auto"/>
        <w:bottom w:val="none" w:sz="0" w:space="0" w:color="auto"/>
        <w:right w:val="none" w:sz="0" w:space="0" w:color="auto"/>
      </w:divBdr>
    </w:div>
    <w:div w:id="802234400">
      <w:bodyDiv w:val="1"/>
      <w:marLeft w:val="0"/>
      <w:marRight w:val="0"/>
      <w:marTop w:val="0"/>
      <w:marBottom w:val="0"/>
      <w:divBdr>
        <w:top w:val="none" w:sz="0" w:space="0" w:color="auto"/>
        <w:left w:val="none" w:sz="0" w:space="0" w:color="auto"/>
        <w:bottom w:val="none" w:sz="0" w:space="0" w:color="auto"/>
        <w:right w:val="none" w:sz="0" w:space="0" w:color="auto"/>
      </w:divBdr>
    </w:div>
    <w:div w:id="930625920">
      <w:bodyDiv w:val="1"/>
      <w:marLeft w:val="0"/>
      <w:marRight w:val="0"/>
      <w:marTop w:val="0"/>
      <w:marBottom w:val="0"/>
      <w:divBdr>
        <w:top w:val="none" w:sz="0" w:space="0" w:color="auto"/>
        <w:left w:val="none" w:sz="0" w:space="0" w:color="auto"/>
        <w:bottom w:val="none" w:sz="0" w:space="0" w:color="auto"/>
        <w:right w:val="none" w:sz="0" w:space="0" w:color="auto"/>
      </w:divBdr>
    </w:div>
    <w:div w:id="938681699">
      <w:bodyDiv w:val="1"/>
      <w:marLeft w:val="0"/>
      <w:marRight w:val="0"/>
      <w:marTop w:val="0"/>
      <w:marBottom w:val="0"/>
      <w:divBdr>
        <w:top w:val="none" w:sz="0" w:space="0" w:color="auto"/>
        <w:left w:val="none" w:sz="0" w:space="0" w:color="auto"/>
        <w:bottom w:val="none" w:sz="0" w:space="0" w:color="auto"/>
        <w:right w:val="none" w:sz="0" w:space="0" w:color="auto"/>
      </w:divBdr>
      <w:divsChild>
        <w:div w:id="483857915">
          <w:marLeft w:val="187"/>
          <w:marRight w:val="0"/>
          <w:marTop w:val="0"/>
          <w:marBottom w:val="40"/>
          <w:divBdr>
            <w:top w:val="none" w:sz="0" w:space="0" w:color="auto"/>
            <w:left w:val="none" w:sz="0" w:space="0" w:color="auto"/>
            <w:bottom w:val="none" w:sz="0" w:space="0" w:color="auto"/>
            <w:right w:val="none" w:sz="0" w:space="0" w:color="auto"/>
          </w:divBdr>
        </w:div>
        <w:div w:id="617760091">
          <w:marLeft w:val="187"/>
          <w:marRight w:val="0"/>
          <w:marTop w:val="0"/>
          <w:marBottom w:val="40"/>
          <w:divBdr>
            <w:top w:val="none" w:sz="0" w:space="0" w:color="auto"/>
            <w:left w:val="none" w:sz="0" w:space="0" w:color="auto"/>
            <w:bottom w:val="none" w:sz="0" w:space="0" w:color="auto"/>
            <w:right w:val="none" w:sz="0" w:space="0" w:color="auto"/>
          </w:divBdr>
        </w:div>
        <w:div w:id="623734827">
          <w:marLeft w:val="187"/>
          <w:marRight w:val="0"/>
          <w:marTop w:val="0"/>
          <w:marBottom w:val="40"/>
          <w:divBdr>
            <w:top w:val="none" w:sz="0" w:space="0" w:color="auto"/>
            <w:left w:val="none" w:sz="0" w:space="0" w:color="auto"/>
            <w:bottom w:val="none" w:sz="0" w:space="0" w:color="auto"/>
            <w:right w:val="none" w:sz="0" w:space="0" w:color="auto"/>
          </w:divBdr>
        </w:div>
        <w:div w:id="1059403242">
          <w:marLeft w:val="187"/>
          <w:marRight w:val="0"/>
          <w:marTop w:val="0"/>
          <w:marBottom w:val="40"/>
          <w:divBdr>
            <w:top w:val="none" w:sz="0" w:space="0" w:color="auto"/>
            <w:left w:val="none" w:sz="0" w:space="0" w:color="auto"/>
            <w:bottom w:val="none" w:sz="0" w:space="0" w:color="auto"/>
            <w:right w:val="none" w:sz="0" w:space="0" w:color="auto"/>
          </w:divBdr>
        </w:div>
        <w:div w:id="1306350252">
          <w:marLeft w:val="187"/>
          <w:marRight w:val="0"/>
          <w:marTop w:val="0"/>
          <w:marBottom w:val="40"/>
          <w:divBdr>
            <w:top w:val="none" w:sz="0" w:space="0" w:color="auto"/>
            <w:left w:val="none" w:sz="0" w:space="0" w:color="auto"/>
            <w:bottom w:val="none" w:sz="0" w:space="0" w:color="auto"/>
            <w:right w:val="none" w:sz="0" w:space="0" w:color="auto"/>
          </w:divBdr>
        </w:div>
        <w:div w:id="1329669674">
          <w:marLeft w:val="187"/>
          <w:marRight w:val="0"/>
          <w:marTop w:val="0"/>
          <w:marBottom w:val="40"/>
          <w:divBdr>
            <w:top w:val="none" w:sz="0" w:space="0" w:color="auto"/>
            <w:left w:val="none" w:sz="0" w:space="0" w:color="auto"/>
            <w:bottom w:val="none" w:sz="0" w:space="0" w:color="auto"/>
            <w:right w:val="none" w:sz="0" w:space="0" w:color="auto"/>
          </w:divBdr>
        </w:div>
        <w:div w:id="1554538547">
          <w:marLeft w:val="187"/>
          <w:marRight w:val="0"/>
          <w:marTop w:val="0"/>
          <w:marBottom w:val="40"/>
          <w:divBdr>
            <w:top w:val="none" w:sz="0" w:space="0" w:color="auto"/>
            <w:left w:val="none" w:sz="0" w:space="0" w:color="auto"/>
            <w:bottom w:val="none" w:sz="0" w:space="0" w:color="auto"/>
            <w:right w:val="none" w:sz="0" w:space="0" w:color="auto"/>
          </w:divBdr>
        </w:div>
        <w:div w:id="1995137369">
          <w:marLeft w:val="187"/>
          <w:marRight w:val="0"/>
          <w:marTop w:val="0"/>
          <w:marBottom w:val="40"/>
          <w:divBdr>
            <w:top w:val="none" w:sz="0" w:space="0" w:color="auto"/>
            <w:left w:val="none" w:sz="0" w:space="0" w:color="auto"/>
            <w:bottom w:val="none" w:sz="0" w:space="0" w:color="auto"/>
            <w:right w:val="none" w:sz="0" w:space="0" w:color="auto"/>
          </w:divBdr>
        </w:div>
      </w:divsChild>
    </w:div>
    <w:div w:id="942419208">
      <w:bodyDiv w:val="1"/>
      <w:marLeft w:val="0"/>
      <w:marRight w:val="0"/>
      <w:marTop w:val="0"/>
      <w:marBottom w:val="0"/>
      <w:divBdr>
        <w:top w:val="none" w:sz="0" w:space="0" w:color="auto"/>
        <w:left w:val="none" w:sz="0" w:space="0" w:color="auto"/>
        <w:bottom w:val="none" w:sz="0" w:space="0" w:color="auto"/>
        <w:right w:val="none" w:sz="0" w:space="0" w:color="auto"/>
      </w:divBdr>
    </w:div>
    <w:div w:id="996570972">
      <w:bodyDiv w:val="1"/>
      <w:marLeft w:val="0"/>
      <w:marRight w:val="0"/>
      <w:marTop w:val="0"/>
      <w:marBottom w:val="0"/>
      <w:divBdr>
        <w:top w:val="none" w:sz="0" w:space="0" w:color="auto"/>
        <w:left w:val="none" w:sz="0" w:space="0" w:color="auto"/>
        <w:bottom w:val="none" w:sz="0" w:space="0" w:color="auto"/>
        <w:right w:val="none" w:sz="0" w:space="0" w:color="auto"/>
      </w:divBdr>
    </w:div>
    <w:div w:id="1077097272">
      <w:bodyDiv w:val="1"/>
      <w:marLeft w:val="0"/>
      <w:marRight w:val="0"/>
      <w:marTop w:val="0"/>
      <w:marBottom w:val="0"/>
      <w:divBdr>
        <w:top w:val="none" w:sz="0" w:space="0" w:color="auto"/>
        <w:left w:val="none" w:sz="0" w:space="0" w:color="auto"/>
        <w:bottom w:val="none" w:sz="0" w:space="0" w:color="auto"/>
        <w:right w:val="none" w:sz="0" w:space="0" w:color="auto"/>
      </w:divBdr>
    </w:div>
    <w:div w:id="1087726142">
      <w:bodyDiv w:val="1"/>
      <w:marLeft w:val="0"/>
      <w:marRight w:val="0"/>
      <w:marTop w:val="0"/>
      <w:marBottom w:val="0"/>
      <w:divBdr>
        <w:top w:val="none" w:sz="0" w:space="0" w:color="auto"/>
        <w:left w:val="none" w:sz="0" w:space="0" w:color="auto"/>
        <w:bottom w:val="none" w:sz="0" w:space="0" w:color="auto"/>
        <w:right w:val="none" w:sz="0" w:space="0" w:color="auto"/>
      </w:divBdr>
    </w:div>
    <w:div w:id="1119110518">
      <w:bodyDiv w:val="1"/>
      <w:marLeft w:val="0"/>
      <w:marRight w:val="0"/>
      <w:marTop w:val="0"/>
      <w:marBottom w:val="0"/>
      <w:divBdr>
        <w:top w:val="none" w:sz="0" w:space="0" w:color="auto"/>
        <w:left w:val="none" w:sz="0" w:space="0" w:color="auto"/>
        <w:bottom w:val="none" w:sz="0" w:space="0" w:color="auto"/>
        <w:right w:val="none" w:sz="0" w:space="0" w:color="auto"/>
      </w:divBdr>
    </w:div>
    <w:div w:id="1120759682">
      <w:bodyDiv w:val="1"/>
      <w:marLeft w:val="0"/>
      <w:marRight w:val="0"/>
      <w:marTop w:val="0"/>
      <w:marBottom w:val="0"/>
      <w:divBdr>
        <w:top w:val="none" w:sz="0" w:space="0" w:color="auto"/>
        <w:left w:val="none" w:sz="0" w:space="0" w:color="auto"/>
        <w:bottom w:val="none" w:sz="0" w:space="0" w:color="auto"/>
        <w:right w:val="none" w:sz="0" w:space="0" w:color="auto"/>
      </w:divBdr>
    </w:div>
    <w:div w:id="1211191436">
      <w:bodyDiv w:val="1"/>
      <w:marLeft w:val="0"/>
      <w:marRight w:val="0"/>
      <w:marTop w:val="0"/>
      <w:marBottom w:val="0"/>
      <w:divBdr>
        <w:top w:val="none" w:sz="0" w:space="0" w:color="auto"/>
        <w:left w:val="none" w:sz="0" w:space="0" w:color="auto"/>
        <w:bottom w:val="none" w:sz="0" w:space="0" w:color="auto"/>
        <w:right w:val="none" w:sz="0" w:space="0" w:color="auto"/>
      </w:divBdr>
    </w:div>
    <w:div w:id="1336105332">
      <w:bodyDiv w:val="1"/>
      <w:marLeft w:val="0"/>
      <w:marRight w:val="0"/>
      <w:marTop w:val="0"/>
      <w:marBottom w:val="0"/>
      <w:divBdr>
        <w:top w:val="none" w:sz="0" w:space="0" w:color="auto"/>
        <w:left w:val="none" w:sz="0" w:space="0" w:color="auto"/>
        <w:bottom w:val="none" w:sz="0" w:space="0" w:color="auto"/>
        <w:right w:val="none" w:sz="0" w:space="0" w:color="auto"/>
      </w:divBdr>
    </w:div>
    <w:div w:id="1469669538">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95695018">
      <w:bodyDiv w:val="1"/>
      <w:marLeft w:val="0"/>
      <w:marRight w:val="0"/>
      <w:marTop w:val="0"/>
      <w:marBottom w:val="0"/>
      <w:divBdr>
        <w:top w:val="none" w:sz="0" w:space="0" w:color="auto"/>
        <w:left w:val="none" w:sz="0" w:space="0" w:color="auto"/>
        <w:bottom w:val="none" w:sz="0" w:space="0" w:color="auto"/>
        <w:right w:val="none" w:sz="0" w:space="0" w:color="auto"/>
      </w:divBdr>
    </w:div>
    <w:div w:id="1740715734">
      <w:bodyDiv w:val="1"/>
      <w:marLeft w:val="0"/>
      <w:marRight w:val="0"/>
      <w:marTop w:val="0"/>
      <w:marBottom w:val="0"/>
      <w:divBdr>
        <w:top w:val="none" w:sz="0" w:space="0" w:color="auto"/>
        <w:left w:val="none" w:sz="0" w:space="0" w:color="auto"/>
        <w:bottom w:val="none" w:sz="0" w:space="0" w:color="auto"/>
        <w:right w:val="none" w:sz="0" w:space="0" w:color="auto"/>
      </w:divBdr>
    </w:div>
    <w:div w:id="1767264599">
      <w:bodyDiv w:val="1"/>
      <w:marLeft w:val="0"/>
      <w:marRight w:val="0"/>
      <w:marTop w:val="0"/>
      <w:marBottom w:val="0"/>
      <w:divBdr>
        <w:top w:val="none" w:sz="0" w:space="0" w:color="auto"/>
        <w:left w:val="none" w:sz="0" w:space="0" w:color="auto"/>
        <w:bottom w:val="none" w:sz="0" w:space="0" w:color="auto"/>
        <w:right w:val="none" w:sz="0" w:space="0" w:color="auto"/>
      </w:divBdr>
    </w:div>
    <w:div w:id="1771510023">
      <w:bodyDiv w:val="1"/>
      <w:marLeft w:val="0"/>
      <w:marRight w:val="0"/>
      <w:marTop w:val="0"/>
      <w:marBottom w:val="0"/>
      <w:divBdr>
        <w:top w:val="none" w:sz="0" w:space="0" w:color="auto"/>
        <w:left w:val="none" w:sz="0" w:space="0" w:color="auto"/>
        <w:bottom w:val="none" w:sz="0" w:space="0" w:color="auto"/>
        <w:right w:val="none" w:sz="0" w:space="0" w:color="auto"/>
      </w:divBdr>
    </w:div>
    <w:div w:id="1781485023">
      <w:bodyDiv w:val="1"/>
      <w:marLeft w:val="0"/>
      <w:marRight w:val="0"/>
      <w:marTop w:val="0"/>
      <w:marBottom w:val="0"/>
      <w:divBdr>
        <w:top w:val="none" w:sz="0" w:space="0" w:color="auto"/>
        <w:left w:val="none" w:sz="0" w:space="0" w:color="auto"/>
        <w:bottom w:val="none" w:sz="0" w:space="0" w:color="auto"/>
        <w:right w:val="none" w:sz="0" w:space="0" w:color="auto"/>
      </w:divBdr>
    </w:div>
    <w:div w:id="1832718370">
      <w:bodyDiv w:val="1"/>
      <w:marLeft w:val="0"/>
      <w:marRight w:val="0"/>
      <w:marTop w:val="0"/>
      <w:marBottom w:val="0"/>
      <w:divBdr>
        <w:top w:val="none" w:sz="0" w:space="0" w:color="auto"/>
        <w:left w:val="none" w:sz="0" w:space="0" w:color="auto"/>
        <w:bottom w:val="none" w:sz="0" w:space="0" w:color="auto"/>
        <w:right w:val="none" w:sz="0" w:space="0" w:color="auto"/>
      </w:divBdr>
    </w:div>
    <w:div w:id="1890218487">
      <w:bodyDiv w:val="1"/>
      <w:marLeft w:val="0"/>
      <w:marRight w:val="0"/>
      <w:marTop w:val="0"/>
      <w:marBottom w:val="0"/>
      <w:divBdr>
        <w:top w:val="none" w:sz="0" w:space="0" w:color="auto"/>
        <w:left w:val="none" w:sz="0" w:space="0" w:color="auto"/>
        <w:bottom w:val="none" w:sz="0" w:space="0" w:color="auto"/>
        <w:right w:val="none" w:sz="0" w:space="0" w:color="auto"/>
      </w:divBdr>
    </w:div>
    <w:div w:id="2043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www.iab.net" TargetMode="External"/><Relationship Id="rId26" Type="http://schemas.openxmlformats.org/officeDocument/2006/relationships/hyperlink" Target="mailto::www.iab.net" TargetMode="External"/><Relationship Id="rId39" Type="http://schemas.openxmlformats.org/officeDocument/2006/relationships/chart" Target="charts/chart10.xml"/><Relationship Id="rId21" Type="http://schemas.openxmlformats.org/officeDocument/2006/relationships/hyperlink" Target="mailto:www.pwc.com"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yperlink" Target="mailto:stephanie.faskow@pwc.co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chart" Target="charts/chart1.xml"/><Relationship Id="rId41" Type="http://schemas.openxmlformats.org/officeDocument/2006/relationships/chart" Target="charts/chart12.xml"/><Relationship Id="rId54" Type="http://schemas.openxmlformats.org/officeDocument/2006/relationships/hyperlink" Target="mailto:russell.j.sapienza@pwc.com"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www.iab.net"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mailto:david.silverman@pwc.com"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www.pwc.com" TargetMode="External"/><Relationship Id="rId28" Type="http://schemas.openxmlformats.org/officeDocument/2006/relationships/image" Target="media/image5.emf"/><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hyperlink" Target="mailto:michael.pearl@pwc.com" TargetMode="External"/><Relationship Id="rId61"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chart" Target="charts/chart23.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ww.iab.net" TargetMode="External"/><Relationship Id="rId27" Type="http://schemas.openxmlformats.org/officeDocument/2006/relationships/image" Target="media/image4.emf"/><Relationship Id="rId30" Type="http://schemas.openxmlformats.org/officeDocument/2006/relationships/image" Target="media/image6.emf"/><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hyperlink" Target="mailto:victor.petri@pwc.co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hart" Target="charts/chart2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mailto:www.pwc.com"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Macro-Enabled_Worksheet18.xlsm"/></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0.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23.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19.0%</a:t>
            </a:r>
          </a:p>
        </c:rich>
      </c:tx>
      <c:layout>
        <c:manualLayout>
          <c:xMode val="edge"/>
          <c:yMode val="edge"/>
          <c:x val="0.42796050493688287"/>
          <c:y val="8.0672930221138833E-2"/>
        </c:manualLayout>
      </c:layout>
      <c:overlay val="0"/>
    </c:title>
    <c:autoTitleDeleted val="0"/>
    <c:plotArea>
      <c:layout>
        <c:manualLayout>
          <c:layoutTarget val="inner"/>
          <c:xMode val="edge"/>
          <c:yMode val="edge"/>
          <c:x val="6.5598199406904506E-2"/>
          <c:y val="8.1028496212394198E-3"/>
          <c:w val="0.93440180059312095"/>
          <c:h val="0.898843544285027"/>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HY 2014</c:v>
                </c:pt>
                <c:pt idx="1">
                  <c:v>HY 2015</c:v>
                </c:pt>
              </c:strCache>
            </c:strRef>
          </c:cat>
          <c:val>
            <c:numRef>
              <c:f>Sheet1!$B$2:$B$3</c:f>
              <c:numCache>
                <c:formatCode>"$"#,##0_);[Red]\("$"#,##0\)</c:formatCode>
                <c:ptCount val="2"/>
                <c:pt idx="0">
                  <c:v>23.09</c:v>
                </c:pt>
                <c:pt idx="1">
                  <c:v>27.48</c:v>
                </c:pt>
              </c:numCache>
            </c:numRef>
          </c:val>
        </c:ser>
        <c:dLbls>
          <c:showLegendKey val="0"/>
          <c:showVal val="0"/>
          <c:showCatName val="0"/>
          <c:showSerName val="0"/>
          <c:showPercent val="0"/>
          <c:showBubbleSize val="0"/>
        </c:dLbls>
        <c:gapWidth val="39"/>
        <c:axId val="645777616"/>
        <c:axId val="294858104"/>
      </c:barChart>
      <c:catAx>
        <c:axId val="645777616"/>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294858104"/>
        <c:crosses val="autoZero"/>
        <c:auto val="1"/>
        <c:lblAlgn val="ctr"/>
        <c:lblOffset val="100"/>
        <c:noMultiLvlLbl val="0"/>
      </c:catAx>
      <c:valAx>
        <c:axId val="294858104"/>
        <c:scaling>
          <c:orientation val="minMax"/>
          <c:min val="0"/>
        </c:scaling>
        <c:delete val="1"/>
        <c:axPos val="l"/>
        <c:numFmt formatCode="&quot;$&quot;#,##0" sourceLinked="0"/>
        <c:majorTickMark val="out"/>
        <c:minorTickMark val="none"/>
        <c:tickLblPos val="none"/>
        <c:crossAx val="645777616"/>
        <c:crosses val="autoZero"/>
        <c:crossBetween val="between"/>
      </c:valAx>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87036252395883E-2"/>
          <c:y val="0.12637987592793051"/>
          <c:w val="0.60359976523768799"/>
          <c:h val="0.77110599211689101"/>
        </c:manualLayout>
      </c:layout>
      <c:pieChart>
        <c:varyColors val="1"/>
        <c:ser>
          <c:idx val="0"/>
          <c:order val="0"/>
          <c:tx>
            <c:strRef>
              <c:f>Sheet1!$B$1</c:f>
              <c:strCache>
                <c:ptCount val="1"/>
                <c:pt idx="0">
                  <c:v>Sales</c:v>
                </c:pt>
              </c:strCache>
            </c:strRef>
          </c:tx>
          <c:spPr>
            <a:ln>
              <a:noFill/>
            </a:ln>
          </c:spPr>
          <c:dPt>
            <c:idx val="1"/>
            <c:bubble3D val="0"/>
            <c:explosion val="9"/>
          </c:dPt>
          <c:dLbls>
            <c:dLbl>
              <c:idx val="5"/>
              <c:layout>
                <c:manualLayout>
                  <c:x val="6.7766306428037507E-2"/>
                  <c:y val="8.85735758137527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2079739479205E-2"/>
                  <c:y val="9.501391322120460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269942844100299E-2"/>
                  <c:y val="0.14690979327870299"/>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292147135509601E-2"/>
                  <c:y val="8.6301237517236506E-2"/>
                </c:manualLayout>
              </c:layout>
              <c:showLegendKey val="0"/>
              <c:showVal val="1"/>
              <c:showCatName val="0"/>
              <c:showSerName val="0"/>
              <c:showPercent val="0"/>
              <c:showBubbleSize val="0"/>
              <c:extLst>
                <c:ext xmlns:c15="http://schemas.microsoft.com/office/drawing/2012/chart" uri="{CE6537A1-D6FC-4f65-9D91-7224C49458BB}"/>
              </c:extLst>
            </c:dLbl>
            <c:spPr>
              <a:ln>
                <a:noFill/>
              </a:ln>
            </c:spPr>
            <c:txPr>
              <a:bodyPr/>
              <a:lstStyle/>
              <a:p>
                <a:pPr>
                  <a:defRPr>
                    <a:solidFill>
                      <a:schemeClr val="bg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Search</c:v>
                </c:pt>
                <c:pt idx="1">
                  <c:v>Mobile</c:v>
                </c:pt>
                <c:pt idx="2">
                  <c:v>Banner</c:v>
                </c:pt>
                <c:pt idx="3">
                  <c:v>Digital Video</c:v>
                </c:pt>
                <c:pt idx="4">
                  <c:v>Classifieds</c:v>
                </c:pt>
                <c:pt idx="5">
                  <c:v>Lead Generation</c:v>
                </c:pt>
                <c:pt idx="6">
                  <c:v>Rich Media</c:v>
                </c:pt>
                <c:pt idx="7">
                  <c:v>Sponsorship</c:v>
                </c:pt>
              </c:strCache>
            </c:strRef>
          </c:cat>
          <c:val>
            <c:numRef>
              <c:f>Sheet1!$B$2:$B$9</c:f>
              <c:numCache>
                <c:formatCode>0%</c:formatCode>
                <c:ptCount val="8"/>
                <c:pt idx="0">
                  <c:v>0.38</c:v>
                </c:pt>
                <c:pt idx="1">
                  <c:v>0.24</c:v>
                </c:pt>
                <c:pt idx="2">
                  <c:v>0.17</c:v>
                </c:pt>
                <c:pt idx="3">
                  <c:v>7.0000000000000007E-2</c:v>
                </c:pt>
                <c:pt idx="4">
                  <c:v>0.06</c:v>
                </c:pt>
                <c:pt idx="5">
                  <c:v>0.04</c:v>
                </c:pt>
                <c:pt idx="6">
                  <c:v>0.03</c:v>
                </c:pt>
                <c:pt idx="7">
                  <c:v>0.02</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67662753101325901"/>
          <c:y val="0.13539833349022701"/>
          <c:w val="0.31790079830081702"/>
          <c:h val="0.68846398550694299"/>
        </c:manualLayout>
      </c:layout>
      <c:overlay val="0"/>
    </c:legend>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Pt>
            <c:idx val="1"/>
            <c:bubble3D val="0"/>
            <c:explosion val="8"/>
          </c:dPt>
          <c:dLbls>
            <c:dLbl>
              <c:idx val="6"/>
              <c:layout>
                <c:manualLayout>
                  <c:x val="5.3342977401093103E-2"/>
                  <c:y val="8.67798941957858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3.1920748297568101E-2"/>
                  <c:y val="0.14747249406106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3.6302213178705703E-2"/>
                  <c:y val="8.1614803364454494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0.36</c:v>
                </c:pt>
                <c:pt idx="1">
                  <c:v>0.31</c:v>
                </c:pt>
                <c:pt idx="2">
                  <c:v>0.13</c:v>
                </c:pt>
                <c:pt idx="3">
                  <c:v>7.0000000000000007E-2</c:v>
                </c:pt>
                <c:pt idx="4">
                  <c:v>0.05</c:v>
                </c:pt>
                <c:pt idx="5">
                  <c:v>0.03</c:v>
                </c:pt>
                <c:pt idx="6">
                  <c:v>0.03</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Search</c:v>
                </c:pt>
                <c:pt idx="1">
                  <c:v>Display*</c:v>
                </c:pt>
                <c:pt idx="2">
                  <c:v>Other</c:v>
                </c:pt>
              </c:strCache>
            </c:strRef>
          </c:cat>
          <c:val>
            <c:numRef>
              <c:f>Sheet1!$B$2:$B$4</c:f>
              <c:numCache>
                <c:formatCode>0%</c:formatCode>
                <c:ptCount val="3"/>
                <c:pt idx="0">
                  <c:v>0.51</c:v>
                </c:pt>
                <c:pt idx="1">
                  <c:v>0.47</c:v>
                </c:pt>
                <c:pt idx="2">
                  <c:v>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599181458247"/>
          <c:y val="0.27705844108935923"/>
          <c:w val="0.33057105149991844"/>
          <c:h val="0.64165041046507831"/>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Search</c:v>
                </c:pt>
                <c:pt idx="1">
                  <c:v>Display*</c:v>
                </c:pt>
                <c:pt idx="2">
                  <c:v>Other</c:v>
                </c:pt>
              </c:strCache>
            </c:strRef>
          </c:cat>
          <c:val>
            <c:numRef>
              <c:f>Sheet1!$B$2:$B$4</c:f>
              <c:numCache>
                <c:formatCode>0%</c:formatCode>
                <c:ptCount val="3"/>
                <c:pt idx="0">
                  <c:v>0.44</c:v>
                </c:pt>
                <c:pt idx="1">
                  <c:v>0.52</c:v>
                </c:pt>
                <c:pt idx="2">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599181458247"/>
          <c:y val="0.27705844108935923"/>
          <c:w val="0.33057105149991844"/>
          <c:h val="0.64165041046507831"/>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52855358892105E-2"/>
          <c:y val="8.8856784313147377E-2"/>
          <c:w val="0.60060545330957205"/>
          <c:h val="0.73854352364002396"/>
        </c:manualLayout>
      </c:layout>
      <c:pieChart>
        <c:varyColors val="1"/>
        <c:ser>
          <c:idx val="0"/>
          <c:order val="0"/>
          <c:tx>
            <c:strRef>
              <c:f>Sheet1!$B$1</c:f>
              <c:strCache>
                <c:ptCount val="1"/>
                <c:pt idx="0">
                  <c:v>Sales</c:v>
                </c:pt>
              </c:strCache>
            </c:strRef>
          </c:tx>
          <c:spPr>
            <a:ln>
              <a:noFill/>
            </a:ln>
          </c:spPr>
          <c:dPt>
            <c:idx val="1"/>
            <c:bubble3D val="0"/>
            <c:explosion val="7"/>
          </c:dPt>
          <c:dLbls>
            <c:dLbl>
              <c:idx val="5"/>
              <c:layout>
                <c:manualLayout>
                  <c:x val="6.7766306428037507E-2"/>
                  <c:y val="8.85735758137527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362352638409303E-2"/>
                  <c:y val="9.50139990222905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1194739810619598E-2"/>
                  <c:y val="0.16085278055396299"/>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294676942384599E-2"/>
                  <c:y val="9.56048307737247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Sheet1!$A$2:$A$9</c:f>
              <c:strCache>
                <c:ptCount val="8"/>
                <c:pt idx="0">
                  <c:v>Search</c:v>
                </c:pt>
                <c:pt idx="1">
                  <c:v>Mobile</c:v>
                </c:pt>
                <c:pt idx="2">
                  <c:v>Banner</c:v>
                </c:pt>
                <c:pt idx="3">
                  <c:v>Digital Video</c:v>
                </c:pt>
                <c:pt idx="4">
                  <c:v>Classifieds</c:v>
                </c:pt>
                <c:pt idx="5">
                  <c:v>Lead Generation</c:v>
                </c:pt>
                <c:pt idx="6">
                  <c:v>Rich Media</c:v>
                </c:pt>
                <c:pt idx="7">
                  <c:v>Sponsorship</c:v>
                </c:pt>
              </c:strCache>
            </c:strRef>
          </c:cat>
          <c:val>
            <c:numRef>
              <c:f>Sheet1!$B$2:$B$9</c:f>
              <c:numCache>
                <c:formatCode>0%</c:formatCode>
                <c:ptCount val="8"/>
                <c:pt idx="0">
                  <c:v>0.39</c:v>
                </c:pt>
                <c:pt idx="1">
                  <c:v>0.23</c:v>
                </c:pt>
                <c:pt idx="2">
                  <c:v>0.17</c:v>
                </c:pt>
                <c:pt idx="3">
                  <c:v>0.06</c:v>
                </c:pt>
                <c:pt idx="4">
                  <c:v>0.06</c:v>
                </c:pt>
                <c:pt idx="5">
                  <c:v>0.04</c:v>
                </c:pt>
                <c:pt idx="6">
                  <c:v>0.03</c:v>
                </c:pt>
                <c:pt idx="7">
                  <c:v>0.02</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0.65790848793473466"/>
          <c:y val="8.7546229667699219E-2"/>
          <c:w val="0.34209154491526711"/>
          <c:h val="0.75625085997895358"/>
        </c:manualLayout>
      </c:layout>
      <c:overlay val="0"/>
    </c:legend>
    <c:plotVisOnly val="1"/>
    <c:dispBlanksAs val="zero"/>
    <c:showDLblsOverMax val="0"/>
  </c:chart>
  <c:spPr>
    <a:ln>
      <a:noFill/>
    </a:ln>
  </c:spPr>
  <c:txPr>
    <a:bodyPr/>
    <a:lstStyle/>
    <a:p>
      <a:pPr>
        <a:defRPr sz="1000">
          <a:latin typeface="+mn-lt"/>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476677549716101E-2"/>
          <c:y val="7.9017280085212804E-2"/>
          <c:w val="0.68881137950996896"/>
          <c:h val="0.76790944923276805"/>
        </c:manualLayout>
      </c:layout>
      <c:pieChart>
        <c:varyColors val="1"/>
        <c:ser>
          <c:idx val="0"/>
          <c:order val="0"/>
          <c:tx>
            <c:strRef>
              <c:f>Sheet1!$B$1</c:f>
              <c:strCache>
                <c:ptCount val="1"/>
                <c:pt idx="0">
                  <c:v>Sales</c:v>
                </c:pt>
              </c:strCache>
            </c:strRef>
          </c:tx>
          <c:spPr>
            <a:ln>
              <a:noFill/>
            </a:ln>
          </c:spPr>
          <c:dPt>
            <c:idx val="1"/>
            <c:bubble3D val="0"/>
            <c:explosion val="7"/>
          </c:dPt>
          <c:dLbls>
            <c:dLbl>
              <c:idx val="7"/>
              <c:layout>
                <c:manualLayout>
                  <c:x val="3.1921161284948298E-2"/>
                  <c:y val="0.15205116654047299"/>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2.3220584405648802E-2"/>
                  <c:y val="7.230787061907960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Search</c:v>
                </c:pt>
                <c:pt idx="1">
                  <c:v>Mobile</c:v>
                </c:pt>
                <c:pt idx="2">
                  <c:v>Display / Banner</c:v>
                </c:pt>
                <c:pt idx="3">
                  <c:v>Digital Video</c:v>
                </c:pt>
                <c:pt idx="4">
                  <c:v>Classifieds</c:v>
                </c:pt>
                <c:pt idx="5">
                  <c:v>Lead Generation</c:v>
                </c:pt>
                <c:pt idx="6">
                  <c:v>Rich Media</c:v>
                </c:pt>
                <c:pt idx="7">
                  <c:v>Sponsorship</c:v>
                </c:pt>
              </c:strCache>
            </c:strRef>
          </c:cat>
          <c:val>
            <c:numRef>
              <c:f>Sheet1!$B$2:$B$9</c:f>
              <c:numCache>
                <c:formatCode>0%</c:formatCode>
                <c:ptCount val="8"/>
                <c:pt idx="0">
                  <c:v>0.37</c:v>
                </c:pt>
                <c:pt idx="1">
                  <c:v>0.3</c:v>
                </c:pt>
                <c:pt idx="2">
                  <c:v>0.14000000000000001</c:v>
                </c:pt>
                <c:pt idx="3">
                  <c:v>7.0000000000000007E-2</c:v>
                </c:pt>
                <c:pt idx="4">
                  <c:v>0.05</c:v>
                </c:pt>
                <c:pt idx="5">
                  <c:v>0.03</c:v>
                </c:pt>
                <c:pt idx="6">
                  <c:v>0.02</c:v>
                </c:pt>
                <c:pt idx="7">
                  <c:v>0.01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txPr>
    <a:bodyPr/>
    <a:lstStyle/>
    <a:p>
      <a:pPr>
        <a:defRPr sz="1000">
          <a:latin typeface="+mn-lt"/>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127882599580702E-2"/>
          <c:y val="3.5177703403985197E-2"/>
          <c:w val="0.93516515624225904"/>
          <c:h val="0.72637941461149502"/>
        </c:manualLayout>
      </c:layout>
      <c:barChart>
        <c:barDir val="col"/>
        <c:grouping val="clustered"/>
        <c:varyColors val="0"/>
        <c:ser>
          <c:idx val="1"/>
          <c:order val="0"/>
          <c:tx>
            <c:strRef>
              <c:f>Sheet1!$A$2</c:f>
              <c:strCache>
                <c:ptCount val="1"/>
                <c:pt idx="0">
                  <c:v>2006</c:v>
                </c:pt>
              </c:strCache>
            </c:strRef>
          </c:tx>
          <c:spPr>
            <a:solidFill>
              <a:srgbClr val="A320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Sheet1!$B$2:$H$2</c:f>
              <c:numCache>
                <c:formatCode>General</c:formatCode>
                <c:ptCount val="7"/>
                <c:pt idx="0" formatCode="0%">
                  <c:v>0.4</c:v>
                </c:pt>
                <c:pt idx="2" formatCode="0%">
                  <c:v>0.22</c:v>
                </c:pt>
                <c:pt idx="3" formatCode="0%">
                  <c:v>0.18</c:v>
                </c:pt>
                <c:pt idx="5" formatCode="0%">
                  <c:v>0.08</c:v>
                </c:pt>
                <c:pt idx="6" formatCode="0%">
                  <c:v>0.06</c:v>
                </c:pt>
              </c:numCache>
            </c:numRef>
          </c:val>
        </c:ser>
        <c:ser>
          <c:idx val="0"/>
          <c:order val="1"/>
          <c:tx>
            <c:strRef>
              <c:f>Sheet1!$A$3</c:f>
              <c:strCache>
                <c:ptCount val="1"/>
                <c:pt idx="0">
                  <c:v>2007</c:v>
                </c:pt>
              </c:strCache>
            </c:strRef>
          </c:tx>
          <c:spPr>
            <a:solidFill>
              <a:srgbClr val="E0301E"/>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Sheet1!$B$3:$H$3</c:f>
              <c:numCache>
                <c:formatCode>General</c:formatCode>
                <c:ptCount val="7"/>
                <c:pt idx="0" formatCode="0%">
                  <c:v>0.41</c:v>
                </c:pt>
                <c:pt idx="2" formatCode="0%">
                  <c:v>0.21</c:v>
                </c:pt>
                <c:pt idx="3" formatCode="0%">
                  <c:v>0.16</c:v>
                </c:pt>
                <c:pt idx="4" formatCode="0%">
                  <c:v>0.02</c:v>
                </c:pt>
                <c:pt idx="5" formatCode="0%">
                  <c:v>7.0000000000000007E-2</c:v>
                </c:pt>
                <c:pt idx="6" formatCode="0%">
                  <c:v>0.08</c:v>
                </c:pt>
              </c:numCache>
            </c:numRef>
          </c:val>
        </c:ser>
        <c:ser>
          <c:idx val="2"/>
          <c:order val="2"/>
          <c:tx>
            <c:strRef>
              <c:f>Sheet1!$A$4</c:f>
              <c:strCache>
                <c:ptCount val="1"/>
                <c:pt idx="0">
                  <c:v>2008</c:v>
                </c:pt>
              </c:strCache>
            </c:strRef>
          </c:tx>
          <c:spPr>
            <a:solidFill>
              <a:srgbClr val="E27588"/>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Sheet1!$B$4:$H$4</c:f>
              <c:numCache>
                <c:formatCode>General</c:formatCode>
                <c:ptCount val="7"/>
                <c:pt idx="0" formatCode="0%">
                  <c:v>0.45</c:v>
                </c:pt>
                <c:pt idx="2" formatCode="0%">
                  <c:v>0.21</c:v>
                </c:pt>
                <c:pt idx="3" formatCode="0%">
                  <c:v>0.14000000000000001</c:v>
                </c:pt>
                <c:pt idx="4" formatCode="0%">
                  <c:v>0.03</c:v>
                </c:pt>
                <c:pt idx="5" formatCode="0%">
                  <c:v>7.0000000000000007E-2</c:v>
                </c:pt>
                <c:pt idx="6" formatCode="0%">
                  <c:v>7.0000000000000007E-2</c:v>
                </c:pt>
              </c:numCache>
            </c:numRef>
          </c:val>
        </c:ser>
        <c:ser>
          <c:idx val="3"/>
          <c:order val="3"/>
          <c:tx>
            <c:strRef>
              <c:f>Sheet1!$A$5</c:f>
              <c:strCache>
                <c:ptCount val="1"/>
                <c:pt idx="0">
                  <c:v>2009</c:v>
                </c:pt>
              </c:strCache>
            </c:strRef>
          </c:tx>
          <c:spPr>
            <a:solidFill>
              <a:srgbClr val="60232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Sheet1!$B$5:$H$5</c:f>
              <c:numCache>
                <c:formatCode>General</c:formatCode>
                <c:ptCount val="7"/>
                <c:pt idx="0" formatCode="0%">
                  <c:v>0.47</c:v>
                </c:pt>
                <c:pt idx="2" formatCode="0%">
                  <c:v>0.22</c:v>
                </c:pt>
                <c:pt idx="3" formatCode="0%">
                  <c:v>0.1</c:v>
                </c:pt>
                <c:pt idx="4" formatCode="0%">
                  <c:v>0.04</c:v>
                </c:pt>
                <c:pt idx="5" formatCode="0%">
                  <c:v>0.06</c:v>
                </c:pt>
                <c:pt idx="6" formatCode="0%">
                  <c:v>7.0000000000000007E-2</c:v>
                </c:pt>
              </c:numCache>
            </c:numRef>
          </c:val>
        </c:ser>
        <c:ser>
          <c:idx val="4"/>
          <c:order val="4"/>
          <c:tx>
            <c:strRef>
              <c:f>Sheet1!$A$6</c:f>
              <c:strCache>
                <c:ptCount val="1"/>
                <c:pt idx="0">
                  <c:v>2010</c:v>
                </c:pt>
              </c:strCache>
            </c:strRef>
          </c:tx>
          <c:spPr>
            <a:solidFill>
              <a:srgbClr val="FFB600"/>
            </a:solidFill>
            <a:ln w="18688">
              <a:noFill/>
              <a:prstDash val="solid"/>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Sheet1!$B$6:$H$6</c:f>
              <c:numCache>
                <c:formatCode>0%</c:formatCode>
                <c:ptCount val="7"/>
                <c:pt idx="0">
                  <c:v>0.45</c:v>
                </c:pt>
                <c:pt idx="1">
                  <c:v>0.03</c:v>
                </c:pt>
                <c:pt idx="2">
                  <c:v>0.23</c:v>
                </c:pt>
                <c:pt idx="3">
                  <c:v>0.1</c:v>
                </c:pt>
                <c:pt idx="4">
                  <c:v>0.05</c:v>
                </c:pt>
                <c:pt idx="5">
                  <c:v>0.05</c:v>
                </c:pt>
                <c:pt idx="6">
                  <c:v>0.06</c:v>
                </c:pt>
              </c:numCache>
            </c:numRef>
          </c:val>
        </c:ser>
        <c:ser>
          <c:idx val="5"/>
          <c:order val="5"/>
          <c:tx>
            <c:strRef>
              <c:f>Sheet1!$A$7</c:f>
              <c:strCache>
                <c:ptCount val="1"/>
                <c:pt idx="0">
                  <c:v>2011</c:v>
                </c:pt>
              </c:strCache>
            </c:strRef>
          </c:tx>
          <c:spPr>
            <a:solidFill>
              <a:srgbClr val="DC6900"/>
            </a:solidFill>
            <a:ln>
              <a:noFill/>
            </a:ln>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Sheet1!$B$7:$H$7</c:f>
              <c:numCache>
                <c:formatCode>0%</c:formatCode>
                <c:ptCount val="7"/>
                <c:pt idx="0">
                  <c:v>0.47</c:v>
                </c:pt>
                <c:pt idx="1">
                  <c:v>0.05</c:v>
                </c:pt>
                <c:pt idx="2">
                  <c:v>0.22</c:v>
                </c:pt>
                <c:pt idx="3">
                  <c:v>0.08</c:v>
                </c:pt>
                <c:pt idx="4">
                  <c:v>0.06</c:v>
                </c:pt>
                <c:pt idx="5">
                  <c:v>0.05</c:v>
                </c:pt>
                <c:pt idx="6">
                  <c:v>0.04</c:v>
                </c:pt>
              </c:numCache>
            </c:numRef>
          </c:val>
        </c:ser>
        <c:ser>
          <c:idx val="6"/>
          <c:order val="6"/>
          <c:tx>
            <c:strRef>
              <c:f>Sheet1!$A$8</c:f>
              <c:strCache>
                <c:ptCount val="1"/>
                <c:pt idx="0">
                  <c:v>2012</c:v>
                </c:pt>
              </c:strCache>
            </c:strRef>
          </c:tx>
          <c:spPr>
            <a:solidFill>
              <a:srgbClr val="DC69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Sheet1!$B$8:$H$8</c:f>
              <c:numCache>
                <c:formatCode>0%</c:formatCode>
                <c:ptCount val="7"/>
                <c:pt idx="0">
                  <c:v>0.46256494394312275</c:v>
                </c:pt>
                <c:pt idx="1">
                  <c:v>0.09</c:v>
                </c:pt>
                <c:pt idx="2">
                  <c:v>0.21112934098988242</c:v>
                </c:pt>
                <c:pt idx="3">
                  <c:v>6.6447908121410992E-2</c:v>
                </c:pt>
                <c:pt idx="4">
                  <c:v>6.3713426305715068E-2</c:v>
                </c:pt>
                <c:pt idx="5">
                  <c:v>4.6185397867104183E-2</c:v>
                </c:pt>
                <c:pt idx="6">
                  <c:v>3.0434782608695653E-2</c:v>
                </c:pt>
              </c:numCache>
            </c:numRef>
          </c:val>
        </c:ser>
        <c:ser>
          <c:idx val="7"/>
          <c:order val="7"/>
          <c:tx>
            <c:strRef>
              <c:f>Sheet1!$A$9</c:f>
              <c:strCache>
                <c:ptCount val="1"/>
                <c:pt idx="0">
                  <c:v>2013</c:v>
                </c:pt>
              </c:strCache>
            </c:strRef>
          </c:tx>
          <c:spPr>
            <a:solidFill>
              <a:srgbClr val="FFB600">
                <a:lumMod val="75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Sheet1!$B$9:$H$9</c:f>
              <c:numCache>
                <c:formatCode>0%</c:formatCode>
                <c:ptCount val="7"/>
                <c:pt idx="0">
                  <c:v>0.42927445012020704</c:v>
                </c:pt>
                <c:pt idx="1">
                  <c:v>0.15</c:v>
                </c:pt>
                <c:pt idx="2">
                  <c:v>0.1856601993386339</c:v>
                </c:pt>
                <c:pt idx="3">
                  <c:v>6.0693042470370884E-2</c:v>
                </c:pt>
                <c:pt idx="4">
                  <c:v>6.5082147583004055E-2</c:v>
                </c:pt>
                <c:pt idx="5">
                  <c:v>4.0893160216857107E-2</c:v>
                </c:pt>
                <c:pt idx="6">
                  <c:v>3.1040104323113774E-2</c:v>
                </c:pt>
              </c:numCache>
            </c:numRef>
          </c:val>
        </c:ser>
        <c:ser>
          <c:idx val="8"/>
          <c:order val="8"/>
          <c:tx>
            <c:strRef>
              <c:f>Sheet1!$A$10</c:f>
              <c:strCache>
                <c:ptCount val="1"/>
                <c:pt idx="0">
                  <c:v>2014</c:v>
                </c:pt>
              </c:strCache>
            </c:strRef>
          </c:tx>
          <c:spPr>
            <a:solidFill>
              <a:srgbClr val="DC6900">
                <a:lumMod val="50000"/>
              </a:srgbClr>
            </a:solidFill>
          </c:spPr>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Sheet1!$B$10:$H$10</c:f>
              <c:numCache>
                <c:formatCode>0%</c:formatCode>
                <c:ptCount val="7"/>
                <c:pt idx="0">
                  <c:v>0.39</c:v>
                </c:pt>
                <c:pt idx="1">
                  <c:v>0.23</c:v>
                </c:pt>
                <c:pt idx="2">
                  <c:v>0.17</c:v>
                </c:pt>
                <c:pt idx="3">
                  <c:v>0.06</c:v>
                </c:pt>
                <c:pt idx="4">
                  <c:v>0.06</c:v>
                </c:pt>
                <c:pt idx="5">
                  <c:v>0.04</c:v>
                </c:pt>
                <c:pt idx="6">
                  <c:v>0.03</c:v>
                </c:pt>
              </c:numCache>
            </c:numRef>
          </c:val>
        </c:ser>
        <c:ser>
          <c:idx val="9"/>
          <c:order val="9"/>
          <c:tx>
            <c:strRef>
              <c:f>Sheet1!$A$11</c:f>
              <c:strCache>
                <c:ptCount val="1"/>
                <c:pt idx="0">
                  <c:v>2015</c:v>
                </c:pt>
              </c:strCache>
            </c:strRef>
          </c:tx>
          <c:invertIfNegative val="0"/>
          <c:cat>
            <c:strRef>
              <c:f>Sheet1!$B$1:$H$1</c:f>
              <c:strCache>
                <c:ptCount val="7"/>
                <c:pt idx="0">
                  <c:v>Search</c:v>
                </c:pt>
                <c:pt idx="1">
                  <c:v>Mobile</c:v>
                </c:pt>
                <c:pt idx="2">
                  <c:v>Banner</c:v>
                </c:pt>
                <c:pt idx="3">
                  <c:v>Classifieds</c:v>
                </c:pt>
                <c:pt idx="4">
                  <c:v>Digital Video</c:v>
                </c:pt>
                <c:pt idx="5">
                  <c:v>Lead Generation</c:v>
                </c:pt>
                <c:pt idx="6">
                  <c:v>Rich Media</c:v>
                </c:pt>
              </c:strCache>
            </c:strRef>
          </c:cat>
          <c:val>
            <c:numRef>
              <c:f>Sheet1!$B$11:$H$11</c:f>
              <c:numCache>
                <c:formatCode>0%</c:formatCode>
                <c:ptCount val="7"/>
                <c:pt idx="0">
                  <c:v>0.37</c:v>
                </c:pt>
                <c:pt idx="1">
                  <c:v>0.3</c:v>
                </c:pt>
                <c:pt idx="2">
                  <c:v>0.14000000000000001</c:v>
                </c:pt>
                <c:pt idx="3">
                  <c:v>0.05</c:v>
                </c:pt>
                <c:pt idx="4">
                  <c:v>7.0000000000000007E-2</c:v>
                </c:pt>
                <c:pt idx="5">
                  <c:v>0.03</c:v>
                </c:pt>
                <c:pt idx="6">
                  <c:v>0.02</c:v>
                </c:pt>
              </c:numCache>
            </c:numRef>
          </c:val>
        </c:ser>
        <c:dLbls>
          <c:showLegendKey val="0"/>
          <c:showVal val="0"/>
          <c:showCatName val="0"/>
          <c:showSerName val="0"/>
          <c:showPercent val="0"/>
          <c:showBubbleSize val="0"/>
        </c:dLbls>
        <c:gapWidth val="160"/>
        <c:axId val="384875816"/>
        <c:axId val="384876208"/>
      </c:barChart>
      <c:catAx>
        <c:axId val="384875816"/>
        <c:scaling>
          <c:orientation val="minMax"/>
        </c:scaling>
        <c:delete val="0"/>
        <c:axPos val="b"/>
        <c:numFmt formatCode="General" sourceLinked="1"/>
        <c:majorTickMark val="out"/>
        <c:minorTickMark val="none"/>
        <c:tickLblPos val="nextTo"/>
        <c:spPr>
          <a:ln w="12700">
            <a:solidFill>
              <a:srgbClr val="968C6D"/>
            </a:solidFill>
            <a:prstDash val="solid"/>
          </a:ln>
        </c:spPr>
        <c:txPr>
          <a:bodyPr rot="0" vert="horz"/>
          <a:lstStyle/>
          <a:p>
            <a:pPr>
              <a:defRPr/>
            </a:pPr>
            <a:endParaRPr lang="en-US"/>
          </a:p>
        </c:txPr>
        <c:crossAx val="384876208"/>
        <c:crosses val="autoZero"/>
        <c:auto val="0"/>
        <c:lblAlgn val="ctr"/>
        <c:lblOffset val="100"/>
        <c:tickLblSkip val="1"/>
        <c:tickMarkSkip val="1"/>
        <c:noMultiLvlLbl val="0"/>
      </c:catAx>
      <c:valAx>
        <c:axId val="384876208"/>
        <c:scaling>
          <c:orientation val="minMax"/>
        </c:scaling>
        <c:delete val="0"/>
        <c:axPos val="l"/>
        <c:majorGridlines>
          <c:spPr>
            <a:ln w="12700">
              <a:solidFill>
                <a:srgbClr val="968C6D"/>
              </a:solidFill>
            </a:ln>
          </c:spPr>
        </c:majorGridlines>
        <c:numFmt formatCode="0%" sourceLinked="1"/>
        <c:majorTickMark val="out"/>
        <c:minorTickMark val="none"/>
        <c:tickLblPos val="nextTo"/>
        <c:spPr>
          <a:ln w="12700">
            <a:solidFill>
              <a:srgbClr val="968C6D"/>
            </a:solidFill>
            <a:prstDash val="solid"/>
          </a:ln>
        </c:spPr>
        <c:txPr>
          <a:bodyPr rot="0" vert="horz"/>
          <a:lstStyle/>
          <a:p>
            <a:pPr>
              <a:defRPr/>
            </a:pPr>
            <a:endParaRPr lang="en-US"/>
          </a:p>
        </c:txPr>
        <c:crossAx val="384875816"/>
        <c:crosses val="autoZero"/>
        <c:crossBetween val="between"/>
        <c:majorUnit val="0.1"/>
      </c:valAx>
      <c:spPr>
        <a:noFill/>
        <a:ln w="25400">
          <a:noFill/>
        </a:ln>
      </c:spPr>
    </c:plotArea>
    <c:legend>
      <c:legendPos val="b"/>
      <c:layout>
        <c:manualLayout>
          <c:xMode val="edge"/>
          <c:yMode val="edge"/>
          <c:x val="5.5794778611253475E-2"/>
          <c:y val="0.87519585134817346"/>
          <c:w val="0.76398534157210241"/>
          <c:h val="6.6614203968208829E-2"/>
        </c:manualLayout>
      </c:layout>
      <c:overlay val="0"/>
      <c:spPr>
        <a:solidFill>
          <a:schemeClr val="bg1"/>
        </a:solidFill>
        <a:ln w="4672">
          <a:noFill/>
          <a:prstDash val="solid"/>
        </a:ln>
      </c:spPr>
    </c:legend>
    <c:plotVisOnly val="1"/>
    <c:dispBlanksAs val="gap"/>
    <c:showDLblsOverMax val="0"/>
  </c:chart>
  <c:spPr>
    <a:noFill/>
    <a:ln>
      <a:noFill/>
    </a:ln>
  </c:spPr>
  <c:txPr>
    <a:bodyPr/>
    <a:lstStyle/>
    <a:p>
      <a:pPr>
        <a:defRPr sz="1000" b="0" i="0" u="none" strike="noStrike" baseline="0">
          <a:solidFill>
            <a:schemeClr val="tx1"/>
          </a:solidFill>
          <a:latin typeface="Arial"/>
          <a:ea typeface="Arial"/>
          <a:cs typeface="Arial"/>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Half-Year Revenues</c:v>
                </c:pt>
              </c:strCache>
            </c:strRef>
          </c:tx>
          <c:spPr>
            <a:solidFill>
              <a:srgbClr val="C00000"/>
            </a:solidFill>
            <a:ln w="15277">
              <a:noFill/>
            </a:ln>
          </c:spPr>
          <c:invertIfNegative val="0"/>
          <c:dLbls>
            <c:dLbl>
              <c:idx val="2"/>
              <c:layout>
                <c:manualLayout>
                  <c:x val="0"/>
                  <c:y val="7.037401574803149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5"/>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strRef>
              <c:f>Sheet1!$B$1:$M$1</c:f>
              <c:strCache>
                <c:ptCount val="7"/>
                <c:pt idx="0">
                  <c:v> 1H 2012 </c:v>
                </c:pt>
                <c:pt idx="1">
                  <c:v>2H 2012</c:v>
                </c:pt>
                <c:pt idx="2">
                  <c:v>1H 2013</c:v>
                </c:pt>
                <c:pt idx="3">
                  <c:v>2H 2013</c:v>
                </c:pt>
                <c:pt idx="4">
                  <c:v>1H 2014</c:v>
                </c:pt>
                <c:pt idx="5">
                  <c:v>2H 2014</c:v>
                </c:pt>
                <c:pt idx="6">
                  <c:v>1H 2015</c:v>
                </c:pt>
              </c:strCache>
            </c:strRef>
          </c:cat>
          <c:val>
            <c:numRef>
              <c:f>Sheet1!$B$2:$H$2</c:f>
              <c:numCache>
                <c:formatCode>_(* #,##0_);_(* \(#,##0\);_(* "-"??_);_(@_)</c:formatCode>
                <c:ptCount val="7"/>
                <c:pt idx="0">
                  <c:v>1241</c:v>
                </c:pt>
                <c:pt idx="1">
                  <c:v>1674</c:v>
                </c:pt>
                <c:pt idx="2">
                  <c:v>1859</c:v>
                </c:pt>
                <c:pt idx="3">
                  <c:v>2600</c:v>
                </c:pt>
                <c:pt idx="4">
                  <c:v>2944</c:v>
                </c:pt>
                <c:pt idx="5">
                  <c:v>4063</c:v>
                </c:pt>
                <c:pt idx="6">
                  <c:v>4447</c:v>
                </c:pt>
              </c:numCache>
            </c:numRef>
          </c:val>
        </c:ser>
        <c:dLbls>
          <c:showLegendKey val="0"/>
          <c:showVal val="1"/>
          <c:showCatName val="0"/>
          <c:showSerName val="0"/>
          <c:showPercent val="0"/>
          <c:showBubbleSize val="0"/>
        </c:dLbls>
        <c:gapWidth val="48"/>
        <c:overlap val="100"/>
        <c:axId val="384876992"/>
        <c:axId val="384877384"/>
      </c:barChart>
      <c:catAx>
        <c:axId val="384876992"/>
        <c:scaling>
          <c:orientation val="minMax"/>
        </c:scaling>
        <c:delete val="0"/>
        <c:axPos val="b"/>
        <c:title>
          <c:tx>
            <c:rich>
              <a:bodyPr/>
              <a:lstStyle/>
              <a:p>
                <a:pPr algn="l">
                  <a:defRPr sz="1000" b="1"/>
                </a:pPr>
                <a:r>
                  <a:rPr lang="en-IN" sz="1000" b="1"/>
                  <a:t>CAGR*</a:t>
                </a:r>
                <a:r>
                  <a:rPr lang="en-IN" sz="1000" b="1" baseline="0"/>
                  <a:t/>
                </a:r>
                <a:br>
                  <a:rPr lang="en-IN" sz="1000" b="1" baseline="0"/>
                </a:br>
                <a:r>
                  <a:rPr lang="en-IN" sz="1000" b="1"/>
                  <a:t>53%</a:t>
                </a:r>
              </a:p>
            </c:rich>
          </c:tx>
          <c:layout>
            <c:manualLayout>
              <c:xMode val="edge"/>
              <c:yMode val="edge"/>
              <c:x val="0.9195814644107938"/>
              <c:y val="0.14265671129008417"/>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384877384"/>
        <c:crosses val="autoZero"/>
        <c:auto val="0"/>
        <c:lblAlgn val="ctr"/>
        <c:lblOffset val="100"/>
        <c:tickLblSkip val="1"/>
        <c:tickMarkSkip val="1"/>
        <c:noMultiLvlLbl val="0"/>
      </c:catAx>
      <c:valAx>
        <c:axId val="384877384"/>
        <c:scaling>
          <c:orientation val="minMax"/>
        </c:scaling>
        <c:delete val="1"/>
        <c:axPos val="l"/>
        <c:numFmt formatCode="&quot;$&quot;#,##0.00" sourceLinked="0"/>
        <c:majorTickMark val="in"/>
        <c:minorTickMark val="none"/>
        <c:tickLblPos val="none"/>
        <c:crossAx val="384876992"/>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9328000666586E-3"/>
          <c:y val="0"/>
          <c:w val="0.99690671999333402"/>
          <c:h val="0.89060622091503305"/>
        </c:manualLayout>
      </c:layout>
      <c:barChart>
        <c:barDir val="bar"/>
        <c:grouping val="clustered"/>
        <c:varyColors val="0"/>
        <c:ser>
          <c:idx val="0"/>
          <c:order val="0"/>
          <c:tx>
            <c:strRef>
              <c:f>Sheet1!$B$1</c:f>
              <c:strCache>
                <c:ptCount val="1"/>
                <c:pt idx="0">
                  <c:v>HY 2014</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Sheet1!$B$2:$B$11</c:f>
              <c:numCache>
                <c:formatCode>0%</c:formatCode>
                <c:ptCount val="10"/>
                <c:pt idx="0">
                  <c:v>0.21</c:v>
                </c:pt>
                <c:pt idx="1">
                  <c:v>0.13</c:v>
                </c:pt>
                <c:pt idx="2">
                  <c:v>0.12</c:v>
                </c:pt>
                <c:pt idx="3">
                  <c:v>0.09</c:v>
                </c:pt>
                <c:pt idx="4">
                  <c:v>0.09</c:v>
                </c:pt>
                <c:pt idx="5">
                  <c:v>7.0000000000000007E-2</c:v>
                </c:pt>
                <c:pt idx="6">
                  <c:v>7.0000000000000007E-2</c:v>
                </c:pt>
                <c:pt idx="7">
                  <c:v>0.05</c:v>
                </c:pt>
                <c:pt idx="8">
                  <c:v>0.05</c:v>
                </c:pt>
                <c:pt idx="9">
                  <c:v>0.04</c:v>
                </c:pt>
              </c:numCache>
            </c:numRef>
          </c:val>
        </c:ser>
        <c:ser>
          <c:idx val="1"/>
          <c:order val="1"/>
          <c:tx>
            <c:strRef>
              <c:f>Sheet1!$C$1</c:f>
              <c:strCache>
                <c:ptCount val="1"/>
                <c:pt idx="0">
                  <c:v>HY 2015</c:v>
                </c:pt>
              </c:strCache>
            </c:strRef>
          </c:tx>
          <c:invertIfNegative val="0"/>
          <c:dLbls>
            <c:numFmt formatCode="0%" sourceLinked="0"/>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Retail</c:v>
                </c:pt>
                <c:pt idx="1">
                  <c:v>Financial Services</c:v>
                </c:pt>
                <c:pt idx="2">
                  <c:v>Auto</c:v>
                </c:pt>
                <c:pt idx="3">
                  <c:v>Telecom</c:v>
                </c:pt>
                <c:pt idx="4">
                  <c:v>Leisure Travel</c:v>
                </c:pt>
                <c:pt idx="5">
                  <c:v>Consumer Packaged Goods</c:v>
                </c:pt>
                <c:pt idx="6">
                  <c:v>Consumer Electronics &amp; Computers</c:v>
                </c:pt>
                <c:pt idx="7">
                  <c:v>Pharma &amp; Healthcare</c:v>
                </c:pt>
                <c:pt idx="8">
                  <c:v>Media</c:v>
                </c:pt>
                <c:pt idx="9">
                  <c:v>Entertainment</c:v>
                </c:pt>
              </c:strCache>
            </c:strRef>
          </c:cat>
          <c:val>
            <c:numRef>
              <c:f>Sheet1!$C$2:$C$11</c:f>
              <c:numCache>
                <c:formatCode>0%</c:formatCode>
                <c:ptCount val="10"/>
                <c:pt idx="0">
                  <c:v>0.22</c:v>
                </c:pt>
                <c:pt idx="1">
                  <c:v>0.13</c:v>
                </c:pt>
                <c:pt idx="2">
                  <c:v>0.13</c:v>
                </c:pt>
                <c:pt idx="3">
                  <c:v>0.09</c:v>
                </c:pt>
                <c:pt idx="4">
                  <c:v>0.09</c:v>
                </c:pt>
                <c:pt idx="5">
                  <c:v>0.06</c:v>
                </c:pt>
                <c:pt idx="6">
                  <c:v>7.0000000000000007E-2</c:v>
                </c:pt>
                <c:pt idx="7">
                  <c:v>0.05</c:v>
                </c:pt>
                <c:pt idx="8">
                  <c:v>0.05</c:v>
                </c:pt>
                <c:pt idx="9">
                  <c:v>0.04</c:v>
                </c:pt>
              </c:numCache>
            </c:numRef>
          </c:val>
        </c:ser>
        <c:dLbls>
          <c:showLegendKey val="0"/>
          <c:showVal val="0"/>
          <c:showCatName val="0"/>
          <c:showSerName val="0"/>
          <c:showPercent val="0"/>
          <c:showBubbleSize val="0"/>
        </c:dLbls>
        <c:gapWidth val="40"/>
        <c:axId val="486961912"/>
        <c:axId val="486962304"/>
      </c:barChart>
      <c:catAx>
        <c:axId val="486961912"/>
        <c:scaling>
          <c:orientation val="maxMin"/>
        </c:scaling>
        <c:delete val="0"/>
        <c:axPos val="l"/>
        <c:numFmt formatCode="General" sourceLinked="0"/>
        <c:majorTickMark val="out"/>
        <c:minorTickMark val="none"/>
        <c:tickLblPos val="nextTo"/>
        <c:txPr>
          <a:bodyPr rot="0"/>
          <a:lstStyle/>
          <a:p>
            <a:pPr>
              <a:defRPr/>
            </a:pPr>
            <a:endParaRPr lang="en-US"/>
          </a:p>
        </c:txPr>
        <c:crossAx val="486962304"/>
        <c:crosses val="autoZero"/>
        <c:auto val="1"/>
        <c:lblAlgn val="ctr"/>
        <c:lblOffset val="100"/>
        <c:noMultiLvlLbl val="0"/>
      </c:catAx>
      <c:valAx>
        <c:axId val="486962304"/>
        <c:scaling>
          <c:orientation val="minMax"/>
        </c:scaling>
        <c:delete val="1"/>
        <c:axPos val="b"/>
        <c:numFmt formatCode="0%" sourceLinked="1"/>
        <c:majorTickMark val="out"/>
        <c:minorTickMark val="none"/>
        <c:tickLblPos val="none"/>
        <c:crossAx val="486961912"/>
        <c:crosses val="max"/>
        <c:crossBetween val="between"/>
      </c:valAx>
    </c:plotArea>
    <c:legend>
      <c:legendPos val="b"/>
      <c:layout>
        <c:manualLayout>
          <c:xMode val="edge"/>
          <c:yMode val="edge"/>
          <c:x val="0.26375685760826328"/>
          <c:y val="0.91031759327956341"/>
          <c:w val="0.28458017469870645"/>
          <c:h val="4.9392561952392097E-2"/>
        </c:manualLayout>
      </c:layout>
      <c:overlay val="0"/>
    </c:legend>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2129782200629"/>
                  <c:y val="0.114034597629706"/>
                </c:manualLayout>
              </c:layout>
              <c:tx>
                <c:rich>
                  <a:bodyPr/>
                  <a:lstStyle/>
                  <a:p>
                    <a:r>
                      <a:rPr lang="en-US"/>
                      <a:t>65%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0.65</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22.5%</a:t>
            </a:r>
          </a:p>
        </c:rich>
      </c:tx>
      <c:layout>
        <c:manualLayout>
          <c:xMode val="edge"/>
          <c:yMode val="edge"/>
          <c:x val="0.38432612531579602"/>
          <c:y val="0.151945671855369"/>
        </c:manualLayout>
      </c:layout>
      <c:overlay val="0"/>
    </c:title>
    <c:autoTitleDeleted val="0"/>
    <c:plotArea>
      <c:layout>
        <c:manualLayout>
          <c:layoutTarget val="inner"/>
          <c:xMode val="edge"/>
          <c:yMode val="edge"/>
          <c:x val="6.5598199406904506E-2"/>
          <c:y val="8.1028496212393695E-3"/>
          <c:w val="0.93440180059312095"/>
          <c:h val="0.898843544285023"/>
        </c:manualLayout>
      </c:layout>
      <c:barChart>
        <c:barDir val="col"/>
        <c:grouping val="clustered"/>
        <c:varyColors val="1"/>
        <c:ser>
          <c:idx val="0"/>
          <c:order val="0"/>
          <c:tx>
            <c:strRef>
              <c:f>Sheet1!$B$1</c:f>
              <c:strCache>
                <c:ptCount val="1"/>
                <c:pt idx="0">
                  <c:v>East</c:v>
                </c:pt>
              </c:strCache>
            </c:strRef>
          </c:tx>
          <c:spPr>
            <a:ln>
              <a:noFill/>
            </a:ln>
          </c:spPr>
          <c:invertIfNegative val="0"/>
          <c:dPt>
            <c:idx val="0"/>
            <c:invertIfNegative val="0"/>
            <c:bubble3D val="0"/>
            <c:spPr>
              <a:solidFill>
                <a:srgbClr val="A32020"/>
              </a:solidFill>
              <a:ln>
                <a:noFill/>
              </a:ln>
            </c:spPr>
          </c:dPt>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Q2 14</c:v>
                </c:pt>
                <c:pt idx="1">
                  <c:v>Q2 15</c:v>
                </c:pt>
              </c:strCache>
            </c:strRef>
          </c:cat>
          <c:val>
            <c:numRef>
              <c:f>Sheet1!$B$2:$B$3</c:f>
              <c:numCache>
                <c:formatCode>"$"#,##0.00_);[Red]\("$"#,##0.00\)</c:formatCode>
                <c:ptCount val="2"/>
                <c:pt idx="0">
                  <c:v>11.68</c:v>
                </c:pt>
                <c:pt idx="1">
                  <c:v>14.3</c:v>
                </c:pt>
              </c:numCache>
            </c:numRef>
          </c:val>
        </c:ser>
        <c:dLbls>
          <c:showLegendKey val="0"/>
          <c:showVal val="0"/>
          <c:showCatName val="0"/>
          <c:showSerName val="0"/>
          <c:showPercent val="0"/>
          <c:showBubbleSize val="0"/>
        </c:dLbls>
        <c:gapWidth val="39"/>
        <c:axId val="294858888"/>
        <c:axId val="294857712"/>
      </c:barChart>
      <c:catAx>
        <c:axId val="294858888"/>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294857712"/>
        <c:crosses val="autoZero"/>
        <c:auto val="1"/>
        <c:lblAlgn val="ctr"/>
        <c:lblOffset val="100"/>
        <c:noMultiLvlLbl val="0"/>
      </c:catAx>
      <c:valAx>
        <c:axId val="294857712"/>
        <c:scaling>
          <c:orientation val="minMax"/>
          <c:min val="0"/>
        </c:scaling>
        <c:delete val="1"/>
        <c:axPos val="l"/>
        <c:numFmt formatCode="&quot;$&quot;#,##0" sourceLinked="0"/>
        <c:majorTickMark val="out"/>
        <c:minorTickMark val="none"/>
        <c:tickLblPos val="none"/>
        <c:crossAx val="294858888"/>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4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1046596111646199"/>
                  <c:y val="6.9649204897024197E-2"/>
                </c:manualLayout>
              </c:layout>
              <c:tx>
                <c:rich>
                  <a:bodyPr/>
                  <a:lstStyle/>
                  <a:p>
                    <a:r>
                      <a:rPr lang="en-US"/>
                      <a:t>
66%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0.32</c:v>
                </c:pt>
                <c:pt idx="1">
                  <c:v>0.66</c:v>
                </c:pt>
                <c:pt idx="2">
                  <c:v>0.02</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1555042340261701E-2"/>
                  <c:y val="-1.26899875997838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4215328967541"/>
                  <c:y val="8.2358181943345099E-2"/>
                </c:manualLayout>
              </c:layout>
              <c:tx>
                <c:rich>
                  <a:bodyPr/>
                  <a:lstStyle/>
                  <a:p>
                    <a:r>
                      <a:rPr lang="en-US"/>
                      <a:t>65%</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94380703927967"/>
                  <c:y val="2.5399496968542101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a:solidFill>
                    <a:srgbClr val="E0301E"/>
                  </a:solidFill>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0.34</c:v>
                </c:pt>
                <c:pt idx="1">
                  <c:v>0.65</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6440677968502"/>
          <c:y val="0.20844327176781799"/>
          <c:w val="0.37457627118646603"/>
          <c:h val="0.58311345646438195"/>
        </c:manualLayout>
      </c:layout>
      <c:pieChart>
        <c:varyColors val="1"/>
        <c:ser>
          <c:idx val="0"/>
          <c:order val="0"/>
          <c:tx>
            <c:strRef>
              <c:f>Sheet1!$A$2</c:f>
              <c:strCache>
                <c:ptCount val="1"/>
                <c:pt idx="0">
                  <c:v>East</c:v>
                </c:pt>
              </c:strCache>
            </c:strRef>
          </c:tx>
          <c:spPr>
            <a:solidFill>
              <a:schemeClr val="accent1"/>
            </a:solidFill>
            <a:ln w="20589">
              <a:noFill/>
            </a:ln>
          </c:spPr>
          <c:dPt>
            <c:idx val="0"/>
            <c:bubble3D val="0"/>
            <c:spPr>
              <a:solidFill>
                <a:srgbClr val="E0301E"/>
              </a:solidFill>
              <a:ln w="20589">
                <a:noFill/>
              </a:ln>
            </c:spPr>
          </c:dPt>
          <c:dPt>
            <c:idx val="1"/>
            <c:bubble3D val="0"/>
            <c:spPr>
              <a:solidFill>
                <a:srgbClr val="A32020"/>
              </a:solidFill>
              <a:ln w="20589">
                <a:noFill/>
              </a:ln>
            </c:spPr>
          </c:dPt>
          <c:dPt>
            <c:idx val="2"/>
            <c:bubble3D val="0"/>
            <c:spPr>
              <a:solidFill>
                <a:srgbClr val="602320"/>
              </a:solidFill>
              <a:ln w="20589">
                <a:noFill/>
              </a:ln>
            </c:spPr>
          </c:dPt>
          <c:dLbls>
            <c:dLbl>
              <c:idx val="0"/>
              <c:layout>
                <c:manualLayout>
                  <c:x val="2.7713625866050799E-2"/>
                  <c:y val="6.3449937998919098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0267919824546499"/>
                  <c:y val="5.6978638622479899E-2"/>
                </c:manualLayout>
              </c:layout>
              <c:tx>
                <c:rich>
                  <a:bodyPr/>
                  <a:lstStyle/>
                  <a:p>
                    <a:r>
                      <a:rPr lang="en-US"/>
                      <a:t>66%</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6334482545081999"/>
                  <c:y val="2.5360587355572999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10294">
                  <a:solidFill>
                    <a:srgbClr val="E0301E"/>
                  </a:solidFill>
                  <a:prstDash val="solid"/>
                </a:ln>
              </c:spPr>
            </c:leaderLines>
            <c:extLst>
              <c:ext xmlns:c15="http://schemas.microsoft.com/office/drawing/2012/chart" uri="{CE6537A1-D6FC-4f65-9D91-7224C49458BB}"/>
            </c:extLst>
          </c:dLbls>
          <c:cat>
            <c:strRef>
              <c:f>Sheet1!$B$1:$D$1</c:f>
              <c:strCache>
                <c:ptCount val="3"/>
                <c:pt idx="0">
                  <c:v>CPM</c:v>
                </c:pt>
                <c:pt idx="1">
                  <c:v>Performance</c:v>
                </c:pt>
                <c:pt idx="2">
                  <c:v>Hybrid</c:v>
                </c:pt>
              </c:strCache>
            </c:strRef>
          </c:cat>
          <c:val>
            <c:numRef>
              <c:f>Sheet1!$B$2:$D$2</c:f>
              <c:numCache>
                <c:formatCode>0%</c:formatCode>
                <c:ptCount val="3"/>
                <c:pt idx="0">
                  <c:v>0.33</c:v>
                </c:pt>
                <c:pt idx="1">
                  <c:v>0.66</c:v>
                </c:pt>
                <c:pt idx="2">
                  <c:v>0.01</c:v>
                </c:pt>
              </c:numCache>
            </c:numRef>
          </c:val>
        </c:ser>
        <c:dLbls>
          <c:showLegendKey val="0"/>
          <c:showVal val="0"/>
          <c:showCatName val="1"/>
          <c:showSerName val="0"/>
          <c:showPercent val="1"/>
          <c:showBubbleSize val="0"/>
          <c:showLeaderLines val="1"/>
        </c:dLbls>
        <c:firstSliceAng val="21"/>
      </c:pieChart>
      <c:spPr>
        <a:noFill/>
        <a:ln w="25367">
          <a:noFill/>
        </a:ln>
      </c:spPr>
    </c:plotArea>
    <c:plotVisOnly val="1"/>
    <c:dispBlanksAs val="zero"/>
    <c:showDLblsOverMax val="0"/>
  </c:chart>
  <c:spPr>
    <a:noFill/>
    <a:ln>
      <a:noFill/>
    </a:ln>
  </c:spPr>
  <c:txPr>
    <a:bodyPr/>
    <a:lstStyle/>
    <a:p>
      <a:pPr>
        <a:defRPr sz="1000" b="0" i="0" u="none" strike="noStrike" baseline="0">
          <a:solidFill>
            <a:sysClr val="windowText" lastClr="000000"/>
          </a:solidFill>
          <a:latin typeface="Arial"/>
          <a:ea typeface="Arial"/>
          <a:cs typeface="Arial"/>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447399263771"/>
          <c:y val="6.0810810810813201E-2"/>
          <c:w val="0.77549650370342504"/>
          <c:h val="0.7165620228843943"/>
        </c:manualLayout>
      </c:layout>
      <c:lineChart>
        <c:grouping val="standard"/>
        <c:varyColors val="0"/>
        <c:ser>
          <c:idx val="1"/>
          <c:order val="0"/>
          <c:tx>
            <c:strRef>
              <c:f>Sheet1!$A$2</c:f>
              <c:strCache>
                <c:ptCount val="1"/>
                <c:pt idx="0">
                  <c:v>CPM</c:v>
                </c:pt>
              </c:strCache>
            </c:strRef>
          </c:tx>
          <c:spPr>
            <a:ln w="25400">
              <a:solidFill>
                <a:srgbClr val="A32020"/>
              </a:solidFill>
              <a:prstDash val="solid"/>
            </a:ln>
          </c:spPr>
          <c:marker>
            <c:symbol val="square"/>
            <c:size val="3"/>
            <c:spPr>
              <a:solidFill>
                <a:srgbClr val="A32020"/>
              </a:solidFill>
              <a:ln>
                <a:solidFill>
                  <a:srgbClr val="A32020"/>
                </a:solidFill>
              </a:ln>
            </c:spPr>
          </c:marker>
          <c:dLbls>
            <c:dLbl>
              <c:idx val="0"/>
              <c:layout>
                <c:manualLayout>
                  <c:x val="-3.73948472335826E-2"/>
                  <c:y val="-2.8267025233859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537232374255802E-2"/>
                  <c:y val="-3.8884795467555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803430231598999E-2"/>
                  <c:y val="3.0018934112225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786180029383199E-2"/>
                  <c:y val="3.9961544671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569994330537401E-2"/>
                  <c:y val="4.22968140797767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7735849056604598E-2"/>
                  <c:y val="4.10092322144105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928721174004202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42565621696662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305298400966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7204066811909952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Sheet1!$B$2:$L$2</c:f>
              <c:numCache>
                <c:formatCode>0%</c:formatCode>
                <c:ptCount val="11"/>
                <c:pt idx="0">
                  <c:v>0.46</c:v>
                </c:pt>
                <c:pt idx="1">
                  <c:v>0.48</c:v>
                </c:pt>
                <c:pt idx="2">
                  <c:v>0.45</c:v>
                </c:pt>
                <c:pt idx="3">
                  <c:v>0.39</c:v>
                </c:pt>
                <c:pt idx="4">
                  <c:v>0.37</c:v>
                </c:pt>
                <c:pt idx="5">
                  <c:v>0.33</c:v>
                </c:pt>
                <c:pt idx="6">
                  <c:v>0.31</c:v>
                </c:pt>
                <c:pt idx="7">
                  <c:v>0.32</c:v>
                </c:pt>
                <c:pt idx="8">
                  <c:v>0.33</c:v>
                </c:pt>
                <c:pt idx="9">
                  <c:v>0.34</c:v>
                </c:pt>
                <c:pt idx="10">
                  <c:v>0.32</c:v>
                </c:pt>
              </c:numCache>
            </c:numRef>
          </c:val>
          <c:smooth val="1"/>
        </c:ser>
        <c:ser>
          <c:idx val="0"/>
          <c:order val="1"/>
          <c:tx>
            <c:strRef>
              <c:f>Sheet1!$A$3</c:f>
              <c:strCache>
                <c:ptCount val="1"/>
                <c:pt idx="0">
                  <c:v>Performance</c:v>
                </c:pt>
              </c:strCache>
            </c:strRef>
          </c:tx>
          <c:spPr>
            <a:ln w="25400">
              <a:solidFill>
                <a:srgbClr val="DB536A"/>
              </a:solidFill>
              <a:prstDash val="solid"/>
            </a:ln>
          </c:spPr>
          <c:marker>
            <c:symbol val="diamond"/>
            <c:size val="3"/>
            <c:spPr>
              <a:solidFill>
                <a:srgbClr val="DB536A"/>
              </a:solidFill>
              <a:ln>
                <a:solidFill>
                  <a:srgbClr val="DB536A"/>
                </a:solidFill>
              </a:ln>
            </c:spPr>
          </c:marker>
          <c:dLbls>
            <c:dLbl>
              <c:idx val="0"/>
              <c:layout>
                <c:manualLayout>
                  <c:x val="-3.2492886449268898E-2"/>
                  <c:y val="2.168466290333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73475957014807E-2"/>
                  <c:y val="1.90057389440929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579689331286401E-2"/>
                  <c:y val="-3.29218711012607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302464550421802E-2"/>
                  <c:y val="-2.04720318210506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344756433747598E-2"/>
                  <c:y val="-2.75431154687304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5429769392033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832285115304698E-2"/>
                  <c:y val="-3.35530081754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2837708113110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993582824106261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67922857423989E-3"/>
                  <c:y val="-5.0835148874364577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Sheet1!$B$3:$L$3</c:f>
              <c:numCache>
                <c:formatCode>0%</c:formatCode>
                <c:ptCount val="11"/>
                <c:pt idx="0">
                  <c:v>0.41</c:v>
                </c:pt>
                <c:pt idx="1">
                  <c:v>0.47</c:v>
                </c:pt>
                <c:pt idx="2">
                  <c:v>0.51</c:v>
                </c:pt>
                <c:pt idx="3">
                  <c:v>0.56999999999999995</c:v>
                </c:pt>
                <c:pt idx="4">
                  <c:v>0.59</c:v>
                </c:pt>
                <c:pt idx="5">
                  <c:v>0.62</c:v>
                </c:pt>
                <c:pt idx="6">
                  <c:v>0.65</c:v>
                </c:pt>
                <c:pt idx="7">
                  <c:v>0.66</c:v>
                </c:pt>
                <c:pt idx="8">
                  <c:v>0.65</c:v>
                </c:pt>
                <c:pt idx="9">
                  <c:v>0.65</c:v>
                </c:pt>
                <c:pt idx="10">
                  <c:v>0.66</c:v>
                </c:pt>
              </c:numCache>
            </c:numRef>
          </c:val>
          <c:smooth val="1"/>
        </c:ser>
        <c:ser>
          <c:idx val="2"/>
          <c:order val="2"/>
          <c:tx>
            <c:strRef>
              <c:f>Sheet1!$A$4</c:f>
              <c:strCache>
                <c:ptCount val="1"/>
                <c:pt idx="0">
                  <c:v>Hybrid</c:v>
                </c:pt>
              </c:strCache>
            </c:strRef>
          </c:tx>
          <c:spPr>
            <a:ln w="25400">
              <a:solidFill>
                <a:srgbClr val="E0301E"/>
              </a:solidFill>
              <a:prstDash val="solid"/>
            </a:ln>
          </c:spPr>
          <c:marker>
            <c:symbol val="triangle"/>
            <c:size val="3"/>
            <c:spPr>
              <a:solidFill>
                <a:srgbClr val="E0301E"/>
              </a:solidFill>
              <a:ln>
                <a:solidFill>
                  <a:srgbClr val="E0301E"/>
                </a:solidFill>
              </a:ln>
            </c:spPr>
          </c:marker>
          <c:dLbls>
            <c:dLbl>
              <c:idx val="0"/>
              <c:layout>
                <c:manualLayout>
                  <c:x val="-1.7787004096327899E-2"/>
                  <c:y val="-3.6230455706541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6314894600439101E-2"/>
                  <c:y val="-2.2234225242547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1259677445980003E-2"/>
                  <c:y val="-2.872524988624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5980125125868701E-2"/>
                  <c:y val="-2.90995288488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8407957453380001E-2"/>
                  <c:y val="-3.55064848591368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446540880503901E-2"/>
                  <c:y val="-2.236867211695120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446540880503901E-2"/>
                  <c:y val="-2.9824896155934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664399279862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280405481232889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3.2674768560869406E-2"/>
                </c:manualLayout>
              </c:layout>
              <c:showLegendKey val="0"/>
              <c:showVal val="1"/>
              <c:showCatName val="0"/>
              <c:showSerName val="0"/>
              <c:showPercent val="0"/>
              <c:showBubbleSize val="0"/>
              <c:extLst>
                <c:ext xmlns:c15="http://schemas.microsoft.com/office/drawing/2012/chart" uri="{CE6537A1-D6FC-4f65-9D91-7224C49458BB}"/>
              </c:extLst>
            </c:dLbl>
            <c:spPr>
              <a:noFill/>
              <a:ln w="38049">
                <a:noFill/>
              </a:ln>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Sheet1!$B$4:$L$4</c:f>
              <c:numCache>
                <c:formatCode>0%</c:formatCode>
                <c:ptCount val="11"/>
                <c:pt idx="0">
                  <c:v>0.13</c:v>
                </c:pt>
                <c:pt idx="1">
                  <c:v>0.05</c:v>
                </c:pt>
                <c:pt idx="2">
                  <c:v>0.04</c:v>
                </c:pt>
                <c:pt idx="3">
                  <c:v>0.04</c:v>
                </c:pt>
                <c:pt idx="4">
                  <c:v>0.04</c:v>
                </c:pt>
                <c:pt idx="5">
                  <c:v>0.05</c:v>
                </c:pt>
                <c:pt idx="6">
                  <c:v>0.04</c:v>
                </c:pt>
                <c:pt idx="7">
                  <c:v>0.02</c:v>
                </c:pt>
                <c:pt idx="8">
                  <c:v>0.02</c:v>
                </c:pt>
                <c:pt idx="9">
                  <c:v>0.01</c:v>
                </c:pt>
                <c:pt idx="10">
                  <c:v>0.02</c:v>
                </c:pt>
              </c:numCache>
            </c:numRef>
          </c:val>
          <c:smooth val="1"/>
        </c:ser>
        <c:dLbls>
          <c:showLegendKey val="0"/>
          <c:showVal val="1"/>
          <c:showCatName val="0"/>
          <c:showSerName val="0"/>
          <c:showPercent val="0"/>
          <c:showBubbleSize val="0"/>
        </c:dLbls>
        <c:marker val="1"/>
        <c:smooth val="0"/>
        <c:axId val="283715688"/>
        <c:axId val="283716080"/>
      </c:lineChart>
      <c:catAx>
        <c:axId val="283715688"/>
        <c:scaling>
          <c:orientation val="minMax"/>
        </c:scaling>
        <c:delete val="0"/>
        <c:axPos val="b"/>
        <c:numFmt formatCode="General" sourceLinked="1"/>
        <c:majorTickMark val="cross"/>
        <c:minorTickMark val="none"/>
        <c:tickLblPos val="nextTo"/>
        <c:spPr>
          <a:ln w="12700">
            <a:solidFill>
              <a:srgbClr val="968C6D"/>
            </a:solidFill>
            <a:prstDash val="solid"/>
          </a:ln>
        </c:spPr>
        <c:txPr>
          <a:bodyPr rot="0" vert="horz"/>
          <a:lstStyle/>
          <a:p>
            <a:pPr>
              <a:defRPr b="0"/>
            </a:pPr>
            <a:endParaRPr lang="en-US"/>
          </a:p>
        </c:txPr>
        <c:crossAx val="283716080"/>
        <c:crosses val="autoZero"/>
        <c:auto val="0"/>
        <c:lblAlgn val="ctr"/>
        <c:lblOffset val="100"/>
        <c:tickLblSkip val="1"/>
        <c:tickMarkSkip val="1"/>
        <c:noMultiLvlLbl val="0"/>
      </c:catAx>
      <c:valAx>
        <c:axId val="283716080"/>
        <c:scaling>
          <c:orientation val="minMax"/>
          <c:min val="0"/>
        </c:scaling>
        <c:delete val="0"/>
        <c:axPos val="l"/>
        <c:title>
          <c:tx>
            <c:rich>
              <a:bodyPr/>
              <a:lstStyle/>
              <a:p>
                <a:pPr>
                  <a:defRPr/>
                </a:pPr>
                <a:r>
                  <a:rPr lang="en-US"/>
                  <a:t>% of total revenues</a:t>
                </a:r>
              </a:p>
            </c:rich>
          </c:tx>
          <c:layout>
            <c:manualLayout>
              <c:xMode val="edge"/>
              <c:yMode val="edge"/>
              <c:x val="2.0671519833605798E-2"/>
              <c:y val="0.26211474952664698"/>
            </c:manualLayout>
          </c:layout>
          <c:overlay val="0"/>
          <c:spPr>
            <a:noFill/>
            <a:ln w="38049">
              <a:noFill/>
            </a:ln>
          </c:spPr>
        </c:title>
        <c:numFmt formatCode="0%" sourceLinked="1"/>
        <c:majorTickMark val="cross"/>
        <c:minorTickMark val="none"/>
        <c:tickLblPos val="nextTo"/>
        <c:spPr>
          <a:ln w="12700">
            <a:solidFill>
              <a:srgbClr val="968C6D"/>
            </a:solidFill>
            <a:prstDash val="solid"/>
          </a:ln>
        </c:spPr>
        <c:txPr>
          <a:bodyPr rot="0" vert="horz"/>
          <a:lstStyle/>
          <a:p>
            <a:pPr>
              <a:defRPr b="0"/>
            </a:pPr>
            <a:endParaRPr lang="en-US"/>
          </a:p>
        </c:txPr>
        <c:crossAx val="283715688"/>
        <c:crosses val="autoZero"/>
        <c:crossBetween val="between"/>
        <c:majorUnit val="0.1"/>
        <c:minorUnit val="7.9800000000000496E-2"/>
      </c:valAx>
      <c:spPr>
        <a:noFill/>
        <a:ln w="25379">
          <a:noFill/>
        </a:ln>
      </c:spPr>
    </c:plotArea>
    <c:legend>
      <c:legendPos val="b"/>
      <c:legendEntry>
        <c:idx val="0"/>
        <c:txPr>
          <a:bodyPr/>
          <a:lstStyle/>
          <a:p>
            <a:pPr>
              <a:defRPr b="0"/>
            </a:pPr>
            <a:endParaRPr lang="en-US"/>
          </a:p>
        </c:txPr>
      </c:legendEntry>
      <c:legendEntry>
        <c:idx val="1"/>
        <c:txPr>
          <a:bodyPr/>
          <a:lstStyle/>
          <a:p>
            <a:pPr>
              <a:defRPr b="0"/>
            </a:pPr>
            <a:endParaRPr lang="en-US"/>
          </a:p>
        </c:txPr>
      </c:legendEntry>
      <c:legendEntry>
        <c:idx val="2"/>
        <c:txPr>
          <a:bodyPr/>
          <a:lstStyle/>
          <a:p>
            <a:pPr>
              <a:defRPr b="0"/>
            </a:pPr>
            <a:endParaRPr lang="en-US"/>
          </a:p>
        </c:txPr>
      </c:legendEntry>
      <c:layout>
        <c:manualLayout>
          <c:xMode val="edge"/>
          <c:yMode val="edge"/>
          <c:x val="0.1286212685974521"/>
          <c:y val="0.86300527793502935"/>
          <c:w val="0.4321740752811955"/>
          <c:h val="5.7432416133981701E-2"/>
        </c:manualLayout>
      </c:layout>
      <c:overlay val="0"/>
      <c:spPr>
        <a:solidFill>
          <a:schemeClr val="bg1"/>
        </a:solidFill>
        <a:ln w="4756">
          <a:noFill/>
          <a:prstDash val="solid"/>
        </a:ln>
      </c:spPr>
      <c:txPr>
        <a:bodyPr/>
        <a:lstStyle/>
        <a:p>
          <a:pPr>
            <a:defRPr b="0"/>
          </a:pPr>
          <a:endParaRPr lang="en-US"/>
        </a:p>
      </c:txPr>
    </c:legend>
    <c:plotVisOnly val="1"/>
    <c:dispBlanksAs val="gap"/>
    <c:showDLblsOverMax val="0"/>
  </c:chart>
  <c:spPr>
    <a:noFill/>
    <a:ln>
      <a:noFill/>
    </a:ln>
  </c:spPr>
  <c:txPr>
    <a:bodyPr/>
    <a:lstStyle/>
    <a:p>
      <a:pPr>
        <a:defRPr sz="1000" b="1" i="0" u="none" strike="noStrike" baseline="0">
          <a:solidFill>
            <a:sysClr val="windowText" lastClr="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8.5%</a:t>
            </a:r>
          </a:p>
        </c:rich>
      </c:tx>
      <c:layout>
        <c:manualLayout>
          <c:xMode val="edge"/>
          <c:yMode val="edge"/>
          <c:x val="0.43002468905036723"/>
          <c:y val="8.0489803094662804E-2"/>
        </c:manualLayout>
      </c:layout>
      <c:overlay val="0"/>
    </c:title>
    <c:autoTitleDeleted val="0"/>
    <c:plotArea>
      <c:layout>
        <c:manualLayout>
          <c:layoutTarget val="inner"/>
          <c:xMode val="edge"/>
          <c:yMode val="edge"/>
          <c:x val="6.5598199406904506E-2"/>
          <c:y val="8.1028496212394198E-3"/>
          <c:w val="0.93440180059311995"/>
          <c:h val="0.898843544285028"/>
        </c:manualLayout>
      </c:layout>
      <c:barChart>
        <c:barDir val="col"/>
        <c:grouping val="clustered"/>
        <c:varyColors val="1"/>
        <c:ser>
          <c:idx val="0"/>
          <c:order val="0"/>
          <c:tx>
            <c:strRef>
              <c:f>Sheet1!$B$1</c:f>
              <c:strCache>
                <c:ptCount val="1"/>
                <c:pt idx="0">
                  <c:v>East</c:v>
                </c:pt>
              </c:strCache>
            </c:strRef>
          </c:tx>
          <c:spPr>
            <a:solidFill>
              <a:srgbClr val="A32020"/>
            </a:solidFill>
            <a:ln>
              <a:noFill/>
            </a:ln>
          </c:spPr>
          <c:invertIfNegative val="0"/>
          <c:dPt>
            <c:idx val="1"/>
            <c:invertIfNegative val="0"/>
            <c:bubble3D val="0"/>
            <c:spPr>
              <a:solidFill>
                <a:srgbClr val="E0301E"/>
              </a:solidFill>
              <a:ln>
                <a:noFill/>
              </a:ln>
            </c:spPr>
          </c:dPt>
          <c:dLbls>
            <c:numFmt formatCode="&quot;$&quot;#,##0.00" sourceLinked="0"/>
            <c:spPr>
              <a:noFill/>
              <a:ln>
                <a:noFill/>
              </a:ln>
              <a:effectLst/>
            </c:spPr>
            <c:txPr>
              <a:bodyPr/>
              <a:lstStyle/>
              <a:p>
                <a:pPr>
                  <a:defRPr sz="1000" b="1">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Q1 15</c:v>
                </c:pt>
                <c:pt idx="1">
                  <c:v>Q2 15</c:v>
                </c:pt>
              </c:strCache>
            </c:strRef>
          </c:cat>
          <c:val>
            <c:numRef>
              <c:f>Sheet1!$B$2:$B$3</c:f>
              <c:numCache>
                <c:formatCode>#,##0.00</c:formatCode>
                <c:ptCount val="2"/>
                <c:pt idx="0">
                  <c:v>13.18</c:v>
                </c:pt>
                <c:pt idx="1">
                  <c:v>14.3</c:v>
                </c:pt>
              </c:numCache>
            </c:numRef>
          </c:val>
        </c:ser>
        <c:dLbls>
          <c:showLegendKey val="0"/>
          <c:showVal val="0"/>
          <c:showCatName val="0"/>
          <c:showSerName val="0"/>
          <c:showPercent val="0"/>
          <c:showBubbleSize val="0"/>
        </c:dLbls>
        <c:gapWidth val="39"/>
        <c:axId val="585071880"/>
        <c:axId val="585073056"/>
      </c:barChart>
      <c:catAx>
        <c:axId val="585071880"/>
        <c:scaling>
          <c:orientation val="minMax"/>
        </c:scaling>
        <c:delete val="0"/>
        <c:axPos val="b"/>
        <c:numFmt formatCode="General" sourceLinked="1"/>
        <c:majorTickMark val="out"/>
        <c:minorTickMark val="none"/>
        <c:tickLblPos val="nextTo"/>
        <c:spPr>
          <a:ln w="12700">
            <a:solidFill>
              <a:srgbClr val="968C6D"/>
            </a:solidFill>
          </a:ln>
        </c:spPr>
        <c:txPr>
          <a:bodyPr/>
          <a:lstStyle/>
          <a:p>
            <a:pPr>
              <a:defRPr sz="1000"/>
            </a:pPr>
            <a:endParaRPr lang="en-US"/>
          </a:p>
        </c:txPr>
        <c:crossAx val="585073056"/>
        <c:crosses val="autoZero"/>
        <c:auto val="1"/>
        <c:lblAlgn val="ctr"/>
        <c:lblOffset val="100"/>
        <c:noMultiLvlLbl val="0"/>
      </c:catAx>
      <c:valAx>
        <c:axId val="585073056"/>
        <c:scaling>
          <c:orientation val="minMax"/>
          <c:min val="0"/>
        </c:scaling>
        <c:delete val="1"/>
        <c:axPos val="l"/>
        <c:numFmt formatCode="&quot;$&quot;#,##0" sourceLinked="0"/>
        <c:majorTickMark val="out"/>
        <c:minorTickMark val="none"/>
        <c:tickLblPos val="none"/>
        <c:crossAx val="585071880"/>
        <c:crosses val="autoZero"/>
        <c:crossBetween val="between"/>
      </c:valAx>
      <c:spPr>
        <a:ln>
          <a:noFill/>
        </a:ln>
      </c:spPr>
    </c:plotArea>
    <c:plotVisOnly val="1"/>
    <c:dispBlanksAs val="gap"/>
    <c:showDLblsOverMax val="0"/>
  </c:chart>
  <c:spPr>
    <a:ln>
      <a:noFill/>
    </a:ln>
  </c:spPr>
  <c:txPr>
    <a:bodyPr/>
    <a:lstStyle/>
    <a:p>
      <a:pPr>
        <a:defRPr sz="1000">
          <a:solidFill>
            <a:schemeClr val="tx1"/>
          </a:solidFill>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1.771114227159961E-2"/>
          <c:w val="1"/>
          <c:h val="0.85704681430583796"/>
        </c:manualLayout>
      </c:layout>
      <c:barChart>
        <c:barDir val="col"/>
        <c:grouping val="clustered"/>
        <c:varyColors val="0"/>
        <c:ser>
          <c:idx val="1"/>
          <c:order val="0"/>
          <c:tx>
            <c:strRef>
              <c:f>Sheet1!$A$2</c:f>
              <c:strCache>
                <c:ptCount val="1"/>
                <c:pt idx="0">
                  <c:v>Q2 Revenues</c:v>
                </c:pt>
              </c:strCache>
            </c:strRef>
          </c:tx>
          <c:spPr>
            <a:solidFill>
              <a:schemeClr val="tx2"/>
            </a:solidFill>
            <a:ln w="15277">
              <a:noFill/>
            </a:ln>
          </c:spPr>
          <c:invertIfNegative val="0"/>
          <c:dLbls>
            <c:dLbl>
              <c:idx val="2"/>
              <c:layout>
                <c:manualLayout>
                  <c:x val="0"/>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8513973729233497E-17"/>
                  <c:y val="-1.993356003179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318938006889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3.6544860058299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2130011903158399E-3"/>
                  <c:y val="-1.6611300026499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quot;$&quot;#,##0.0" sourceLinked="0"/>
            <c:spPr>
              <a:noFill/>
              <a:ln w="15277">
                <a:noFill/>
              </a:ln>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chemeClr val="accent2"/>
                </a:solidFill>
                <a:prstDash val="sysDot"/>
                <a:headEnd type="none" w="med" len="med"/>
                <a:tailEnd type="triangle" w="med" len="med"/>
              </a:ln>
              <a:effectLst>
                <a:outerShdw sx="1000" sy="1000" algn="ctr" rotWithShape="0">
                  <a:srgbClr val="000000">
                    <a:alpha val="97000"/>
                  </a:srgbClr>
                </a:outerShdw>
              </a:effectLst>
            </c:spPr>
            <c:trendlineType val="linear"/>
            <c:forward val="0.75000000000000999"/>
            <c:dispRSqr val="0"/>
            <c:dispEq val="0"/>
          </c:trendline>
          <c:cat>
            <c:numRef>
              <c:f>Sheet1!$B$1:$N$1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Sheet1!$B$2:$N$2</c:f>
              <c:numCache>
                <c:formatCode>_(* #,##0_);_(* \(#,##0\);_(* "-"??_);_(@_)</c:formatCode>
                <c:ptCount val="10"/>
                <c:pt idx="0">
                  <c:v>4061</c:v>
                </c:pt>
                <c:pt idx="1">
                  <c:v>5094</c:v>
                </c:pt>
                <c:pt idx="2">
                  <c:v>5745</c:v>
                </c:pt>
                <c:pt idx="3">
                  <c:v>5432</c:v>
                </c:pt>
                <c:pt idx="4">
                  <c:v>6185</c:v>
                </c:pt>
                <c:pt idx="5">
                  <c:v>7678</c:v>
                </c:pt>
                <c:pt idx="6">
                  <c:v>8720</c:v>
                </c:pt>
                <c:pt idx="7" formatCode="#,##0">
                  <c:v>10260</c:v>
                </c:pt>
                <c:pt idx="8" formatCode="#,##0">
                  <c:v>11678</c:v>
                </c:pt>
                <c:pt idx="9" formatCode="General">
                  <c:v>14302</c:v>
                </c:pt>
              </c:numCache>
            </c:numRef>
          </c:val>
        </c:ser>
        <c:dLbls>
          <c:showLegendKey val="0"/>
          <c:showVal val="1"/>
          <c:showCatName val="0"/>
          <c:showSerName val="0"/>
          <c:showPercent val="0"/>
          <c:showBubbleSize val="0"/>
        </c:dLbls>
        <c:gapWidth val="48"/>
        <c:overlap val="100"/>
        <c:axId val="483447760"/>
        <c:axId val="483446584"/>
      </c:barChart>
      <c:catAx>
        <c:axId val="483447760"/>
        <c:scaling>
          <c:orientation val="minMax"/>
        </c:scaling>
        <c:delete val="0"/>
        <c:axPos val="b"/>
        <c:title>
          <c:tx>
            <c:rich>
              <a:bodyPr/>
              <a:lstStyle/>
              <a:p>
                <a:pPr algn="l">
                  <a:defRPr sz="1000" b="1"/>
                </a:pPr>
                <a:r>
                  <a:rPr lang="en-IN" sz="1000" b="1"/>
                  <a:t>CAGR* </a:t>
                </a:r>
                <a:br>
                  <a:rPr lang="en-IN" sz="1000" b="1"/>
                </a:br>
                <a:r>
                  <a:rPr lang="en-IN" sz="1000" b="1"/>
                  <a:t>15.0%</a:t>
                </a:r>
              </a:p>
            </c:rich>
          </c:tx>
          <c:layout>
            <c:manualLayout>
              <c:xMode val="edge"/>
              <c:yMode val="edge"/>
              <c:x val="0.92154583307890492"/>
              <c:y val="7.8362769341807914E-2"/>
            </c:manualLayout>
          </c:layout>
          <c:overlay val="0"/>
        </c:title>
        <c:numFmt formatCode="General" sourceLinked="1"/>
        <c:majorTickMark val="out"/>
        <c:minorTickMark val="none"/>
        <c:tickLblPos val="nextTo"/>
        <c:spPr>
          <a:ln w="12700">
            <a:solidFill>
              <a:srgbClr val="968C6D"/>
            </a:solidFill>
            <a:prstDash val="solid"/>
          </a:ln>
        </c:spPr>
        <c:txPr>
          <a:bodyPr rot="0" vert="horz"/>
          <a:lstStyle/>
          <a:p>
            <a:pPr>
              <a:defRPr sz="1000"/>
            </a:pPr>
            <a:endParaRPr lang="en-US"/>
          </a:p>
        </c:txPr>
        <c:crossAx val="483446584"/>
        <c:crosses val="autoZero"/>
        <c:auto val="0"/>
        <c:lblAlgn val="ctr"/>
        <c:lblOffset val="100"/>
        <c:tickLblSkip val="1"/>
        <c:tickMarkSkip val="1"/>
        <c:noMultiLvlLbl val="0"/>
      </c:catAx>
      <c:valAx>
        <c:axId val="483446584"/>
        <c:scaling>
          <c:orientation val="minMax"/>
        </c:scaling>
        <c:delete val="1"/>
        <c:axPos val="l"/>
        <c:numFmt formatCode="&quot;$&quot;#,##0.00" sourceLinked="0"/>
        <c:majorTickMark val="in"/>
        <c:minorTickMark val="none"/>
        <c:tickLblPos val="none"/>
        <c:crossAx val="483447760"/>
        <c:crosses val="autoZero"/>
        <c:crossBetween val="between"/>
        <c:dispUnits>
          <c:builtInUnit val="thousands"/>
          <c:dispUnitsLbl/>
        </c:dispUnits>
      </c:valAx>
      <c:spPr>
        <a:noFill/>
        <a:ln w="25395">
          <a:noFill/>
        </a:ln>
      </c:spPr>
    </c:plotArea>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748720475580202E-2"/>
          <c:y val="4.0211215152160001E-2"/>
          <c:w val="0.88881627637076599"/>
          <c:h val="0.82446797190889998"/>
        </c:manualLayout>
      </c:layout>
      <c:areaChart>
        <c:grouping val="standard"/>
        <c:varyColors val="0"/>
        <c:ser>
          <c:idx val="1"/>
          <c:order val="0"/>
          <c:spPr>
            <a:ln>
              <a:solidFill>
                <a:srgbClr val="FFB600"/>
              </a:solidFill>
            </a:ln>
          </c:spPr>
          <c:cat>
            <c:strRef>
              <c:f>Sheet1!$B$4:$B$81</c:f>
              <c:strCache>
                <c:ptCount val="78"/>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pt idx="18">
                  <c:v>Q3</c:v>
                </c:pt>
                <c:pt idx="19">
                  <c:v>Q4</c:v>
                </c:pt>
                <c:pt idx="20">
                  <c:v>Q1</c:v>
                </c:pt>
                <c:pt idx="21">
                  <c:v>Q2</c:v>
                </c:pt>
                <c:pt idx="22">
                  <c:v>Q3</c:v>
                </c:pt>
                <c:pt idx="23">
                  <c:v>Q4</c:v>
                </c:pt>
                <c:pt idx="24">
                  <c:v>Q1</c:v>
                </c:pt>
                <c:pt idx="25">
                  <c:v>Q2</c:v>
                </c:pt>
                <c:pt idx="26">
                  <c:v>Q3</c:v>
                </c:pt>
                <c:pt idx="27">
                  <c:v>Q4</c:v>
                </c:pt>
                <c:pt idx="28">
                  <c:v>Q1</c:v>
                </c:pt>
                <c:pt idx="29">
                  <c:v>Q2</c:v>
                </c:pt>
                <c:pt idx="30">
                  <c:v>Q3</c:v>
                </c:pt>
                <c:pt idx="31">
                  <c:v>Q4</c:v>
                </c:pt>
                <c:pt idx="32">
                  <c:v>Q1</c:v>
                </c:pt>
                <c:pt idx="33">
                  <c:v>Q2</c:v>
                </c:pt>
                <c:pt idx="34">
                  <c:v>Q3</c:v>
                </c:pt>
                <c:pt idx="35">
                  <c:v>Q4</c:v>
                </c:pt>
                <c:pt idx="36">
                  <c:v>Q1</c:v>
                </c:pt>
                <c:pt idx="37">
                  <c:v>Q2</c:v>
                </c:pt>
                <c:pt idx="38">
                  <c:v>Q3</c:v>
                </c:pt>
                <c:pt idx="39">
                  <c:v>Q4</c:v>
                </c:pt>
                <c:pt idx="40">
                  <c:v>Q1</c:v>
                </c:pt>
                <c:pt idx="41">
                  <c:v>Q2</c:v>
                </c:pt>
                <c:pt idx="42">
                  <c:v>Q3</c:v>
                </c:pt>
                <c:pt idx="43">
                  <c:v>Q4</c:v>
                </c:pt>
                <c:pt idx="44">
                  <c:v>Q1</c:v>
                </c:pt>
                <c:pt idx="45">
                  <c:v>Q2</c:v>
                </c:pt>
                <c:pt idx="46">
                  <c:v>Q3</c:v>
                </c:pt>
                <c:pt idx="47">
                  <c:v>Q4</c:v>
                </c:pt>
                <c:pt idx="48">
                  <c:v>Q1</c:v>
                </c:pt>
                <c:pt idx="49">
                  <c:v>Q2</c:v>
                </c:pt>
                <c:pt idx="50">
                  <c:v>Q3</c:v>
                </c:pt>
                <c:pt idx="51">
                  <c:v>Q4</c:v>
                </c:pt>
                <c:pt idx="52">
                  <c:v>Q1</c:v>
                </c:pt>
                <c:pt idx="53">
                  <c:v>Q2</c:v>
                </c:pt>
                <c:pt idx="54">
                  <c:v>Q3</c:v>
                </c:pt>
                <c:pt idx="55">
                  <c:v>Q4</c:v>
                </c:pt>
                <c:pt idx="56">
                  <c:v>Q1</c:v>
                </c:pt>
                <c:pt idx="57">
                  <c:v>Q2</c:v>
                </c:pt>
                <c:pt idx="58">
                  <c:v>Q3</c:v>
                </c:pt>
                <c:pt idx="59">
                  <c:v>Q4</c:v>
                </c:pt>
                <c:pt idx="60">
                  <c:v>Q1</c:v>
                </c:pt>
                <c:pt idx="61">
                  <c:v>Q2</c:v>
                </c:pt>
                <c:pt idx="62">
                  <c:v>Q3</c:v>
                </c:pt>
                <c:pt idx="63">
                  <c:v>Q4</c:v>
                </c:pt>
                <c:pt idx="64">
                  <c:v>Q1</c:v>
                </c:pt>
                <c:pt idx="65">
                  <c:v>Q2</c:v>
                </c:pt>
                <c:pt idx="66">
                  <c:v>Q3</c:v>
                </c:pt>
                <c:pt idx="67">
                  <c:v>Q4</c:v>
                </c:pt>
                <c:pt idx="68">
                  <c:v>Q1</c:v>
                </c:pt>
                <c:pt idx="69">
                  <c:v>Q2</c:v>
                </c:pt>
                <c:pt idx="70">
                  <c:v>Q3</c:v>
                </c:pt>
                <c:pt idx="71">
                  <c:v>Q4</c:v>
                </c:pt>
                <c:pt idx="72">
                  <c:v>Q1</c:v>
                </c:pt>
                <c:pt idx="73">
                  <c:v>Q2</c:v>
                </c:pt>
                <c:pt idx="74">
                  <c:v>Q3</c:v>
                </c:pt>
                <c:pt idx="75">
                  <c:v>Q4</c:v>
                </c:pt>
                <c:pt idx="76">
                  <c:v>Q1</c:v>
                </c:pt>
                <c:pt idx="77">
                  <c:v>Q2</c:v>
                </c:pt>
              </c:strCache>
            </c:strRef>
          </c:cat>
          <c:val>
            <c:numRef>
              <c:f>Sheet1!$C$4:$C$81</c:f>
              <c:numCache>
                <c:formatCode>#,##0</c:formatCode>
                <c:ptCount val="78"/>
                <c:pt idx="0">
                  <c:v>30</c:v>
                </c:pt>
                <c:pt idx="1">
                  <c:v>52</c:v>
                </c:pt>
                <c:pt idx="2">
                  <c:v>76</c:v>
                </c:pt>
                <c:pt idx="3">
                  <c:v>110</c:v>
                </c:pt>
                <c:pt idx="4">
                  <c:v>130</c:v>
                </c:pt>
                <c:pt idx="5">
                  <c:v>214</c:v>
                </c:pt>
                <c:pt idx="6">
                  <c:v>227</c:v>
                </c:pt>
                <c:pt idx="7">
                  <c:v>336</c:v>
                </c:pt>
                <c:pt idx="8">
                  <c:v>351</c:v>
                </c:pt>
                <c:pt idx="9">
                  <c:v>423</c:v>
                </c:pt>
                <c:pt idx="10">
                  <c:v>491</c:v>
                </c:pt>
                <c:pt idx="11">
                  <c:v>656</c:v>
                </c:pt>
                <c:pt idx="12">
                  <c:v>693</c:v>
                </c:pt>
                <c:pt idx="13">
                  <c:v>934</c:v>
                </c:pt>
                <c:pt idx="14">
                  <c:v>1217</c:v>
                </c:pt>
                <c:pt idx="15">
                  <c:v>1777</c:v>
                </c:pt>
                <c:pt idx="16">
                  <c:v>1922</c:v>
                </c:pt>
                <c:pt idx="17">
                  <c:v>2091</c:v>
                </c:pt>
                <c:pt idx="18">
                  <c:v>1951</c:v>
                </c:pt>
                <c:pt idx="19">
                  <c:v>2123</c:v>
                </c:pt>
                <c:pt idx="20">
                  <c:v>1872</c:v>
                </c:pt>
                <c:pt idx="21">
                  <c:v>1848</c:v>
                </c:pt>
                <c:pt idx="22">
                  <c:v>1773</c:v>
                </c:pt>
                <c:pt idx="23">
                  <c:v>1641</c:v>
                </c:pt>
                <c:pt idx="24">
                  <c:v>1520</c:v>
                </c:pt>
                <c:pt idx="25">
                  <c:v>1458</c:v>
                </c:pt>
                <c:pt idx="26">
                  <c:v>1452</c:v>
                </c:pt>
                <c:pt idx="27">
                  <c:v>1580</c:v>
                </c:pt>
                <c:pt idx="28">
                  <c:v>1632</c:v>
                </c:pt>
                <c:pt idx="29">
                  <c:v>1660</c:v>
                </c:pt>
                <c:pt idx="30">
                  <c:v>1793</c:v>
                </c:pt>
                <c:pt idx="31">
                  <c:v>2182</c:v>
                </c:pt>
                <c:pt idx="32">
                  <c:v>2230</c:v>
                </c:pt>
                <c:pt idx="33">
                  <c:v>2369</c:v>
                </c:pt>
                <c:pt idx="34">
                  <c:v>2333</c:v>
                </c:pt>
                <c:pt idx="35">
                  <c:v>2694</c:v>
                </c:pt>
                <c:pt idx="36">
                  <c:v>2802</c:v>
                </c:pt>
                <c:pt idx="37">
                  <c:v>2985</c:v>
                </c:pt>
                <c:pt idx="38">
                  <c:v>3147</c:v>
                </c:pt>
                <c:pt idx="39">
                  <c:v>3608</c:v>
                </c:pt>
                <c:pt idx="40">
                  <c:v>3848</c:v>
                </c:pt>
                <c:pt idx="41">
                  <c:v>4061</c:v>
                </c:pt>
                <c:pt idx="42">
                  <c:v>4186</c:v>
                </c:pt>
                <c:pt idx="43">
                  <c:v>4784</c:v>
                </c:pt>
                <c:pt idx="44">
                  <c:v>4899</c:v>
                </c:pt>
                <c:pt idx="45">
                  <c:v>5094</c:v>
                </c:pt>
                <c:pt idx="46">
                  <c:v>5267</c:v>
                </c:pt>
                <c:pt idx="47">
                  <c:v>5946</c:v>
                </c:pt>
                <c:pt idx="48">
                  <c:v>5765</c:v>
                </c:pt>
                <c:pt idx="49">
                  <c:v>5745</c:v>
                </c:pt>
                <c:pt idx="50">
                  <c:v>5838</c:v>
                </c:pt>
                <c:pt idx="51">
                  <c:v>6100</c:v>
                </c:pt>
                <c:pt idx="52">
                  <c:v>5468</c:v>
                </c:pt>
                <c:pt idx="53">
                  <c:v>5432</c:v>
                </c:pt>
                <c:pt idx="54">
                  <c:v>5500</c:v>
                </c:pt>
                <c:pt idx="55">
                  <c:v>6261</c:v>
                </c:pt>
                <c:pt idx="56">
                  <c:v>5942</c:v>
                </c:pt>
                <c:pt idx="57">
                  <c:v>6185</c:v>
                </c:pt>
                <c:pt idx="58">
                  <c:v>6464.5805094139641</c:v>
                </c:pt>
                <c:pt idx="59">
                  <c:v>7449</c:v>
                </c:pt>
                <c:pt idx="60">
                  <c:v>7264</c:v>
                </c:pt>
                <c:pt idx="61">
                  <c:v>7678</c:v>
                </c:pt>
                <c:pt idx="62">
                  <c:v>7824</c:v>
                </c:pt>
                <c:pt idx="63">
                  <c:v>8970</c:v>
                </c:pt>
                <c:pt idx="64">
                  <c:v>8307</c:v>
                </c:pt>
                <c:pt idx="65">
                  <c:v>8722</c:v>
                </c:pt>
                <c:pt idx="66">
                  <c:v>9235.6678333745695</c:v>
                </c:pt>
                <c:pt idx="67">
                  <c:v>10306.6113764436</c:v>
                </c:pt>
                <c:pt idx="68">
                  <c:v>9806</c:v>
                </c:pt>
                <c:pt idx="69">
                  <c:v>10260</c:v>
                </c:pt>
                <c:pt idx="70">
                  <c:v>10609</c:v>
                </c:pt>
                <c:pt idx="71">
                  <c:v>12106</c:v>
                </c:pt>
                <c:pt idx="72">
                  <c:v>11414</c:v>
                </c:pt>
                <c:pt idx="73">
                  <c:v>11678</c:v>
                </c:pt>
                <c:pt idx="74">
                  <c:v>12207</c:v>
                </c:pt>
                <c:pt idx="75">
                  <c:v>14152</c:v>
                </c:pt>
                <c:pt idx="76">
                  <c:v>13179</c:v>
                </c:pt>
                <c:pt idx="77">
                  <c:v>14302</c:v>
                </c:pt>
              </c:numCache>
            </c:numRef>
          </c:val>
        </c:ser>
        <c:dLbls>
          <c:showLegendKey val="0"/>
          <c:showVal val="0"/>
          <c:showCatName val="0"/>
          <c:showSerName val="0"/>
          <c:showPercent val="0"/>
          <c:showBubbleSize val="0"/>
        </c:dLbls>
        <c:axId val="585062032"/>
        <c:axId val="585063208"/>
      </c:areaChart>
      <c:catAx>
        <c:axId val="585062032"/>
        <c:scaling>
          <c:orientation val="minMax"/>
        </c:scaling>
        <c:delete val="0"/>
        <c:axPos val="b"/>
        <c:numFmt formatCode="General" sourceLinked="1"/>
        <c:majorTickMark val="none"/>
        <c:minorTickMark val="none"/>
        <c:tickLblPos val="none"/>
        <c:crossAx val="585063208"/>
        <c:crosses val="autoZero"/>
        <c:auto val="0"/>
        <c:lblAlgn val="ctr"/>
        <c:lblOffset val="100"/>
        <c:tickLblSkip val="1"/>
        <c:tickMarkSkip val="1"/>
        <c:noMultiLvlLbl val="0"/>
      </c:catAx>
      <c:valAx>
        <c:axId val="585063208"/>
        <c:scaling>
          <c:orientation val="minMax"/>
        </c:scaling>
        <c:delete val="0"/>
        <c:axPos val="l"/>
        <c:majorGridlines>
          <c:spPr>
            <a:ln w="12700">
              <a:solidFill>
                <a:srgbClr val="968C6D"/>
              </a:solidFill>
            </a:ln>
          </c:spPr>
        </c:majorGridlines>
        <c:numFmt formatCode="\$#,##0" sourceLinked="0"/>
        <c:majorTickMark val="none"/>
        <c:minorTickMark val="none"/>
        <c:tickLblPos val="nextTo"/>
        <c:spPr>
          <a:ln w="6350">
            <a:noFill/>
          </a:ln>
        </c:spPr>
        <c:crossAx val="585062032"/>
        <c:crosses val="autoZero"/>
        <c:crossBetween val="midCat"/>
        <c:dispUnits>
          <c:builtInUnit val="thousands"/>
        </c:dispUnits>
      </c:valAx>
      <c:spPr>
        <a:ln>
          <a:noFill/>
        </a:ln>
      </c:spPr>
    </c:plotArea>
    <c:plotVisOnly val="1"/>
    <c:dispBlanksAs val="zero"/>
    <c:showDLblsOverMax val="0"/>
  </c:chart>
  <c:spPr>
    <a:ln>
      <a:noFill/>
    </a:ln>
  </c:spPr>
  <c:txPr>
    <a:bodyPr/>
    <a:lstStyle/>
    <a:p>
      <a:pPr>
        <a:defRPr sz="1000">
          <a:latin typeface="Arial" pitchFamily="34" charset="0"/>
          <a:cs typeface="Arial"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90436819352205E-2"/>
          <c:y val="4.6511757820812898E-2"/>
          <c:w val="0.89636658763011801"/>
          <c:h val="0.7532170491307062"/>
        </c:manualLayout>
      </c:layout>
      <c:barChart>
        <c:barDir val="col"/>
        <c:grouping val="stacked"/>
        <c:varyColors val="0"/>
        <c:ser>
          <c:idx val="1"/>
          <c:order val="0"/>
          <c:tx>
            <c:strRef>
              <c:f>Sheet1!$B$1</c:f>
              <c:strCache>
                <c:ptCount val="1"/>
                <c:pt idx="0">
                  <c:v>First 6 months</c:v>
                </c:pt>
              </c:strCache>
            </c:strRef>
          </c:tx>
          <c:spPr>
            <a:solidFill>
              <a:srgbClr val="A32020"/>
            </a:solidFill>
            <a:ln w="21089">
              <a:noFill/>
            </a:ln>
          </c:spPr>
          <c:invertIfNegative val="0"/>
          <c:dLbls>
            <c:numFmt formatCode="&quot;$&quot;#,##0.0" sourceLinked="0"/>
            <c:spPr>
              <a:noFill/>
              <a:ln w="21089">
                <a:noFill/>
              </a:ln>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Sheet1!$B$2:$B$18</c:f>
              <c:numCache>
                <c:formatCode>General</c:formatCode>
                <c:ptCount val="10"/>
                <c:pt idx="0">
                  <c:v>7909</c:v>
                </c:pt>
                <c:pt idx="1">
                  <c:v>9993</c:v>
                </c:pt>
                <c:pt idx="2">
                  <c:v>11510</c:v>
                </c:pt>
                <c:pt idx="3" formatCode="&quot;$&quot;#,##0_);[Red]\(&quot;$&quot;#,##0\)">
                  <c:v>10900</c:v>
                </c:pt>
                <c:pt idx="4" formatCode="_(&quot;$&quot;* #,##0_);_(&quot;$&quot;* \(#,##0\);_(&quot;$&quot;* &quot;-&quot;??_);_(@_)">
                  <c:v>12127</c:v>
                </c:pt>
                <c:pt idx="5" formatCode="#,##0">
                  <c:v>14941</c:v>
                </c:pt>
                <c:pt idx="6">
                  <c:v>17028</c:v>
                </c:pt>
                <c:pt idx="7">
                  <c:v>20066</c:v>
                </c:pt>
                <c:pt idx="8">
                  <c:v>23091</c:v>
                </c:pt>
                <c:pt idx="9">
                  <c:v>27481</c:v>
                </c:pt>
              </c:numCache>
            </c:numRef>
          </c:val>
        </c:ser>
        <c:ser>
          <c:idx val="0"/>
          <c:order val="1"/>
          <c:tx>
            <c:strRef>
              <c:f>Sheet1!$C$1</c:f>
              <c:strCache>
                <c:ptCount val="1"/>
                <c:pt idx="0">
                  <c:v>Last 6 months</c:v>
                </c:pt>
              </c:strCache>
            </c:strRef>
          </c:tx>
          <c:spPr>
            <a:solidFill>
              <a:srgbClr val="E0301E"/>
            </a:solidFill>
            <a:ln w="21089">
              <a:noFill/>
            </a:ln>
          </c:spPr>
          <c:invertIfNegative val="0"/>
          <c:dLbls>
            <c:dLbl>
              <c:idx val="9"/>
              <c:tx>
                <c:rich>
                  <a:bodyPr/>
                  <a:lstStyle/>
                  <a:p>
                    <a:r>
                      <a:rPr lang="en-US"/>
                      <a:t>?</a:t>
                    </a:r>
                  </a:p>
                </c:rich>
              </c:tx>
              <c:dLblPos val="ctr"/>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a:t>
                    </a:r>
                  </a:p>
                </c:rich>
              </c:tx>
              <c:dLblPos val="ctr"/>
              <c:showLegendKey val="0"/>
              <c:showVal val="1"/>
              <c:showCatName val="0"/>
              <c:showSerName val="0"/>
              <c:showPercent val="0"/>
              <c:showBubbleSize val="0"/>
              <c:extLst>
                <c:ext xmlns:c15="http://schemas.microsoft.com/office/drawing/2012/chart" uri="{CE6537A1-D6FC-4f65-9D91-7224C49458BB}"/>
              </c:extLst>
            </c:dLbl>
            <c:numFmt formatCode="_(&quot;$&quot;* #,##0.0_);_(&quot;$&quot;* \(#,##0.0\);_(&quot;$&quot;* &quot;-&quot;?_);_(@_)" sourceLinked="0"/>
            <c:spPr>
              <a:noFill/>
              <a:ln>
                <a:noFill/>
              </a:ln>
              <a:effectLst/>
            </c:spPr>
            <c:txPr>
              <a:bodyPr/>
              <a:lstStyle/>
              <a:p>
                <a:pPr>
                  <a:defRPr>
                    <a:solidFill>
                      <a:schemeClr val="bg2"/>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Sheet1!$C$2:$C$18</c:f>
              <c:numCache>
                <c:formatCode>General</c:formatCode>
                <c:ptCount val="10"/>
                <c:pt idx="0">
                  <c:v>8970</c:v>
                </c:pt>
                <c:pt idx="1">
                  <c:v>11213</c:v>
                </c:pt>
                <c:pt idx="2">
                  <c:v>11938</c:v>
                </c:pt>
                <c:pt idx="3" formatCode="&quot;$&quot;#,##0_);[Red]\(&quot;$&quot;#,##0\)">
                  <c:v>11761</c:v>
                </c:pt>
                <c:pt idx="4">
                  <c:v>13914</c:v>
                </c:pt>
                <c:pt idx="5" formatCode="#,##0">
                  <c:v>16794</c:v>
                </c:pt>
                <c:pt idx="6">
                  <c:v>19542</c:v>
                </c:pt>
                <c:pt idx="7">
                  <c:v>22715</c:v>
                </c:pt>
                <c:pt idx="8">
                  <c:v>26360</c:v>
                </c:pt>
                <c:pt idx="9" formatCode="#,##0">
                  <c:v>28855.050000000003</c:v>
                </c:pt>
              </c:numCache>
            </c:numRef>
          </c:val>
        </c:ser>
        <c:dLbls>
          <c:dLblPos val="ctr"/>
          <c:showLegendKey val="0"/>
          <c:showVal val="1"/>
          <c:showCatName val="0"/>
          <c:showSerName val="0"/>
          <c:showPercent val="0"/>
          <c:showBubbleSize val="0"/>
        </c:dLbls>
        <c:gapWidth val="25"/>
        <c:overlap val="100"/>
        <c:axId val="491885208"/>
        <c:axId val="491885600"/>
      </c:barChart>
      <c:catAx>
        <c:axId val="491885208"/>
        <c:scaling>
          <c:orientation val="minMax"/>
        </c:scaling>
        <c:delete val="0"/>
        <c:axPos val="b"/>
        <c:numFmt formatCode="General" sourceLinked="1"/>
        <c:majorTickMark val="none"/>
        <c:minorTickMark val="none"/>
        <c:tickLblPos val="nextTo"/>
        <c:spPr>
          <a:ln w="12700">
            <a:solidFill>
              <a:srgbClr val="968C6D"/>
            </a:solidFill>
            <a:prstDash val="solid"/>
          </a:ln>
        </c:spPr>
        <c:txPr>
          <a:bodyPr rot="0" vert="horz"/>
          <a:lstStyle/>
          <a:p>
            <a:pPr>
              <a:defRPr/>
            </a:pPr>
            <a:endParaRPr lang="en-US"/>
          </a:p>
        </c:txPr>
        <c:crossAx val="491885600"/>
        <c:crosses val="autoZero"/>
        <c:auto val="0"/>
        <c:lblAlgn val="ctr"/>
        <c:lblOffset val="100"/>
        <c:tickLblSkip val="1"/>
        <c:tickMarkSkip val="1"/>
        <c:noMultiLvlLbl val="0"/>
      </c:catAx>
      <c:valAx>
        <c:axId val="491885600"/>
        <c:scaling>
          <c:orientation val="minMax"/>
        </c:scaling>
        <c:delete val="0"/>
        <c:axPos val="l"/>
        <c:numFmt formatCode="\$#,##0" sourceLinked="0"/>
        <c:majorTickMark val="out"/>
        <c:minorTickMark val="none"/>
        <c:tickLblPos val="nextTo"/>
        <c:spPr>
          <a:ln w="2636">
            <a:solidFill>
              <a:srgbClr val="FFFFFF">
                <a:lumMod val="50000"/>
              </a:srgbClr>
            </a:solidFill>
            <a:prstDash val="solid"/>
          </a:ln>
        </c:spPr>
        <c:txPr>
          <a:bodyPr rot="0" vert="horz"/>
          <a:lstStyle/>
          <a:p>
            <a:pPr>
              <a:defRPr/>
            </a:pPr>
            <a:endParaRPr lang="en-US"/>
          </a:p>
        </c:txPr>
        <c:crossAx val="491885208"/>
        <c:crosses val="autoZero"/>
        <c:crossBetween val="between"/>
        <c:dispUnits>
          <c:builtInUnit val="thousands"/>
        </c:dispUnits>
      </c:valAx>
    </c:plotArea>
    <c:legend>
      <c:legendPos val="l"/>
      <c:layout>
        <c:manualLayout>
          <c:xMode val="edge"/>
          <c:yMode val="edge"/>
          <c:x val="6.6687881196972096E-2"/>
          <c:y val="0.87219394346021129"/>
          <c:w val="0.32399354710580103"/>
          <c:h val="5.8191359365628803E-2"/>
        </c:manualLayout>
      </c:layout>
      <c:overlay val="1"/>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25686580533615E-2"/>
          <c:y val="4.0211347927058855E-2"/>
          <c:w val="0.84879518022332512"/>
          <c:h val="0.73234463840338704"/>
        </c:manualLayout>
      </c:layout>
      <c:areaChart>
        <c:grouping val="stacked"/>
        <c:varyColors val="0"/>
        <c:ser>
          <c:idx val="0"/>
          <c:order val="0"/>
          <c:tx>
            <c:strRef>
              <c:f>Sheet1!$E$3</c:f>
              <c:strCache>
                <c:ptCount val="1"/>
                <c:pt idx="0">
                  <c:v>Top 10</c:v>
                </c:pt>
              </c:strCache>
            </c:strRef>
          </c:tx>
          <c:cat>
            <c:strRef>
              <c:f>Sheet1!$A$12:$A$53</c:f>
              <c:strCache>
                <c:ptCount val="42"/>
                <c:pt idx="1">
                  <c:v>    2004</c:v>
                </c:pt>
                <c:pt idx="5">
                  <c:v>2005</c:v>
                </c:pt>
                <c:pt idx="9">
                  <c:v>2006</c:v>
                </c:pt>
                <c:pt idx="13">
                  <c:v>2007</c:v>
                </c:pt>
                <c:pt idx="17">
                  <c:v>2008</c:v>
                </c:pt>
                <c:pt idx="21">
                  <c:v>2009</c:v>
                </c:pt>
                <c:pt idx="25">
                  <c:v>2010</c:v>
                </c:pt>
                <c:pt idx="29">
                  <c:v>2011</c:v>
                </c:pt>
                <c:pt idx="33">
                  <c:v>2012</c:v>
                </c:pt>
                <c:pt idx="37">
                  <c:v>2013</c:v>
                </c:pt>
                <c:pt idx="41">
                  <c:v>2014</c:v>
                </c:pt>
              </c:strCache>
            </c:strRef>
          </c:cat>
          <c:val>
            <c:numRef>
              <c:f>Sheet1!$E$4:$E$53</c:f>
              <c:numCache>
                <c:formatCode>#,##0</c:formatCode>
                <c:ptCount val="46"/>
                <c:pt idx="0">
                  <c:v>1650.2</c:v>
                </c:pt>
                <c:pt idx="1">
                  <c:v>1753.06</c:v>
                </c:pt>
                <c:pt idx="2">
                  <c:v>1633.1</c:v>
                </c:pt>
                <c:pt idx="3">
                  <c:v>1912.74</c:v>
                </c:pt>
                <c:pt idx="4">
                  <c:v>2017.4399999999998</c:v>
                </c:pt>
                <c:pt idx="5">
                  <c:v>2149.1999999999998</c:v>
                </c:pt>
                <c:pt idx="6">
                  <c:v>2265.8399999999997</c:v>
                </c:pt>
                <c:pt idx="7">
                  <c:v>2597.7599999999998</c:v>
                </c:pt>
                <c:pt idx="8">
                  <c:v>2732.08</c:v>
                </c:pt>
                <c:pt idx="9">
                  <c:v>2883.31</c:v>
                </c:pt>
                <c:pt idx="10">
                  <c:v>2972.06</c:v>
                </c:pt>
                <c:pt idx="11">
                  <c:v>3300.9599999999996</c:v>
                </c:pt>
                <c:pt idx="12">
                  <c:v>3380.31</c:v>
                </c:pt>
                <c:pt idx="13">
                  <c:v>3565.7999999999997</c:v>
                </c:pt>
                <c:pt idx="14">
                  <c:v>3686.8999999999996</c:v>
                </c:pt>
                <c:pt idx="15">
                  <c:v>4102.74</c:v>
                </c:pt>
                <c:pt idx="16">
                  <c:v>4035.4999999999995</c:v>
                </c:pt>
                <c:pt idx="17">
                  <c:v>4021.4999999999995</c:v>
                </c:pt>
                <c:pt idx="18">
                  <c:v>4086.6</c:v>
                </c:pt>
                <c:pt idx="19">
                  <c:v>4392</c:v>
                </c:pt>
                <c:pt idx="20">
                  <c:v>3936.96</c:v>
                </c:pt>
                <c:pt idx="21">
                  <c:v>3856.72</c:v>
                </c:pt>
                <c:pt idx="22">
                  <c:v>3905</c:v>
                </c:pt>
                <c:pt idx="23">
                  <c:v>4445.3099999999995</c:v>
                </c:pt>
                <c:pt idx="24">
                  <c:v>4218.82</c:v>
                </c:pt>
                <c:pt idx="25">
                  <c:v>4267.6499999999996</c:v>
                </c:pt>
                <c:pt idx="26">
                  <c:v>4589.8521616839143</c:v>
                </c:pt>
                <c:pt idx="27">
                  <c:v>5363.28</c:v>
                </c:pt>
                <c:pt idx="28">
                  <c:v>5230.08</c:v>
                </c:pt>
                <c:pt idx="29">
                  <c:v>5528.16</c:v>
                </c:pt>
                <c:pt idx="30">
                  <c:v>5555.04</c:v>
                </c:pt>
                <c:pt idx="31">
                  <c:v>6368.7</c:v>
                </c:pt>
                <c:pt idx="32">
                  <c:v>6100.6607999999997</c:v>
                </c:pt>
                <c:pt idx="33">
                  <c:v>6371.4209999999994</c:v>
                </c:pt>
                <c:pt idx="34">
                  <c:v>6649.6808400296895</c:v>
                </c:pt>
                <c:pt idx="35">
                  <c:v>7420.7601910393914</c:v>
                </c:pt>
                <c:pt idx="36">
                  <c:v>6864.2</c:v>
                </c:pt>
                <c:pt idx="37">
                  <c:v>7181.9999999999991</c:v>
                </c:pt>
                <c:pt idx="38">
                  <c:v>7532.3899999999994</c:v>
                </c:pt>
                <c:pt idx="39">
                  <c:v>8595.26</c:v>
                </c:pt>
                <c:pt idx="40">
                  <c:v>8103.94</c:v>
                </c:pt>
                <c:pt idx="41">
                  <c:v>8291.3799999999992</c:v>
                </c:pt>
                <c:pt idx="42">
                  <c:v>8789.7999999999993</c:v>
                </c:pt>
                <c:pt idx="43">
                  <c:v>10047.92</c:v>
                </c:pt>
                <c:pt idx="44">
                  <c:v>9488.8799999999992</c:v>
                </c:pt>
                <c:pt idx="45">
                  <c:v>10311</c:v>
                </c:pt>
              </c:numCache>
            </c:numRef>
          </c:val>
        </c:ser>
        <c:ser>
          <c:idx val="1"/>
          <c:order val="1"/>
          <c:tx>
            <c:strRef>
              <c:f>Sheet1!$F$3</c:f>
              <c:strCache>
                <c:ptCount val="1"/>
                <c:pt idx="0">
                  <c:v>Top 25</c:v>
                </c:pt>
              </c:strCache>
            </c:strRef>
          </c:tx>
          <c:cat>
            <c:strRef>
              <c:f>Sheet1!$A$12:$A$53</c:f>
              <c:strCache>
                <c:ptCount val="42"/>
                <c:pt idx="1">
                  <c:v>    2004</c:v>
                </c:pt>
                <c:pt idx="5">
                  <c:v>2005</c:v>
                </c:pt>
                <c:pt idx="9">
                  <c:v>2006</c:v>
                </c:pt>
                <c:pt idx="13">
                  <c:v>2007</c:v>
                </c:pt>
                <c:pt idx="17">
                  <c:v>2008</c:v>
                </c:pt>
                <c:pt idx="21">
                  <c:v>2009</c:v>
                </c:pt>
                <c:pt idx="25">
                  <c:v>2010</c:v>
                </c:pt>
                <c:pt idx="29">
                  <c:v>2011</c:v>
                </c:pt>
                <c:pt idx="33">
                  <c:v>2012</c:v>
                </c:pt>
                <c:pt idx="37">
                  <c:v>2013</c:v>
                </c:pt>
                <c:pt idx="41">
                  <c:v>2014</c:v>
                </c:pt>
              </c:strCache>
            </c:strRef>
          </c:cat>
          <c:val>
            <c:numRef>
              <c:f>Sheet1!$F$4:$F$53</c:f>
              <c:numCache>
                <c:formatCode>#,##0</c:formatCode>
                <c:ptCount val="46"/>
                <c:pt idx="0">
                  <c:v>247.53</c:v>
                </c:pt>
                <c:pt idx="1">
                  <c:v>262.959</c:v>
                </c:pt>
                <c:pt idx="2">
                  <c:v>228.63400000000001</c:v>
                </c:pt>
                <c:pt idx="3">
                  <c:v>267.78360000000004</c:v>
                </c:pt>
                <c:pt idx="4">
                  <c:v>302.61599999999999</c:v>
                </c:pt>
                <c:pt idx="5">
                  <c:v>322.37999999999994</c:v>
                </c:pt>
                <c:pt idx="6">
                  <c:v>339.87599999999992</c:v>
                </c:pt>
                <c:pt idx="7">
                  <c:v>389.66399999999993</c:v>
                </c:pt>
                <c:pt idx="8">
                  <c:v>437.13279999999997</c:v>
                </c:pt>
                <c:pt idx="9">
                  <c:v>461.32960000000003</c:v>
                </c:pt>
                <c:pt idx="10">
                  <c:v>416.08840000000004</c:v>
                </c:pt>
                <c:pt idx="11">
                  <c:v>429.12479999999994</c:v>
                </c:pt>
                <c:pt idx="12">
                  <c:v>405.63719999999995</c:v>
                </c:pt>
                <c:pt idx="13">
                  <c:v>392.238</c:v>
                </c:pt>
                <c:pt idx="14">
                  <c:v>368.69</c:v>
                </c:pt>
                <c:pt idx="15">
                  <c:v>451.3014</c:v>
                </c:pt>
                <c:pt idx="16">
                  <c:v>484.25999999999993</c:v>
                </c:pt>
                <c:pt idx="17">
                  <c:v>442.36499999999995</c:v>
                </c:pt>
                <c:pt idx="18">
                  <c:v>449.52600000000001</c:v>
                </c:pt>
                <c:pt idx="19">
                  <c:v>483.12</c:v>
                </c:pt>
                <c:pt idx="20">
                  <c:v>433.06560000000002</c:v>
                </c:pt>
                <c:pt idx="21">
                  <c:v>424.23919999999998</c:v>
                </c:pt>
                <c:pt idx="22">
                  <c:v>429.55</c:v>
                </c:pt>
                <c:pt idx="23">
                  <c:v>488.98409999999996</c:v>
                </c:pt>
                <c:pt idx="24">
                  <c:v>464.07019999999994</c:v>
                </c:pt>
                <c:pt idx="25">
                  <c:v>554.79449999999997</c:v>
                </c:pt>
                <c:pt idx="26">
                  <c:v>504.88373778523061</c:v>
                </c:pt>
                <c:pt idx="27">
                  <c:v>589.96079999999995</c:v>
                </c:pt>
                <c:pt idx="28">
                  <c:v>470.7072</c:v>
                </c:pt>
                <c:pt idx="29">
                  <c:v>552.81600000000003</c:v>
                </c:pt>
                <c:pt idx="30">
                  <c:v>611.05439999999999</c:v>
                </c:pt>
                <c:pt idx="31">
                  <c:v>700.55700000000002</c:v>
                </c:pt>
                <c:pt idx="32">
                  <c:v>495.617683392</c:v>
                </c:pt>
                <c:pt idx="33">
                  <c:v>566.41932689999999</c:v>
                </c:pt>
                <c:pt idx="34">
                  <c:v>598.47127560267199</c:v>
                </c:pt>
                <c:pt idx="35">
                  <c:v>742.07601910393919</c:v>
                </c:pt>
                <c:pt idx="36">
                  <c:v>823.70399999999995</c:v>
                </c:pt>
                <c:pt idx="37">
                  <c:v>861.8399999999998</c:v>
                </c:pt>
                <c:pt idx="38">
                  <c:v>753.23900000000003</c:v>
                </c:pt>
                <c:pt idx="39">
                  <c:v>859.52600000000007</c:v>
                </c:pt>
                <c:pt idx="40">
                  <c:v>891.43340000000001</c:v>
                </c:pt>
                <c:pt idx="41">
                  <c:v>912.05179999999996</c:v>
                </c:pt>
                <c:pt idx="42">
                  <c:v>1054.7759999999998</c:v>
                </c:pt>
                <c:pt idx="43">
                  <c:v>1105.2711999999999</c:v>
                </c:pt>
                <c:pt idx="44">
                  <c:v>948.88799999999992</c:v>
                </c:pt>
                <c:pt idx="45">
                  <c:v>1497</c:v>
                </c:pt>
              </c:numCache>
            </c:numRef>
          </c:val>
        </c:ser>
        <c:ser>
          <c:idx val="2"/>
          <c:order val="2"/>
          <c:tx>
            <c:strRef>
              <c:f>Sheet1!$G$3</c:f>
              <c:strCache>
                <c:ptCount val="1"/>
                <c:pt idx="0">
                  <c:v>Remaining</c:v>
                </c:pt>
              </c:strCache>
            </c:strRef>
          </c:tx>
          <c:cat>
            <c:strRef>
              <c:f>Sheet1!$A$12:$A$53</c:f>
              <c:strCache>
                <c:ptCount val="42"/>
                <c:pt idx="1">
                  <c:v>    2004</c:v>
                </c:pt>
                <c:pt idx="5">
                  <c:v>2005</c:v>
                </c:pt>
                <c:pt idx="9">
                  <c:v>2006</c:v>
                </c:pt>
                <c:pt idx="13">
                  <c:v>2007</c:v>
                </c:pt>
                <c:pt idx="17">
                  <c:v>2008</c:v>
                </c:pt>
                <c:pt idx="21">
                  <c:v>2009</c:v>
                </c:pt>
                <c:pt idx="25">
                  <c:v>2010</c:v>
                </c:pt>
                <c:pt idx="29">
                  <c:v>2011</c:v>
                </c:pt>
                <c:pt idx="33">
                  <c:v>2012</c:v>
                </c:pt>
                <c:pt idx="37">
                  <c:v>2013</c:v>
                </c:pt>
                <c:pt idx="41">
                  <c:v>2014</c:v>
                </c:pt>
              </c:strCache>
            </c:strRef>
          </c:cat>
          <c:val>
            <c:numRef>
              <c:f>Sheet1!$G$4:$G$53</c:f>
              <c:numCache>
                <c:formatCode>#,##0</c:formatCode>
                <c:ptCount val="46"/>
                <c:pt idx="0">
                  <c:v>332.27</c:v>
                </c:pt>
                <c:pt idx="1">
                  <c:v>352.98100000000005</c:v>
                </c:pt>
                <c:pt idx="2">
                  <c:v>471.26600000000008</c:v>
                </c:pt>
                <c:pt idx="3">
                  <c:v>513.47640000000001</c:v>
                </c:pt>
                <c:pt idx="4">
                  <c:v>481.94400000000019</c:v>
                </c:pt>
                <c:pt idx="5">
                  <c:v>513.4200000000003</c:v>
                </c:pt>
                <c:pt idx="6">
                  <c:v>541.28400000000033</c:v>
                </c:pt>
                <c:pt idx="7">
                  <c:v>620.57600000000025</c:v>
                </c:pt>
                <c:pt idx="8">
                  <c:v>678.7872000000001</c:v>
                </c:pt>
                <c:pt idx="9">
                  <c:v>716.36040000000003</c:v>
                </c:pt>
                <c:pt idx="10">
                  <c:v>797.85159999999996</c:v>
                </c:pt>
                <c:pt idx="11">
                  <c:v>1053.9152000000004</c:v>
                </c:pt>
                <c:pt idx="12">
                  <c:v>1113.0528000000002</c:v>
                </c:pt>
                <c:pt idx="13">
                  <c:v>1135.9620000000002</c:v>
                </c:pt>
                <c:pt idx="14">
                  <c:v>1211.4100000000003</c:v>
                </c:pt>
                <c:pt idx="15">
                  <c:v>1391.9586000000002</c:v>
                </c:pt>
                <c:pt idx="16">
                  <c:v>1245.2400000000005</c:v>
                </c:pt>
                <c:pt idx="17">
                  <c:v>1281.1350000000004</c:v>
                </c:pt>
                <c:pt idx="18">
                  <c:v>1301.874</c:v>
                </c:pt>
                <c:pt idx="19">
                  <c:v>1224.8800000000001</c:v>
                </c:pt>
                <c:pt idx="20">
                  <c:v>1097.9744000000001</c:v>
                </c:pt>
                <c:pt idx="21">
                  <c:v>1151.0408000000002</c:v>
                </c:pt>
                <c:pt idx="22">
                  <c:v>1165.45</c:v>
                </c:pt>
                <c:pt idx="23">
                  <c:v>1326.7059000000006</c:v>
                </c:pt>
                <c:pt idx="24">
                  <c:v>1259.1098000000004</c:v>
                </c:pt>
                <c:pt idx="25">
                  <c:v>1362.5555000000004</c:v>
                </c:pt>
                <c:pt idx="26">
                  <c:v>1369.8446099448192</c:v>
                </c:pt>
                <c:pt idx="27">
                  <c:v>1495.7592000000004</c:v>
                </c:pt>
                <c:pt idx="28">
                  <c:v>1563.2128</c:v>
                </c:pt>
                <c:pt idx="29">
                  <c:v>1597.0240000000001</c:v>
                </c:pt>
                <c:pt idx="30">
                  <c:v>1657.9056</c:v>
                </c:pt>
                <c:pt idx="31">
                  <c:v>1900.7430000000002</c:v>
                </c:pt>
                <c:pt idx="32">
                  <c:v>1710.7215166080005</c:v>
                </c:pt>
                <c:pt idx="33">
                  <c:v>1784.1596731000006</c:v>
                </c:pt>
                <c:pt idx="34">
                  <c:v>1987.5157177422079</c:v>
                </c:pt>
                <c:pt idx="35">
                  <c:v>2143.7751663002691</c:v>
                </c:pt>
                <c:pt idx="36">
                  <c:v>2118.0960000000005</c:v>
                </c:pt>
                <c:pt idx="37">
                  <c:v>2216.1600000000012</c:v>
                </c:pt>
                <c:pt idx="38">
                  <c:v>2323.3710000000005</c:v>
                </c:pt>
                <c:pt idx="39">
                  <c:v>2651.2139999999999</c:v>
                </c:pt>
                <c:pt idx="40">
                  <c:v>2418.6266000000005</c:v>
                </c:pt>
                <c:pt idx="41">
                  <c:v>2474.5682000000006</c:v>
                </c:pt>
                <c:pt idx="42">
                  <c:v>2535.4240000000009</c:v>
                </c:pt>
                <c:pt idx="43">
                  <c:v>2998.8087999999998</c:v>
                </c:pt>
                <c:pt idx="44">
                  <c:v>2741.2320000000009</c:v>
                </c:pt>
                <c:pt idx="45">
                  <c:v>2494</c:v>
                </c:pt>
              </c:numCache>
            </c:numRef>
          </c:val>
        </c:ser>
        <c:dLbls>
          <c:showLegendKey val="0"/>
          <c:showVal val="0"/>
          <c:showCatName val="0"/>
          <c:showSerName val="0"/>
          <c:showPercent val="0"/>
          <c:showBubbleSize val="0"/>
        </c:dLbls>
        <c:axId val="491886384"/>
        <c:axId val="491886776"/>
      </c:areaChart>
      <c:catAx>
        <c:axId val="491886384"/>
        <c:scaling>
          <c:orientation val="minMax"/>
        </c:scaling>
        <c:delete val="0"/>
        <c:axPos val="b"/>
        <c:numFmt formatCode="General" sourceLinked="1"/>
        <c:majorTickMark val="none"/>
        <c:minorTickMark val="none"/>
        <c:tickLblPos val="nextTo"/>
        <c:txPr>
          <a:bodyPr rot="0" vert="horz" anchor="t" anchorCtr="0"/>
          <a:lstStyle/>
          <a:p>
            <a:pPr>
              <a:defRPr/>
            </a:pPr>
            <a:endParaRPr lang="en-US"/>
          </a:p>
        </c:txPr>
        <c:crossAx val="491886776"/>
        <c:crosses val="autoZero"/>
        <c:auto val="0"/>
        <c:lblAlgn val="ctr"/>
        <c:lblOffset val="100"/>
        <c:tickMarkSkip val="3"/>
        <c:noMultiLvlLbl val="0"/>
      </c:catAx>
      <c:valAx>
        <c:axId val="491886776"/>
        <c:scaling>
          <c:orientation val="minMax"/>
        </c:scaling>
        <c:delete val="0"/>
        <c:axPos val="l"/>
        <c:numFmt formatCode="\$#,##0" sourceLinked="0"/>
        <c:majorTickMark val="none"/>
        <c:minorTickMark val="none"/>
        <c:tickLblPos val="nextTo"/>
        <c:crossAx val="491886384"/>
        <c:crossesAt val="1"/>
        <c:crossBetween val="midCat"/>
        <c:dispUnits>
          <c:builtInUnit val="thousands"/>
        </c:dispUnits>
      </c:valAx>
    </c:plotArea>
    <c:legend>
      <c:legendPos val="b"/>
      <c:layout>
        <c:manualLayout>
          <c:xMode val="edge"/>
          <c:yMode val="edge"/>
          <c:x val="5.0606189165322314E-2"/>
          <c:y val="0.85398337183899908"/>
          <c:w val="0.33436051492073177"/>
          <c:h val="5.7163244041730968E-2"/>
        </c:manualLayout>
      </c:layout>
      <c:overlay val="0"/>
    </c:legend>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Search</c:v>
                </c:pt>
                <c:pt idx="1">
                  <c:v>Display*</c:v>
                </c:pt>
                <c:pt idx="2">
                  <c:v>Other</c:v>
                </c:pt>
              </c:strCache>
            </c:strRef>
          </c:cat>
          <c:val>
            <c:numRef>
              <c:f>Sheet1!$B$2:$B$4</c:f>
              <c:numCache>
                <c:formatCode>0%</c:formatCode>
                <c:ptCount val="3"/>
                <c:pt idx="0">
                  <c:v>0.51</c:v>
                </c:pt>
                <c:pt idx="1">
                  <c:v>0.47</c:v>
                </c:pt>
                <c:pt idx="2">
                  <c:v>0.02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608770649822"/>
          <c:y val="0.25267933251462832"/>
          <c:w val="0.33057105149991844"/>
          <c:h val="0.6661069269713012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38676602299297E-2"/>
          <c:y val="0.105539392345512"/>
          <c:w val="0.72548666897584202"/>
          <c:h val="0.77408386465588497"/>
        </c:manualLayout>
      </c:layout>
      <c:pieChart>
        <c:varyColors val="1"/>
        <c:ser>
          <c:idx val="0"/>
          <c:order val="0"/>
          <c:tx>
            <c:strRef>
              <c:f>Sheet1!$B$1</c:f>
              <c:strCache>
                <c:ptCount val="1"/>
                <c:pt idx="0">
                  <c:v>Sales</c:v>
                </c:pt>
              </c:strCache>
            </c:strRef>
          </c:tx>
          <c:spPr>
            <a:ln>
              <a:noFill/>
            </a:ln>
          </c:spPr>
          <c:dLbls>
            <c:spPr>
              <a:noFill/>
              <a:ln>
                <a:noFill/>
              </a:ln>
              <a:effectLst/>
            </c:spPr>
            <c:txPr>
              <a:bodyPr/>
              <a:lstStyle/>
              <a:p>
                <a:pPr>
                  <a:defRPr sz="800" b="0">
                    <a:solidFill>
                      <a:schemeClr val="bg2"/>
                    </a:solidFill>
                  </a:defRPr>
                </a:pPr>
                <a:endParaRPr lang="en-US"/>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Search</c:v>
                </c:pt>
                <c:pt idx="1">
                  <c:v>Display*</c:v>
                </c:pt>
                <c:pt idx="2">
                  <c:v>Other</c:v>
                </c:pt>
              </c:strCache>
            </c:strRef>
          </c:cat>
          <c:val>
            <c:numRef>
              <c:f>Sheet1!$B$2:$B$4</c:f>
              <c:numCache>
                <c:formatCode>0%</c:formatCode>
                <c:ptCount val="3"/>
                <c:pt idx="0">
                  <c:v>0.44</c:v>
                </c:pt>
                <c:pt idx="1">
                  <c:v>0.53</c:v>
                </c:pt>
                <c:pt idx="2">
                  <c:v>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189608770649822"/>
          <c:y val="0.25267933251462832"/>
          <c:w val="0.33057105149991844"/>
          <c:h val="0.66610692697130125"/>
        </c:manualLayout>
      </c:layout>
      <c:overlay val="0"/>
      <c:txPr>
        <a:bodyPr/>
        <a:lstStyle/>
        <a:p>
          <a:pPr>
            <a:defRPr sz="700"/>
          </a:pPr>
          <a:endParaRPr lang="en-US"/>
        </a:p>
      </c:txPr>
    </c:legend>
    <c:plotVisOnly val="1"/>
    <c:dispBlanksAs val="zero"/>
    <c:showDLblsOverMax val="0"/>
  </c:chart>
  <c:spPr>
    <a:noFill/>
    <a:ln>
      <a:noFill/>
    </a:ln>
  </c:spPr>
  <c:txPr>
    <a:bodyPr/>
    <a:lstStyle/>
    <a:p>
      <a:pPr>
        <a:defRPr sz="1000">
          <a:latin typeface="+mn-lt"/>
        </a:defRPr>
      </a:pPr>
      <a:endParaRPr lang="en-US"/>
    </a:p>
  </c:txPr>
  <c:externalData r:id="rId1">
    <c:autoUpdate val="0"/>
  </c:externalData>
</c:chartSpac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cdr:x>
      <cdr:y>0.9626</cdr:y>
    </cdr:from>
    <cdr:to>
      <cdr:x>0.8537</cdr:x>
      <cdr:y>0.9999</cdr:y>
    </cdr:to>
    <cdr:sp macro="" textlink="">
      <cdr:nvSpPr>
        <cdr:cNvPr id="2" name="Text Box 1"/>
        <cdr:cNvSpPr txBox="1"/>
      </cdr:nvSpPr>
      <cdr:spPr>
        <a:xfrm xmlns:a="http://schemas.openxmlformats.org/drawingml/2006/main">
          <a:off x="0" y="4391227"/>
          <a:ext cx="3413051" cy="17014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HY2015</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0.9528</cdr:y>
    </cdr:from>
    <cdr:to>
      <cdr:x>0.66843</cdr:x>
      <cdr:y>0.99957</cdr:y>
    </cdr:to>
    <cdr:sp macro="" textlink="">
      <cdr:nvSpPr>
        <cdr:cNvPr id="2" name="Text Box 1"/>
        <cdr:cNvSpPr txBox="1"/>
      </cdr:nvSpPr>
      <cdr:spPr>
        <a:xfrm xmlns:a="http://schemas.openxmlformats.org/drawingml/2006/main">
          <a:off x="0" y="3466214"/>
          <a:ext cx="4029740" cy="17012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2015</a:t>
          </a:r>
        </a:p>
        <a:p xmlns:a="http://schemas.openxmlformats.org/drawingml/2006/main">
          <a:pPr indent="-274320">
            <a:spcAft>
              <a:spcPts val="900"/>
            </a:spcAft>
          </a:pPr>
          <a:endParaRPr lang="en-US" sz="1000" dirty="0" err="1" smtClean="0">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0.95213</cdr:y>
    </cdr:from>
    <cdr:to>
      <cdr:x>0.69623</cdr:x>
      <cdr:y>1</cdr:y>
    </cdr:to>
    <cdr:sp macro="" textlink="">
      <cdr:nvSpPr>
        <cdr:cNvPr id="2" name="Text Box 1"/>
        <cdr:cNvSpPr txBox="1"/>
      </cdr:nvSpPr>
      <cdr:spPr>
        <a:xfrm xmlns:a="http://schemas.openxmlformats.org/drawingml/2006/main">
          <a:off x="0" y="3519377"/>
          <a:ext cx="4476307" cy="17695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50" dirty="0" err="1" smtClean="0">
              <a:latin typeface="+mj-lt"/>
            </a:rPr>
            <a:t>Source: IAB/PwC Internet Ad Revenue Report, HY 2015</a:t>
          </a:r>
        </a:p>
        <a:p xmlns:a="http://schemas.openxmlformats.org/drawingml/2006/main">
          <a:pPr indent="-274320">
            <a:spcAft>
              <a:spcPts val="900"/>
            </a:spcAft>
          </a:pPr>
          <a:endParaRPr lang="en-US" sz="1050" dirty="0" err="1" smtClean="0">
            <a:latin typeface="+mj-lt"/>
          </a:endParaRPr>
        </a:p>
        <a:p xmlns:a="http://schemas.openxmlformats.org/drawingml/2006/main">
          <a:pPr indent="-274320">
            <a:spcAft>
              <a:spcPts val="900"/>
            </a:spcAft>
          </a:pPr>
          <a:endParaRPr lang="en-US" sz="1050" dirty="0" err="1" smtClean="0">
            <a:latin typeface="+mj-lt"/>
          </a:endParaRPr>
        </a:p>
      </cdr:txBody>
    </cdr:sp>
  </cdr:relSizeAnchor>
  <cdr:relSizeAnchor xmlns:cdr="http://schemas.openxmlformats.org/drawingml/2006/chartDrawing">
    <cdr:from>
      <cdr:x>0.88972</cdr:x>
      <cdr:y>0.06596</cdr:y>
    </cdr:from>
    <cdr:to>
      <cdr:x>0.94008</cdr:x>
      <cdr:y>0.18448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20316" y="243819"/>
          <a:ext cx="323784" cy="43808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0.91754</cdr:x>
      <cdr:y>0.19926</cdr:y>
    </cdr:from>
    <cdr:to>
      <cdr:x>0.9681</cdr:x>
      <cdr:y>0.24901</cdr:y>
    </cdr:to>
    <cdr:sp macro="" textlink="">
      <cdr:nvSpPr>
        <cdr:cNvPr id="2" name="Text Box 1"/>
        <cdr:cNvSpPr txBox="1"/>
      </cdr:nvSpPr>
      <cdr:spPr>
        <a:xfrm xmlns:a="http://schemas.openxmlformats.org/drawingml/2006/main">
          <a:off x="5863085" y="826226"/>
          <a:ext cx="323079" cy="206291"/>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17%</a:t>
          </a:r>
        </a:p>
      </cdr:txBody>
    </cdr:sp>
  </cdr:relSizeAnchor>
  <cdr:relSizeAnchor xmlns:cdr="http://schemas.openxmlformats.org/drawingml/2006/chartDrawing">
    <cdr:from>
      <cdr:x>0.91754</cdr:x>
      <cdr:y>0.28392</cdr:y>
    </cdr:from>
    <cdr:to>
      <cdr:x>0.9681</cdr:x>
      <cdr:y>0.34589</cdr:y>
    </cdr:to>
    <cdr:sp macro="" textlink="">
      <cdr:nvSpPr>
        <cdr:cNvPr id="3" name="Text Box 1"/>
        <cdr:cNvSpPr txBox="1"/>
      </cdr:nvSpPr>
      <cdr:spPr>
        <a:xfrm xmlns:a="http://schemas.openxmlformats.org/drawingml/2006/main">
          <a:off x="5863085" y="1177273"/>
          <a:ext cx="323079" cy="256961"/>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r>
            <a:rPr lang="en-US" sz="1000">
              <a:latin typeface="+mn-lt"/>
            </a:rPr>
            <a:t>11%</a:t>
          </a:r>
        </a:p>
      </cdr:txBody>
    </cdr:sp>
  </cdr:relSizeAnchor>
  <cdr:relSizeAnchor xmlns:cdr="http://schemas.openxmlformats.org/drawingml/2006/chartDrawing">
    <cdr:from>
      <cdr:x>0.91754</cdr:x>
      <cdr:y>0.49223</cdr:y>
    </cdr:from>
    <cdr:to>
      <cdr:x>0.9681</cdr:x>
      <cdr:y>0.55503</cdr:y>
    </cdr:to>
    <cdr:sp macro="" textlink="">
      <cdr:nvSpPr>
        <cdr:cNvPr id="4" name="Text Box 3"/>
        <cdr:cNvSpPr txBox="1"/>
      </cdr:nvSpPr>
      <cdr:spPr>
        <a:xfrm xmlns:a="http://schemas.openxmlformats.org/drawingml/2006/main">
          <a:off x="5864225" y="1866019"/>
          <a:ext cx="323143" cy="238072"/>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mn-lt"/>
            </a:rPr>
            <a:t>72%</a:t>
          </a:r>
        </a:p>
      </cdr:txBody>
    </cdr:sp>
  </cdr:relSizeAnchor>
  <cdr:relSizeAnchor xmlns:cdr="http://schemas.openxmlformats.org/drawingml/2006/chartDrawing">
    <cdr:from>
      <cdr:x>0.89568</cdr:x>
      <cdr:y>0.04893</cdr:y>
    </cdr:from>
    <cdr:to>
      <cdr:x>0.98879</cdr:x>
      <cdr:y>0.14322</cdr:y>
    </cdr:to>
    <cdr:sp macro="" textlink="">
      <cdr:nvSpPr>
        <cdr:cNvPr id="5" name="Text Box 4"/>
        <cdr:cNvSpPr txBox="1"/>
      </cdr:nvSpPr>
      <cdr:spPr>
        <a:xfrm xmlns:a="http://schemas.openxmlformats.org/drawingml/2006/main">
          <a:off x="5724525" y="185477"/>
          <a:ext cx="595092" cy="357447"/>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lgn="ctr">
            <a:spcAft>
              <a:spcPts val="900"/>
            </a:spcAft>
          </a:pPr>
          <a:r>
            <a:rPr lang="en-US" sz="1000" b="1" dirty="0" err="1" smtClean="0">
              <a:latin typeface="+mn-lt"/>
            </a:rPr>
            <a:t>2015</a:t>
          </a:r>
          <a:r>
            <a:rPr lang="en-US" sz="1000" b="1" baseline="0" dirty="0" err="1" smtClean="0">
              <a:latin typeface="+mn-lt"/>
            </a:rPr>
            <a:t> Q2 Share</a:t>
          </a:r>
          <a:endParaRPr lang="en-US" sz="1000" b="1" dirty="0" err="1" smtClean="0">
            <a:latin typeface="+mn-lt"/>
          </a:endParaRPr>
        </a:p>
      </cdr:txBody>
    </cdr:sp>
  </cdr:relSizeAnchor>
  <cdr:relSizeAnchor xmlns:cdr="http://schemas.openxmlformats.org/drawingml/2006/chartDrawing">
    <cdr:from>
      <cdr:x>0</cdr:x>
      <cdr:y>0.9203</cdr:y>
    </cdr:from>
    <cdr:to>
      <cdr:x>0.68721</cdr:x>
      <cdr:y>0.96915</cdr:y>
    </cdr:to>
    <cdr:sp macro="" textlink="">
      <cdr:nvSpPr>
        <cdr:cNvPr id="6" name="Text Box 5"/>
        <cdr:cNvSpPr txBox="1"/>
      </cdr:nvSpPr>
      <cdr:spPr>
        <a:xfrm xmlns:a="http://schemas.openxmlformats.org/drawingml/2006/main">
          <a:off x="-648586" y="3806146"/>
          <a:ext cx="4391247" cy="202018"/>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2015</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dr:relSizeAnchor xmlns:cdr="http://schemas.openxmlformats.org/drawingml/2006/chartDrawing">
    <cdr:from>
      <cdr:x>0.85378</cdr:x>
      <cdr:y>0.77329</cdr:y>
    </cdr:from>
    <cdr:to>
      <cdr:x>0.92274</cdr:x>
      <cdr:y>0.85611</cdr:y>
    </cdr:to>
    <cdr:sp macro="" textlink="">
      <cdr:nvSpPr>
        <cdr:cNvPr id="7" name="Text Box 1"/>
        <cdr:cNvSpPr txBox="1"/>
      </cdr:nvSpPr>
      <cdr:spPr>
        <a:xfrm xmlns:a="http://schemas.openxmlformats.org/drawingml/2006/main">
          <a:off x="5455638" y="3198143"/>
          <a:ext cx="440690" cy="342533"/>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p xmlns:a="http://schemas.openxmlformats.org/drawingml/2006/main">
          <a:pPr algn="ctr"/>
          <a:r>
            <a:rPr lang="en-US" sz="1000" baseline="0"/>
            <a:t>HY 2015</a:t>
          </a:r>
          <a:endParaRPr lang="en-US" sz="10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0.926</cdr:y>
    </cdr:from>
    <cdr:to>
      <cdr:x>1</cdr:x>
      <cdr:y>1</cdr:y>
    </cdr:to>
    <cdr:sp macro="" textlink="">
      <cdr:nvSpPr>
        <cdr:cNvPr id="2" name="Text Box 1"/>
        <cdr:cNvSpPr txBox="1"/>
      </cdr:nvSpPr>
      <cdr:spPr>
        <a:xfrm xmlns:a="http://schemas.openxmlformats.org/drawingml/2006/main">
          <a:off x="0" y="2530548"/>
          <a:ext cx="3487420" cy="202019"/>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0.94458</cdr:y>
    </cdr:from>
    <cdr:to>
      <cdr:x>0.94729</cdr:x>
      <cdr:y>1</cdr:y>
    </cdr:to>
    <cdr:sp macro="" textlink="">
      <cdr:nvSpPr>
        <cdr:cNvPr id="2" name="Text Box 1"/>
        <cdr:cNvSpPr txBox="1"/>
      </cdr:nvSpPr>
      <cdr:spPr>
        <a:xfrm xmlns:a="http://schemas.openxmlformats.org/drawingml/2006/main">
          <a:off x="0" y="3073267"/>
          <a:ext cx="6103089" cy="18029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Georgia" panose="02040502050405020303" pitchFamily="18" charset="0"/>
            </a:rPr>
            <a:t>Source: IAB/PwC Internet Ad Revenue Report, HY</a:t>
          </a:r>
          <a:r>
            <a:rPr lang="en-US" sz="1000" baseline="0" dirty="0" err="1" smtClean="0">
              <a:latin typeface="Georgia" panose="02040502050405020303" pitchFamily="18" charset="0"/>
            </a:rPr>
            <a:t> </a:t>
          </a:r>
          <a:r>
            <a:rPr lang="en-US" sz="1000" dirty="0" err="1" smtClean="0">
              <a:latin typeface="Georgia" pitchFamily="18" charset="0"/>
            </a:rPr>
            <a:t>2015</a:t>
          </a:r>
        </a:p>
        <a:p xmlns:a="http://schemas.openxmlformats.org/drawingml/2006/main">
          <a:pPr indent="-274320">
            <a:spcAft>
              <a:spcPts val="900"/>
            </a:spcAft>
          </a:pPr>
          <a:endParaRPr lang="en-US" sz="1000" dirty="0" err="1" smtClean="0">
            <a:latin typeface="Georgia" pitchFamily="18" charset="0"/>
          </a:endParaRPr>
        </a:p>
        <a:p xmlns:a="http://schemas.openxmlformats.org/drawingml/2006/main">
          <a:pPr indent="-274320">
            <a:spcAft>
              <a:spcPts val="900"/>
            </a:spcAft>
          </a:pPr>
          <a:endParaRPr lang="en-US" sz="1000" dirty="0" err="1" smtClean="0">
            <a:latin typeface="Georgia"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0.02472</cdr:x>
      <cdr:y>0.95477</cdr:y>
    </cdr:from>
    <cdr:to>
      <cdr:x>0.78117</cdr:x>
      <cdr:y>0.99515</cdr:y>
    </cdr:to>
    <cdr:sp macro="" textlink="">
      <cdr:nvSpPr>
        <cdr:cNvPr id="2" name="Text Box 1"/>
        <cdr:cNvSpPr txBox="1"/>
      </cdr:nvSpPr>
      <cdr:spPr>
        <a:xfrm xmlns:a="http://schemas.openxmlformats.org/drawingml/2006/main">
          <a:off x="159488" y="4188794"/>
          <a:ext cx="4880313" cy="177156"/>
        </a:xfrm>
        <a:prstGeom xmlns:a="http://schemas.openxmlformats.org/drawingml/2006/main" prst="rect">
          <a:avLst/>
        </a:prstGeom>
        <a:noFill xmlns:a="http://schemas.openxmlformats.org/drawingml/2006/main"/>
      </cdr:spPr>
      <cdr:txBody>
        <a:bodyPr xmlns:a="http://schemas.openxmlformats.org/drawingml/2006/main" vertOverflow="clip" wrap="square" lIns="0" tIns="0" rIns="0" bIns="0" rtlCol="0">
          <a:noAutofit/>
        </a:bodyPr>
        <a:lstStyle xmlns:a="http://schemas.openxmlformats.org/drawingml/2006/main"/>
        <a:p xmlns:a="http://schemas.openxmlformats.org/drawingml/2006/main">
          <a:pPr marL="0" marR="0" indent="-274320" defTabSz="914400" eaLnBrk="1" fontAlgn="auto" latinLnBrk="0" hangingPunct="1">
            <a:lnSpc>
              <a:spcPct val="100000"/>
            </a:lnSpc>
            <a:spcBef>
              <a:spcPts val="0"/>
            </a:spcBef>
            <a:spcAft>
              <a:spcPts val="900"/>
            </a:spcAft>
            <a:buClrTx/>
            <a:buSzTx/>
            <a:buFontTx/>
            <a:buNone/>
            <a:tabLst/>
            <a:defRPr/>
          </a:pPr>
          <a:r>
            <a:rPr lang="en-US" sz="1000" dirty="0" err="1" smtClean="0">
              <a:latin typeface="+mj-lt"/>
            </a:rPr>
            <a:t>Source: IAB/PwC Internet Ad Revenue Report, HY 2015</a:t>
          </a:r>
        </a:p>
        <a:p xmlns:a="http://schemas.openxmlformats.org/drawingml/2006/main">
          <a:pPr indent="-274320">
            <a:spcAft>
              <a:spcPts val="900"/>
            </a:spcAft>
          </a:pPr>
          <a:endParaRPr lang="en-US" sz="1000" dirty="0" err="1" smtClean="0">
            <a:latin typeface="+mj-lt"/>
          </a:endParaRPr>
        </a:p>
        <a:p xmlns:a="http://schemas.openxmlformats.org/drawingml/2006/main">
          <a:pPr indent="-274320">
            <a:spcAft>
              <a:spcPts val="900"/>
            </a:spcAft>
          </a:pPr>
          <a:endParaRPr lang="en-US" sz="1000" dirty="0" err="1" smtClean="0">
            <a:latin typeface="+mj-lt"/>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0.01646</cdr:x>
      <cdr:y>0.93278</cdr:y>
    </cdr:from>
    <cdr:to>
      <cdr:x>0.48071</cdr:x>
      <cdr:y>0.98128</cdr:y>
    </cdr:to>
    <cdr:sp macro="" textlink="">
      <cdr:nvSpPr>
        <cdr:cNvPr id="3" name="Text Box 2"/>
        <cdr:cNvSpPr txBox="1"/>
      </cdr:nvSpPr>
      <cdr:spPr>
        <a:xfrm xmlns:a="http://schemas.openxmlformats.org/drawingml/2006/main">
          <a:off x="106225" y="3262472"/>
          <a:ext cx="2996039" cy="169633"/>
        </a:xfrm>
        <a:prstGeom xmlns:a="http://schemas.openxmlformats.org/drawingml/2006/main" prst="rect">
          <a:avLst/>
        </a:prstGeom>
        <a:noFill xmlns:a="http://schemas.openxmlformats.org/drawingml/2006/main"/>
      </cdr:spPr>
      <cdr:txBody>
        <a:bodyPr xmlns:a="http://schemas.openxmlformats.org/drawingml/2006/main" vertOverflow="clip" wrap="none" lIns="0" tIns="0" rIns="0" bIns="0" rtlCol="0">
          <a:noAutofit/>
        </a:bodyPr>
        <a:lstStyle xmlns:a="http://schemas.openxmlformats.org/drawingml/2006/main"/>
        <a:p xmlns:a="http://schemas.openxmlformats.org/drawingml/2006/main">
          <a:pPr indent="-274320">
            <a:spcAft>
              <a:spcPts val="900"/>
            </a:spcAft>
          </a:pPr>
          <a:r>
            <a:rPr lang="en-US" sz="1000" dirty="0" err="1" smtClean="0">
              <a:latin typeface="Georgia" panose="02040502050405020303" pitchFamily="18" charset="0"/>
            </a:rPr>
            <a:t>Source: IAB/PwC Internet Ad Revenue Report, HY 2015</a:t>
          </a:r>
        </a:p>
      </cdr:txBody>
    </cdr:sp>
  </cdr:relSizeAnchor>
</c:userShape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word/theme/themeOverride1.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wC Red">
    <a:dk1>
      <a:srgbClr val="000000"/>
    </a:dk1>
    <a:lt1>
      <a:srgbClr val="FFFFFF"/>
    </a:lt1>
    <a:dk2>
      <a:srgbClr val="E0301E"/>
    </a:dk2>
    <a:lt2>
      <a:srgbClr val="FFFFFF"/>
    </a:lt2>
    <a:accent1>
      <a:srgbClr val="E0301E"/>
    </a:accent1>
    <a:accent2>
      <a:srgbClr val="A32020"/>
    </a:accent2>
    <a:accent3>
      <a:srgbClr val="E27588"/>
    </a:accent3>
    <a:accent4>
      <a:srgbClr val="602320"/>
    </a:accent4>
    <a:accent5>
      <a:srgbClr val="FFB600"/>
    </a:accent5>
    <a:accent6>
      <a:srgbClr val="DC6900"/>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tb4_onscreen_v2.1 5">
    <a:dk1>
      <a:srgbClr val="3A4972"/>
    </a:dk1>
    <a:lt1>
      <a:srgbClr val="FFFFFF"/>
    </a:lt1>
    <a:dk2>
      <a:srgbClr val="3DA8D5"/>
    </a:dk2>
    <a:lt2>
      <a:srgbClr val="2666A6"/>
    </a:lt2>
    <a:accent1>
      <a:srgbClr val="8BCBE6"/>
    </a:accent1>
    <a:accent2>
      <a:srgbClr val="B1DCEE"/>
    </a:accent2>
    <a:accent3>
      <a:srgbClr val="FFFFFF"/>
    </a:accent3>
    <a:accent4>
      <a:srgbClr val="303D60"/>
    </a:accent4>
    <a:accent5>
      <a:srgbClr val="C4E2F0"/>
    </a:accent5>
    <a:accent6>
      <a:srgbClr val="A0C7D8"/>
    </a:accent6>
    <a:hlink>
      <a:srgbClr val="D8EEF7"/>
    </a:hlink>
    <a:folHlink>
      <a:srgbClr val="3A4972"/>
    </a:folHlink>
  </a:clrScheme>
  <a:fontScheme name="tb4_onscreen_v2.1">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d Document" ma:contentTypeID="0x0101007AD35B90D8E6433A821E00BE0D23D1F800F746DC3DBBA9BE43BE412942F84F89B8" ma:contentTypeVersion="0" ma:contentTypeDescription="PwC Custom Shared Documents Content Type" ma:contentTypeScope="" ma:versionID="b46a320255c6e5f2ead8fe8e3ffd8070">
  <xsd:schema xmlns:xsd="http://www.w3.org/2001/XMLSchema" xmlns:xs="http://www.w3.org/2001/XMLSchema" xmlns:p="http://schemas.microsoft.com/office/2006/metadata/properties" xmlns:ns2="74c2c2ce-c2e7-46e5-82c0-9628b1ba591f" targetNamespace="http://schemas.microsoft.com/office/2006/metadata/properties" ma:root="true" ma:fieldsID="2d20964a7baf932a614eb3f65faf6209" ns2:_="">
    <xsd:import namespace="74c2c2ce-c2e7-46e5-82c0-9628b1ba591f"/>
    <xsd:element name="properties">
      <xsd:complexType>
        <xsd:sequence>
          <xsd:element name="documentManagement">
            <xsd:complexType>
              <xsd:all>
                <xsd:element ref="ns2:Document_x0020_Status"/>
                <xsd:element ref="ns2:Document_x0020_Category" minOccurs="0"/>
                <xsd:element ref="ns2:Workstream" minOccurs="0"/>
                <xsd:element ref="ns2:Short_x0020_Description" minOccurs="0"/>
                <xsd:element ref="ns2:Primary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c2ce-c2e7-46e5-82c0-9628b1ba591f"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In Progress"/>
          <xsd:enumeration value="In Review"/>
          <xsd:enumeration value="Complete"/>
          <xsd:enumeration value="Delivered"/>
        </xsd:restriction>
      </xsd:simpleType>
    </xsd:element>
    <xsd:element name="Document_x0020_Category" ma:index="9" nillable="true" ma:displayName="Document Category" ma:default="None" ma:format="Dropdown" ma:internalName="Document_x0020_Category">
      <xsd:simpleType>
        <xsd:union memberTypes="dms:Text">
          <xsd:simpleType>
            <xsd:restriction base="dms:Choice">
              <xsd:enumeration value="None"/>
            </xsd:restriction>
          </xsd:simpleType>
        </xsd:union>
      </xsd:simpleType>
    </xsd:element>
    <xsd:element name="Workstream" ma:index="10" nillable="true" ma:displayName="Workstream" ma:format="Dropdown" ma:internalName="Workstream">
      <xsd:simpleType>
        <xsd:union memberTypes="dms:Text">
          <xsd:simpleType>
            <xsd:restriction base="dms:Choice">
              <xsd:enumeration value="None"/>
            </xsd:restriction>
          </xsd:simpleType>
        </xsd:union>
      </xsd:simpleType>
    </xsd:element>
    <xsd:element name="Short_x0020_Description" ma:index="11" nillable="true" ma:displayName="Short Description" ma:description="Enter a short description about the document." ma:internalName="Short_x0020_Description">
      <xsd:simpleType>
        <xsd:restriction base="dms:Note"/>
      </xsd:simpleType>
    </xsd:element>
    <xsd:element name="Primary_x0020_Contact" ma:index="12" nillable="true" ma:displayName="Primary Contact" ma:description="Primary contact for this document." ma:internalName="Primary_x0020_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Contact xmlns="74c2c2ce-c2e7-46e5-82c0-9628b1ba591f" xsi:nil="true"/>
    <Short_x0020_Description xmlns="74c2c2ce-c2e7-46e5-82c0-9628b1ba591f" xsi:nil="true"/>
    <Document_x0020_Category xmlns="74c2c2ce-c2e7-46e5-82c0-9628b1ba591f">None</Document_x0020_Category>
    <Document_x0020_Status xmlns="74c2c2ce-c2e7-46e5-82c0-9628b1ba591f">Draft</Document_x0020_Status>
    <Workstream xmlns="74c2c2ce-c2e7-46e5-82c0-9628b1ba59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5933-6AA0-44E4-BC69-DF1E8AC9F44F}">
  <ds:schemaRefs>
    <ds:schemaRef ds:uri="http://schemas.microsoft.com/sharepoint/v3/contenttype/forms"/>
  </ds:schemaRefs>
</ds:datastoreItem>
</file>

<file path=customXml/itemProps2.xml><?xml version="1.0" encoding="utf-8"?>
<ds:datastoreItem xmlns:ds="http://schemas.openxmlformats.org/officeDocument/2006/customXml" ds:itemID="{4BCBE551-2EED-4FE5-879B-B5466F08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c2ce-c2e7-46e5-82c0-9628b1ba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5D7EA-0CB4-4830-ADF6-F6289488EC3E}">
  <ds:schemaRefs>
    <ds:schemaRef ds:uri="http://schemas.microsoft.com/office/2006/metadata/properties"/>
    <ds:schemaRef ds:uri="http://schemas.microsoft.com/office/infopath/2007/PartnerControls"/>
    <ds:schemaRef ds:uri="74c2c2ce-c2e7-46e5-82c0-9628b1ba591f"/>
  </ds:schemaRefs>
</ds:datastoreItem>
</file>

<file path=customXml/itemProps4.xml><?xml version="1.0" encoding="utf-8"?>
<ds:datastoreItem xmlns:ds="http://schemas.openxmlformats.org/officeDocument/2006/customXml" ds:itemID="{9A97846C-7754-42CA-BF03-108A67B7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4804</Words>
  <Characters>27385</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IAB internet advertising revenue report half-year 2013</vt:lpstr>
    </vt:vector>
  </TitlesOfParts>
  <Company>PricewaterhouseCoopers</Company>
  <LinksUpToDate>false</LinksUpToDate>
  <CharactersWithSpaces>32125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IAB internet advertising revenue report half-year 2015</dc:title>
  <dc:creator>Michael Altschul, David Silverman;stephanie.faskow@us.pwc.com</dc:creator>
  <cp:lastModifiedBy>Stephanie Faskow</cp:lastModifiedBy>
  <cp:revision>7</cp:revision>
  <cp:lastPrinted>2014-10-20T14:44:00Z</cp:lastPrinted>
  <dcterms:created xsi:type="dcterms:W3CDTF">2015-10-20T20:16:00Z</dcterms:created>
  <dcterms:modified xsi:type="dcterms:W3CDTF">2015-10-20T20:19:00Z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0x0101007AD35B90D8E6433A821E00BE0D23D1F800F746DC3DBBA9BE43BE412942F84F89B8</vt:lpwstr>
  </property>
</Properties>
</file>