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8ECF13F" w14:textId="77777777" w:rsidR="00580919" w:rsidRPr="00FE4B22" w:rsidRDefault="008D644A" w:rsidP="00181743">
      <w:pPr>
        <w:pStyle w:val="Subtitle"/>
        <w:rPr>
          <w:lang w:val="en-US"/>
        </w:rPr>
      </w:pPr>
      <w:r w:rsidRPr="007E797E">
        <w:rPr>
          <w:noProof/>
          <w:lang w:val="en-US"/>
        </w:rPr>
        <mc:AlternateContent>
          <mc:Choice Requires="wps">
            <w:drawing>
              <wp:anchor distT="0" distB="0" distL="114300" distR="114300" simplePos="0" relativeHeight="251666432" behindDoc="0" locked="0" layoutInCell="1" allowOverlap="1" wp14:anchorId="16B3E36C" wp14:editId="0E286900">
                <wp:simplePos x="0" y="0"/>
                <wp:positionH relativeFrom="column">
                  <wp:posOffset>-83820</wp:posOffset>
                </wp:positionH>
                <wp:positionV relativeFrom="paragraph">
                  <wp:posOffset>-7867015</wp:posOffset>
                </wp:positionV>
                <wp:extent cx="3846830" cy="7376160"/>
                <wp:effectExtent l="0" t="0" r="0" b="0"/>
                <wp:wrapNone/>
                <wp:docPr id="1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984AE" w14:textId="77777777" w:rsidR="00FE0F9F" w:rsidRPr="00DE2F54" w:rsidRDefault="00FE0F9F" w:rsidP="00DE2F54">
                            <w:pPr>
                              <w:spacing w:after="80"/>
                              <w:rPr>
                                <w:b/>
                                <w:i/>
                                <w:color w:val="FFFFFF" w:themeColor="background2"/>
                                <w:sz w:val="44"/>
                                <w:szCs w:val="44"/>
                              </w:rPr>
                            </w:pPr>
                            <w:r w:rsidRPr="00A72332">
                              <w:rPr>
                                <w:b/>
                                <w:i/>
                                <w:color w:val="FFFFFF" w:themeColor="background2"/>
                                <w:sz w:val="44"/>
                                <w:szCs w:val="44"/>
                              </w:rPr>
                              <w:t>IAB internet advertising</w:t>
                            </w:r>
                            <w:r w:rsidRPr="00A72332">
                              <w:rPr>
                                <w:b/>
                                <w:i/>
                                <w:color w:val="FFFFFF" w:themeColor="background2"/>
                                <w:sz w:val="44"/>
                                <w:szCs w:val="44"/>
                              </w:rPr>
                              <w:br/>
                              <w:t>revenue report</w:t>
                            </w:r>
                          </w:p>
                          <w:p w14:paraId="5663E505" w14:textId="77777777" w:rsidR="00FE0F9F" w:rsidRPr="00DE2F54" w:rsidRDefault="00FE0F9F" w:rsidP="00F979FC">
                            <w:pPr>
                              <w:spacing w:after="40"/>
                              <w:rPr>
                                <w:color w:val="FFFFFF" w:themeColor="background2"/>
                                <w:sz w:val="36"/>
                                <w:szCs w:val="36"/>
                              </w:rPr>
                            </w:pPr>
                            <w:r w:rsidRPr="00DE2F54">
                              <w:rPr>
                                <w:color w:val="FFFFFF" w:themeColor="background2"/>
                                <w:sz w:val="36"/>
                                <w:szCs w:val="36"/>
                              </w:rPr>
                              <w:t>201</w:t>
                            </w:r>
                            <w:r>
                              <w:rPr>
                                <w:color w:val="FFFFFF" w:themeColor="background2"/>
                                <w:sz w:val="36"/>
                                <w:szCs w:val="36"/>
                              </w:rPr>
                              <w:t>3</w:t>
                            </w:r>
                            <w:r w:rsidRPr="00DE2F54">
                              <w:rPr>
                                <w:color w:val="FFFFFF" w:themeColor="background2"/>
                                <w:sz w:val="36"/>
                                <w:szCs w:val="36"/>
                              </w:rPr>
                              <w:t xml:space="preserve"> </w:t>
                            </w:r>
                            <w:r>
                              <w:rPr>
                                <w:color w:val="FFFFFF" w:themeColor="background2"/>
                                <w:sz w:val="36"/>
                                <w:szCs w:val="36"/>
                              </w:rPr>
                              <w:t>full year results</w:t>
                            </w:r>
                          </w:p>
                          <w:p w14:paraId="5155DA8A" w14:textId="77777777" w:rsidR="00FE0F9F" w:rsidRDefault="00FE0F9F" w:rsidP="00F979FC">
                            <w:pPr>
                              <w:spacing w:after="40"/>
                              <w:rPr>
                                <w:color w:val="FFFFFF" w:themeColor="background2"/>
                                <w:sz w:val="36"/>
                                <w:szCs w:val="36"/>
                              </w:rPr>
                            </w:pPr>
                            <w:r>
                              <w:rPr>
                                <w:color w:val="FFFFFF" w:themeColor="background2"/>
                                <w:sz w:val="36"/>
                                <w:szCs w:val="36"/>
                              </w:rPr>
                              <w:t xml:space="preserve">April </w:t>
                            </w:r>
                            <w:r w:rsidRPr="00DE2F54">
                              <w:rPr>
                                <w:color w:val="FFFFFF" w:themeColor="background2"/>
                                <w:sz w:val="36"/>
                                <w:szCs w:val="36"/>
                              </w:rPr>
                              <w:t>201</w:t>
                            </w:r>
                            <w:r>
                              <w:rPr>
                                <w:color w:val="FFFFFF" w:themeColor="background2"/>
                                <w:sz w:val="36"/>
                                <w:szCs w:val="36"/>
                              </w:rPr>
                              <w:t>4</w:t>
                            </w:r>
                          </w:p>
                          <w:p w14:paraId="65ADC549" w14:textId="77777777" w:rsidR="00FE0F9F" w:rsidRDefault="00FE0F9F" w:rsidP="00F979FC">
                            <w:pPr>
                              <w:spacing w:after="40"/>
                              <w:rPr>
                                <w:color w:val="FFFFFF" w:themeColor="background2"/>
                                <w:sz w:val="36"/>
                                <w:szCs w:val="36"/>
                              </w:rPr>
                            </w:pPr>
                          </w:p>
                          <w:p w14:paraId="5676639A" w14:textId="77777777" w:rsidR="00FE0F9F" w:rsidRDefault="00FE0F9F" w:rsidP="00F979FC">
                            <w:pPr>
                              <w:spacing w:after="40"/>
                              <w:rPr>
                                <w:color w:val="FFFFFF" w:themeColor="background2"/>
                                <w:sz w:val="36"/>
                                <w:szCs w:val="36"/>
                              </w:rPr>
                            </w:pPr>
                          </w:p>
                          <w:p w14:paraId="16D7DBDF" w14:textId="77777777" w:rsidR="00FE0F9F" w:rsidRDefault="00FE0F9F" w:rsidP="00F979FC">
                            <w:pPr>
                              <w:spacing w:after="40"/>
                              <w:rPr>
                                <w:color w:val="FFFFFF" w:themeColor="background2"/>
                                <w:sz w:val="24"/>
                                <w:szCs w:val="24"/>
                              </w:rPr>
                            </w:pPr>
                          </w:p>
                          <w:p w14:paraId="721AB414" w14:textId="77777777" w:rsidR="00FE0F9F" w:rsidRDefault="00FE0F9F" w:rsidP="00F979FC">
                            <w:pPr>
                              <w:spacing w:after="40"/>
                              <w:rPr>
                                <w:color w:val="FFFFFF" w:themeColor="background2"/>
                                <w:sz w:val="24"/>
                                <w:szCs w:val="24"/>
                              </w:rPr>
                            </w:pPr>
                          </w:p>
                          <w:p w14:paraId="057B5AB5" w14:textId="77777777" w:rsidR="00FE0F9F" w:rsidRDefault="00FE0F9F" w:rsidP="00F979FC">
                            <w:pPr>
                              <w:spacing w:after="40"/>
                              <w:rPr>
                                <w:color w:val="FFFFFF" w:themeColor="background2"/>
                                <w:sz w:val="24"/>
                                <w:szCs w:val="24"/>
                              </w:rPr>
                            </w:pPr>
                          </w:p>
                          <w:p w14:paraId="6853738B" w14:textId="77777777" w:rsidR="00FE0F9F" w:rsidRDefault="00FE0F9F" w:rsidP="00F979FC">
                            <w:pPr>
                              <w:spacing w:after="40"/>
                              <w:rPr>
                                <w:color w:val="FFFFFF" w:themeColor="background2"/>
                                <w:sz w:val="24"/>
                                <w:szCs w:val="24"/>
                              </w:rPr>
                            </w:pPr>
                          </w:p>
                          <w:p w14:paraId="648498A0" w14:textId="77777777" w:rsidR="00FE0F9F" w:rsidRDefault="00FE0F9F" w:rsidP="00F979FC">
                            <w:pPr>
                              <w:spacing w:after="40"/>
                              <w:rPr>
                                <w:color w:val="FFFFFF" w:themeColor="background2"/>
                                <w:sz w:val="24"/>
                                <w:szCs w:val="24"/>
                              </w:rPr>
                            </w:pPr>
                          </w:p>
                          <w:p w14:paraId="4DE01900" w14:textId="77777777" w:rsidR="00FE0F9F" w:rsidRDefault="00FE0F9F" w:rsidP="00F979FC">
                            <w:pPr>
                              <w:spacing w:after="40"/>
                              <w:rPr>
                                <w:color w:val="FFFFFF" w:themeColor="background2"/>
                                <w:sz w:val="24"/>
                                <w:szCs w:val="24"/>
                              </w:rPr>
                            </w:pPr>
                          </w:p>
                          <w:p w14:paraId="292BFDE7" w14:textId="77777777" w:rsidR="00FE0F9F" w:rsidRPr="00DC6DCF" w:rsidRDefault="00FE0F9F" w:rsidP="00DE2F54">
                            <w:pPr>
                              <w:spacing w:after="80"/>
                              <w:rPr>
                                <w:color w:val="FFFFFF" w:themeColor="background2"/>
                                <w:sz w:val="24"/>
                                <w:szCs w:val="24"/>
                              </w:rPr>
                            </w:pPr>
                            <w:r w:rsidRPr="00DC6DCF">
                              <w:rPr>
                                <w:color w:val="FFFFFF" w:themeColor="background2"/>
                                <w:sz w:val="24"/>
                                <w:szCs w:val="24"/>
                              </w:rPr>
                              <w:t>An industry survey conducted by PwC and sponsored by the Interactive Advertising Bureau (IAB)</w:t>
                            </w:r>
                          </w:p>
                          <w:p w14:paraId="17B845C9" w14:textId="77777777" w:rsidR="00FE0F9F" w:rsidRPr="00DE2F54" w:rsidRDefault="00FE0F9F" w:rsidP="00F979FC">
                            <w:pPr>
                              <w:spacing w:after="40"/>
                              <w:rPr>
                                <w:color w:val="FFFFFF" w:themeColor="background2"/>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55pt;margin-top:-619.4pt;width:302.9pt;height:58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" filled="f" stroked="f">
                <v:textbox>
                  <w:txbxContent>
                    <w:p w14:paraId="43F984AE" w14:textId="77777777" w:rsidR="00FE0F9F" w:rsidRPr="00DE2F54" w:rsidRDefault="00FE0F9F" w:rsidP="00DE2F54">
                      <w:pPr>
                        <w:spacing w:after="80"/>
                        <w:rPr>
                          <w:b/>
                          <w:i/>
                          <w:color w:val="FFFFFF" w:themeColor="background2"/>
                          <w:sz w:val="44"/>
                          <w:szCs w:val="44"/>
                        </w:rPr>
                      </w:pPr>
                      <w:r w:rsidRPr="00A72332">
                        <w:rPr>
                          <w:b/>
                          <w:i/>
                          <w:color w:val="FFFFFF" w:themeColor="background2"/>
                          <w:sz w:val="44"/>
                          <w:szCs w:val="44"/>
                        </w:rPr>
                        <w:t>IAB internet advertising</w:t>
                      </w:r>
                      <w:r w:rsidRPr="00A72332">
                        <w:rPr>
                          <w:b/>
                          <w:i/>
                          <w:color w:val="FFFFFF" w:themeColor="background2"/>
                          <w:sz w:val="44"/>
                          <w:szCs w:val="44"/>
                        </w:rPr>
                        <w:br/>
                        <w:t>revenue report</w:t>
                      </w:r>
                    </w:p>
                    <w:p w14:paraId="5663E505" w14:textId="77777777" w:rsidR="00FE0F9F" w:rsidRPr="00DE2F54" w:rsidRDefault="00FE0F9F" w:rsidP="00F979FC">
                      <w:pPr>
                        <w:spacing w:after="40"/>
                        <w:rPr>
                          <w:color w:val="FFFFFF" w:themeColor="background2"/>
                          <w:sz w:val="36"/>
                          <w:szCs w:val="36"/>
                        </w:rPr>
                      </w:pPr>
                      <w:r w:rsidRPr="00DE2F54">
                        <w:rPr>
                          <w:color w:val="FFFFFF" w:themeColor="background2"/>
                          <w:sz w:val="36"/>
                          <w:szCs w:val="36"/>
                        </w:rPr>
                        <w:t>201</w:t>
                      </w:r>
                      <w:r>
                        <w:rPr>
                          <w:color w:val="FFFFFF" w:themeColor="background2"/>
                          <w:sz w:val="36"/>
                          <w:szCs w:val="36"/>
                        </w:rPr>
                        <w:t>3</w:t>
                      </w:r>
                      <w:r w:rsidRPr="00DE2F54">
                        <w:rPr>
                          <w:color w:val="FFFFFF" w:themeColor="background2"/>
                          <w:sz w:val="36"/>
                          <w:szCs w:val="36"/>
                        </w:rPr>
                        <w:t xml:space="preserve"> </w:t>
                      </w:r>
                      <w:r>
                        <w:rPr>
                          <w:color w:val="FFFFFF" w:themeColor="background2"/>
                          <w:sz w:val="36"/>
                          <w:szCs w:val="36"/>
                        </w:rPr>
                        <w:t>full year results</w:t>
                      </w:r>
                    </w:p>
                    <w:p w14:paraId="5155DA8A" w14:textId="77777777" w:rsidR="00FE0F9F" w:rsidRDefault="00FE0F9F" w:rsidP="00F979FC">
                      <w:pPr>
                        <w:spacing w:after="40"/>
                        <w:rPr>
                          <w:color w:val="FFFFFF" w:themeColor="background2"/>
                          <w:sz w:val="36"/>
                          <w:szCs w:val="36"/>
                        </w:rPr>
                      </w:pPr>
                      <w:r>
                        <w:rPr>
                          <w:color w:val="FFFFFF" w:themeColor="background2"/>
                          <w:sz w:val="36"/>
                          <w:szCs w:val="36"/>
                        </w:rPr>
                        <w:t xml:space="preserve">April </w:t>
                      </w:r>
                      <w:r w:rsidRPr="00DE2F54">
                        <w:rPr>
                          <w:color w:val="FFFFFF" w:themeColor="background2"/>
                          <w:sz w:val="36"/>
                          <w:szCs w:val="36"/>
                        </w:rPr>
                        <w:t>201</w:t>
                      </w:r>
                      <w:r>
                        <w:rPr>
                          <w:color w:val="FFFFFF" w:themeColor="background2"/>
                          <w:sz w:val="36"/>
                          <w:szCs w:val="36"/>
                        </w:rPr>
                        <w:t>4</w:t>
                      </w:r>
                    </w:p>
                    <w:p w14:paraId="65ADC549" w14:textId="77777777" w:rsidR="00FE0F9F" w:rsidRDefault="00FE0F9F" w:rsidP="00F979FC">
                      <w:pPr>
                        <w:spacing w:after="40"/>
                        <w:rPr>
                          <w:color w:val="FFFFFF" w:themeColor="background2"/>
                          <w:sz w:val="36"/>
                          <w:szCs w:val="36"/>
                        </w:rPr>
                      </w:pPr>
                    </w:p>
                    <w:p w14:paraId="5676639A" w14:textId="77777777" w:rsidR="00FE0F9F" w:rsidRDefault="00FE0F9F" w:rsidP="00F979FC">
                      <w:pPr>
                        <w:spacing w:after="40"/>
                        <w:rPr>
                          <w:color w:val="FFFFFF" w:themeColor="background2"/>
                          <w:sz w:val="36"/>
                          <w:szCs w:val="36"/>
                        </w:rPr>
                      </w:pPr>
                    </w:p>
                    <w:p w14:paraId="16D7DBDF" w14:textId="77777777" w:rsidR="00FE0F9F" w:rsidRDefault="00FE0F9F" w:rsidP="00F979FC">
                      <w:pPr>
                        <w:spacing w:after="40"/>
                        <w:rPr>
                          <w:color w:val="FFFFFF" w:themeColor="background2"/>
                          <w:sz w:val="24"/>
                          <w:szCs w:val="24"/>
                        </w:rPr>
                      </w:pPr>
                    </w:p>
                    <w:p w14:paraId="721AB414" w14:textId="77777777" w:rsidR="00FE0F9F" w:rsidRDefault="00FE0F9F" w:rsidP="00F979FC">
                      <w:pPr>
                        <w:spacing w:after="40"/>
                        <w:rPr>
                          <w:color w:val="FFFFFF" w:themeColor="background2"/>
                          <w:sz w:val="24"/>
                          <w:szCs w:val="24"/>
                        </w:rPr>
                      </w:pPr>
                    </w:p>
                    <w:p w14:paraId="057B5AB5" w14:textId="77777777" w:rsidR="00FE0F9F" w:rsidRDefault="00FE0F9F" w:rsidP="00F979FC">
                      <w:pPr>
                        <w:spacing w:after="40"/>
                        <w:rPr>
                          <w:color w:val="FFFFFF" w:themeColor="background2"/>
                          <w:sz w:val="24"/>
                          <w:szCs w:val="24"/>
                        </w:rPr>
                      </w:pPr>
                    </w:p>
                    <w:p w14:paraId="6853738B" w14:textId="77777777" w:rsidR="00FE0F9F" w:rsidRDefault="00FE0F9F" w:rsidP="00F979FC">
                      <w:pPr>
                        <w:spacing w:after="40"/>
                        <w:rPr>
                          <w:color w:val="FFFFFF" w:themeColor="background2"/>
                          <w:sz w:val="24"/>
                          <w:szCs w:val="24"/>
                        </w:rPr>
                      </w:pPr>
                    </w:p>
                    <w:p w14:paraId="648498A0" w14:textId="77777777" w:rsidR="00FE0F9F" w:rsidRDefault="00FE0F9F" w:rsidP="00F979FC">
                      <w:pPr>
                        <w:spacing w:after="40"/>
                        <w:rPr>
                          <w:color w:val="FFFFFF" w:themeColor="background2"/>
                          <w:sz w:val="24"/>
                          <w:szCs w:val="24"/>
                        </w:rPr>
                      </w:pPr>
                    </w:p>
                    <w:p w14:paraId="4DE01900" w14:textId="77777777" w:rsidR="00FE0F9F" w:rsidRDefault="00FE0F9F" w:rsidP="00F979FC">
                      <w:pPr>
                        <w:spacing w:after="40"/>
                        <w:rPr>
                          <w:color w:val="FFFFFF" w:themeColor="background2"/>
                          <w:sz w:val="24"/>
                          <w:szCs w:val="24"/>
                        </w:rPr>
                      </w:pPr>
                    </w:p>
                    <w:p w14:paraId="292BFDE7" w14:textId="77777777" w:rsidR="00FE0F9F" w:rsidRPr="00DC6DCF" w:rsidRDefault="00FE0F9F" w:rsidP="00DE2F54">
                      <w:pPr>
                        <w:spacing w:after="80"/>
                        <w:rPr>
                          <w:color w:val="FFFFFF" w:themeColor="background2"/>
                          <w:sz w:val="24"/>
                          <w:szCs w:val="24"/>
                        </w:rPr>
                      </w:pPr>
                      <w:r w:rsidRPr="00DC6DCF">
                        <w:rPr>
                          <w:color w:val="FFFFFF" w:themeColor="background2"/>
                          <w:sz w:val="24"/>
                          <w:szCs w:val="24"/>
                        </w:rPr>
                        <w:t>An industry survey conducted by PwC and sponsored by the Interactive Advertising Bureau (IAB)</w:t>
                      </w:r>
                    </w:p>
                    <w:p w14:paraId="17B845C9" w14:textId="77777777" w:rsidR="00FE0F9F" w:rsidRPr="00DE2F54" w:rsidRDefault="00FE0F9F" w:rsidP="00F979FC">
                      <w:pPr>
                        <w:spacing w:after="40"/>
                        <w:rPr>
                          <w:color w:val="FFFFFF" w:themeColor="background2"/>
                          <w:sz w:val="36"/>
                          <w:szCs w:val="36"/>
                        </w:rPr>
                      </w:pPr>
                    </w:p>
                  </w:txbxContent>
                </v:textbox>
              </v:shape>
            </w:pict>
          </mc:Fallback>
        </mc:AlternateContent>
      </w:r>
      <w:r w:rsidRPr="007E797E">
        <w:rPr>
          <w:noProof/>
          <w:lang w:val="en-US"/>
        </w:rPr>
        <mc:AlternateContent>
          <mc:Choice Requires="wps">
            <w:drawing>
              <wp:anchor distT="0" distB="0" distL="114300" distR="114300" simplePos="0" relativeHeight="251665408" behindDoc="0" locked="0" layoutInCell="1" allowOverlap="1" wp14:anchorId="3F50D268" wp14:editId="1AA4BC78">
                <wp:simplePos x="0" y="0"/>
                <wp:positionH relativeFrom="column">
                  <wp:posOffset>-80010</wp:posOffset>
                </wp:positionH>
                <wp:positionV relativeFrom="paragraph">
                  <wp:posOffset>-8540115</wp:posOffset>
                </wp:positionV>
                <wp:extent cx="2016760" cy="476250"/>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D68D" w14:textId="77777777" w:rsidR="00FE0F9F" w:rsidRPr="00A117A1" w:rsidRDefault="003E3728">
                            <w:pPr>
                              <w:rPr>
                                <w:color w:val="FFFFFF" w:themeColor="background2"/>
                                <w:sz w:val="19"/>
                              </w:rPr>
                            </w:pPr>
                            <w:hyperlink r:id="rId9" w:history="1">
                              <w:r w:rsidR="00FE0F9F" w:rsidRPr="00181743">
                                <w:rPr>
                                  <w:color w:val="FFFFFF" w:themeColor="background2"/>
                                </w:rPr>
                                <w:t>www.pwc.com</w:t>
                              </w:r>
                            </w:hyperlink>
                            <w:r w:rsidR="00FE0F9F" w:rsidRPr="00A117A1">
                              <w:rPr>
                                <w:color w:val="FFFFFF" w:themeColor="background2"/>
                                <w:sz w:val="19"/>
                              </w:rPr>
                              <w:br/>
                            </w:r>
                            <w:hyperlink r:id="rId10" w:history="1">
                              <w:r w:rsidR="00FE0F9F" w:rsidRPr="00181743">
                                <w:rPr>
                                  <w:color w:val="FFFFFF" w:themeColor="background2"/>
                                </w:rPr>
                                <w:t>www.iab.net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25pt;margin-top:-672.4pt;width:158.8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" filled="f" stroked="f">
                <v:textbox>
                  <w:txbxContent>
                    <w:p w14:paraId="7CC0D68D" w14:textId="77777777" w:rsidR="00FE0F9F" w:rsidRPr="00A117A1" w:rsidRDefault="009B228B">
                      <w:pPr>
                        <w:rPr>
                          <w:color w:val="FFFFFF" w:themeColor="background2"/>
                          <w:sz w:val="19"/>
                        </w:rPr>
                      </w:pPr>
                      <w:hyperlink r:id="rId11" w:history="1">
                        <w:r w:rsidR="00FE0F9F" w:rsidRPr="00181743">
                          <w:rPr>
                            <w:color w:val="FFFFFF" w:themeColor="background2"/>
                          </w:rPr>
                          <w:t>www.pwc.com</w:t>
                        </w:r>
                      </w:hyperlink>
                      <w:r w:rsidR="00FE0F9F" w:rsidRPr="00A117A1">
                        <w:rPr>
                          <w:color w:val="FFFFFF" w:themeColor="background2"/>
                          <w:sz w:val="19"/>
                        </w:rPr>
                        <w:br/>
                      </w:r>
                      <w:hyperlink r:id="rId12" w:history="1">
                        <w:r w:rsidR="00FE0F9F" w:rsidRPr="00181743">
                          <w:rPr>
                            <w:color w:val="FFFFFF" w:themeColor="background2"/>
                          </w:rPr>
                          <w:t>www.iab.net</w:t>
                        </w:r>
                      </w:hyperlink>
                    </w:p>
                  </w:txbxContent>
                </v:textbox>
              </v:shape>
            </w:pict>
          </mc:Fallback>
        </mc:AlternateContent>
      </w:r>
      <w:r w:rsidR="0086584D" w:rsidRPr="007E797E">
        <w:rPr>
          <w:noProof/>
          <w:lang w:val="en-US"/>
        </w:rPr>
        <w:drawing>
          <wp:anchor distT="0" distB="0" distL="114300" distR="114300" simplePos="0" relativeHeight="251664384" behindDoc="0" locked="0" layoutInCell="1" allowOverlap="1" wp14:anchorId="3CDF1585" wp14:editId="5549658F">
            <wp:simplePos x="0" y="0"/>
            <wp:positionH relativeFrom="column">
              <wp:posOffset>-690880</wp:posOffset>
            </wp:positionH>
            <wp:positionV relativeFrom="paragraph">
              <wp:posOffset>-1105535</wp:posOffset>
            </wp:positionV>
            <wp:extent cx="5577840" cy="8783955"/>
            <wp:effectExtent l="19050" t="0" r="381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77840" cy="8783955"/>
                    </a:xfrm>
                    <a:prstGeom prst="rect">
                      <a:avLst/>
                    </a:prstGeom>
                    <a:noFill/>
                    <a:ln w="9525">
                      <a:noFill/>
                      <a:miter lim="800000"/>
                      <a:headEnd/>
                      <a:tailEnd/>
                    </a:ln>
                  </pic:spPr>
                </pic:pic>
              </a:graphicData>
            </a:graphic>
          </wp:anchor>
        </w:drawing>
      </w:r>
    </w:p>
    <w:p w14:paraId="34EFF181" w14:textId="77777777" w:rsidR="00580919" w:rsidRPr="00FE4B22" w:rsidRDefault="00580919" w:rsidP="00580919">
      <w:pPr>
        <w:rPr>
          <w:lang w:val="en-US"/>
        </w:rPr>
        <w:sectPr w:rsidR="00580919" w:rsidRPr="00FE4B22" w:rsidSect="008043AC">
          <w:headerReference w:type="even" r:id="rId14"/>
          <w:headerReference w:type="default" r:id="rId15"/>
          <w:footerReference w:type="even" r:id="rId16"/>
          <w:footerReference w:type="default" r:id="rId17"/>
          <w:headerReference w:type="first" r:id="rId18"/>
          <w:footerReference w:type="first" r:id="rId19"/>
          <w:pgSz w:w="12240" w:h="15840" w:code="1"/>
          <w:pgMar w:top="2313" w:right="1021" w:bottom="1474" w:left="3544" w:header="567" w:footer="567" w:gutter="0"/>
          <w:cols w:space="708"/>
          <w:titlePg/>
          <w:docGrid w:linePitch="360"/>
        </w:sectPr>
      </w:pPr>
    </w:p>
    <w:sdt>
      <w:sdtPr>
        <w:rPr>
          <w:rFonts w:ascii="Georgia" w:eastAsiaTheme="minorHAnsi" w:hAnsi="Georgia" w:cstheme="minorBidi"/>
          <w:b w:val="0"/>
          <w:bCs w:val="0"/>
          <w:i w:val="0"/>
          <w:iCs/>
          <w:sz w:val="20"/>
          <w:szCs w:val="20"/>
          <w:lang w:val="en-GB"/>
        </w:rPr>
        <w:id w:val="4654242"/>
        <w:docPartObj>
          <w:docPartGallery w:val="Table of Contents"/>
          <w:docPartUnique/>
        </w:docPartObj>
      </w:sdtPr>
      <w:sdtEndPr/>
      <w:sdtContent>
        <w:p w14:paraId="74109FD3" w14:textId="77777777" w:rsidR="001D77DA" w:rsidRPr="00FE4B22" w:rsidRDefault="001D77DA" w:rsidP="001D77DA">
          <w:pPr>
            <w:pStyle w:val="TOCHeading"/>
          </w:pPr>
          <w:r w:rsidRPr="007E797E">
            <w:rPr>
              <w:sz w:val="48"/>
              <w:szCs w:val="48"/>
            </w:rPr>
            <w:t>Table of Contents</w:t>
          </w:r>
        </w:p>
        <w:p w14:paraId="3CD06A2C" w14:textId="77777777" w:rsidR="003C02B2" w:rsidRPr="00FE4B22" w:rsidRDefault="00445A2F" w:rsidP="00DB1B71">
          <w:pPr>
            <w:pStyle w:val="TOC1"/>
            <w:tabs>
              <w:tab w:val="right" w:leader="dot" w:pos="10188"/>
            </w:tabs>
            <w:rPr>
              <w:rFonts w:asciiTheme="minorHAnsi" w:eastAsiaTheme="minorEastAsia" w:hAnsiTheme="minorHAnsi"/>
              <w:noProof/>
              <w:sz w:val="22"/>
              <w:szCs w:val="22"/>
              <w:lang w:val="en-US"/>
            </w:rPr>
          </w:pPr>
          <w:r w:rsidRPr="00FE4B22">
            <w:rPr>
              <w:lang w:val="en-US"/>
            </w:rPr>
            <w:fldChar w:fldCharType="begin"/>
          </w:r>
          <w:r w:rsidR="001726F6" w:rsidRPr="00FE4B22">
            <w:rPr>
              <w:lang w:val="en-US"/>
            </w:rPr>
            <w:instrText xml:space="preserve"> TOC \h \z \t "Heading 1,1" </w:instrText>
          </w:r>
          <w:r w:rsidRPr="00FE4B22">
            <w:rPr>
              <w:lang w:val="en-US"/>
            </w:rPr>
            <w:fldChar w:fldCharType="separate"/>
          </w:r>
        </w:p>
        <w:p w14:paraId="2285F207" w14:textId="77777777" w:rsidR="00DB1B71" w:rsidRPr="00FE4B22" w:rsidRDefault="00445A2F" w:rsidP="00DB1B71">
          <w:pPr>
            <w:pStyle w:val="BodyText"/>
            <w:tabs>
              <w:tab w:val="left" w:leader="dot" w:pos="450"/>
              <w:tab w:val="right" w:leader="dot" w:pos="10170"/>
            </w:tabs>
            <w:rPr>
              <w:lang w:val="en-US"/>
            </w:rPr>
          </w:pPr>
          <w:r w:rsidRPr="00FE4B22">
            <w:rPr>
              <w:lang w:val="en-US"/>
            </w:rPr>
            <w:fldChar w:fldCharType="end"/>
          </w:r>
          <w:r w:rsidR="00DB1B71" w:rsidRPr="00FE4B22">
            <w:rPr>
              <w:lang w:val="en-US"/>
            </w:rPr>
            <w:t>Background</w:t>
          </w:r>
          <w:r w:rsidR="00DB1B71" w:rsidRPr="00FE4B22">
            <w:rPr>
              <w:lang w:val="en-US"/>
            </w:rPr>
            <w:tab/>
            <w:t>3</w:t>
          </w:r>
        </w:p>
        <w:p w14:paraId="07A2BA6F" w14:textId="77777777" w:rsidR="00DB1B71" w:rsidRPr="00FE4B22" w:rsidRDefault="00DB1B71" w:rsidP="00DB1B71">
          <w:pPr>
            <w:pStyle w:val="BodyText"/>
            <w:tabs>
              <w:tab w:val="left" w:pos="450"/>
              <w:tab w:val="right" w:leader="dot" w:pos="10170"/>
            </w:tabs>
            <w:rPr>
              <w:lang w:val="en-US"/>
            </w:rPr>
          </w:pPr>
          <w:r w:rsidRPr="00FE4B22">
            <w:rPr>
              <w:lang w:val="en-US"/>
            </w:rPr>
            <w:t>Executive summary</w:t>
          </w:r>
          <w:r w:rsidRPr="00FE4B22">
            <w:rPr>
              <w:lang w:val="en-US"/>
            </w:rPr>
            <w:tab/>
            <w:t>4</w:t>
          </w:r>
        </w:p>
        <w:p w14:paraId="08D6D72B" w14:textId="77777777" w:rsidR="00DB1B71" w:rsidRPr="00FE4B22" w:rsidRDefault="00DB1B71" w:rsidP="00DB1B71">
          <w:pPr>
            <w:pStyle w:val="BodyText"/>
            <w:tabs>
              <w:tab w:val="left" w:pos="450"/>
              <w:tab w:val="right" w:leader="dot" w:pos="10170"/>
            </w:tabs>
            <w:rPr>
              <w:lang w:val="en-US"/>
            </w:rPr>
          </w:pPr>
          <w:r w:rsidRPr="00FE4B22">
            <w:rPr>
              <w:lang w:val="en-US"/>
            </w:rPr>
            <w:t>Detailed findings</w:t>
          </w:r>
          <w:r w:rsidR="00C24873" w:rsidRPr="00FE4B22">
            <w:rPr>
              <w:lang w:val="en-US"/>
            </w:rPr>
            <w:tab/>
            <w:t>6</w:t>
          </w:r>
        </w:p>
        <w:p w14:paraId="350951DB" w14:textId="77777777" w:rsidR="00DB1B71" w:rsidRPr="00FE4B22" w:rsidRDefault="00DB1B71" w:rsidP="00DB1B71">
          <w:pPr>
            <w:pStyle w:val="BodyText"/>
            <w:tabs>
              <w:tab w:val="left" w:pos="450"/>
              <w:tab w:val="right" w:leader="dot" w:pos="10170"/>
            </w:tabs>
            <w:rPr>
              <w:lang w:val="en-US"/>
            </w:rPr>
          </w:pPr>
          <w:r w:rsidRPr="00FE4B22">
            <w:rPr>
              <w:lang w:val="en-US"/>
            </w:rPr>
            <w:tab/>
            <w:t>Historical trends</w:t>
          </w:r>
          <w:r w:rsidRPr="00FE4B22">
            <w:rPr>
              <w:lang w:val="en-US"/>
            </w:rPr>
            <w:tab/>
          </w:r>
          <w:r w:rsidR="001A4174" w:rsidRPr="00FE4B22">
            <w:rPr>
              <w:lang w:val="en-US"/>
            </w:rPr>
            <w:t>7</w:t>
          </w:r>
          <w:r w:rsidRPr="00FE4B22">
            <w:rPr>
              <w:lang w:val="en-US"/>
            </w:rPr>
            <w:t xml:space="preserve"> </w:t>
          </w:r>
        </w:p>
        <w:p w14:paraId="4196121B" w14:textId="77777777" w:rsidR="00DB1B71" w:rsidRPr="00FE4B22" w:rsidRDefault="00DB1B71" w:rsidP="00DB1B71">
          <w:pPr>
            <w:pStyle w:val="BodyText"/>
            <w:tabs>
              <w:tab w:val="left" w:pos="450"/>
              <w:tab w:val="right" w:leader="dot" w:pos="10170"/>
            </w:tabs>
            <w:rPr>
              <w:lang w:val="en-US"/>
            </w:rPr>
          </w:pPr>
          <w:r w:rsidRPr="00FE4B22">
            <w:rPr>
              <w:lang w:val="en-US"/>
            </w:rPr>
            <w:tab/>
            <w:t>Ad formats</w:t>
          </w:r>
          <w:r w:rsidRPr="00FE4B22">
            <w:rPr>
              <w:lang w:val="en-US"/>
            </w:rPr>
            <w:tab/>
            <w:t xml:space="preserve">12 </w:t>
          </w:r>
        </w:p>
        <w:p w14:paraId="35415D97" w14:textId="77777777" w:rsidR="00DB1B71" w:rsidRPr="00FE4B22" w:rsidRDefault="00DB1B71" w:rsidP="00DB1B71">
          <w:pPr>
            <w:pStyle w:val="BodyText"/>
            <w:tabs>
              <w:tab w:val="left" w:pos="450"/>
              <w:tab w:val="right" w:leader="dot" w:pos="10170"/>
            </w:tabs>
            <w:rPr>
              <w:lang w:val="en-US"/>
            </w:rPr>
          </w:pPr>
          <w:r w:rsidRPr="00FE4B22">
            <w:rPr>
              <w:lang w:val="en-US"/>
            </w:rPr>
            <w:tab/>
            <w:t>Industries</w:t>
          </w:r>
          <w:r w:rsidRPr="00FE4B22">
            <w:rPr>
              <w:lang w:val="en-US"/>
            </w:rPr>
            <w:tab/>
            <w:t>15</w:t>
          </w:r>
        </w:p>
        <w:p w14:paraId="27B04425" w14:textId="77777777" w:rsidR="00002E90" w:rsidRPr="00FE4B22" w:rsidRDefault="00DB1B71" w:rsidP="00DB1B71">
          <w:pPr>
            <w:pStyle w:val="BodyText"/>
            <w:tabs>
              <w:tab w:val="left" w:pos="450"/>
              <w:tab w:val="right" w:leader="dot" w:pos="10170"/>
            </w:tabs>
            <w:rPr>
              <w:lang w:val="en-US"/>
            </w:rPr>
          </w:pPr>
          <w:r w:rsidRPr="00FE4B22">
            <w:rPr>
              <w:lang w:val="en-US"/>
            </w:rPr>
            <w:tab/>
            <w:t>Pricing models</w:t>
          </w:r>
          <w:r w:rsidRPr="00FE4B22">
            <w:rPr>
              <w:lang w:val="en-US"/>
            </w:rPr>
            <w:tab/>
            <w:t>17</w:t>
          </w:r>
        </w:p>
        <w:p w14:paraId="30331490" w14:textId="77777777" w:rsidR="00DB1B71" w:rsidRPr="00FE4B22" w:rsidRDefault="00002E90" w:rsidP="00DB1B71">
          <w:pPr>
            <w:pStyle w:val="BodyText"/>
            <w:tabs>
              <w:tab w:val="left" w:pos="450"/>
              <w:tab w:val="right" w:leader="dot" w:pos="10170"/>
            </w:tabs>
            <w:rPr>
              <w:lang w:val="en-US"/>
            </w:rPr>
          </w:pPr>
          <w:r w:rsidRPr="00FE4B22">
            <w:rPr>
              <w:lang w:val="en-US"/>
            </w:rPr>
            <w:tab/>
            <w:t>Advertising market share</w:t>
          </w:r>
          <w:r w:rsidRPr="00FE4B22">
            <w:rPr>
              <w:lang w:val="en-US"/>
            </w:rPr>
            <w:tab/>
            <w:t>19</w:t>
          </w:r>
          <w:r w:rsidR="00DB1B71" w:rsidRPr="00FE4B22">
            <w:rPr>
              <w:lang w:val="en-US"/>
            </w:rPr>
            <w:t xml:space="preserve"> </w:t>
          </w:r>
        </w:p>
        <w:p w14:paraId="32A898FA" w14:textId="77777777" w:rsidR="001D77DA" w:rsidRPr="00FE4B22" w:rsidRDefault="00DB1B71" w:rsidP="00DB1B71">
          <w:pPr>
            <w:pStyle w:val="BodyText"/>
            <w:tabs>
              <w:tab w:val="left" w:pos="450"/>
              <w:tab w:val="right" w:leader="dot" w:pos="10170"/>
            </w:tabs>
            <w:rPr>
              <w:lang w:val="en-US"/>
            </w:rPr>
          </w:pPr>
          <w:r w:rsidRPr="00FE4B22">
            <w:rPr>
              <w:lang w:val="en-US"/>
            </w:rPr>
            <w:t>Appendix</w:t>
          </w:r>
          <w:r w:rsidRPr="00FE4B22">
            <w:rPr>
              <w:lang w:val="en-US"/>
            </w:rPr>
            <w:tab/>
          </w:r>
          <w:r w:rsidR="00771D8A" w:rsidRPr="00FE4B22">
            <w:rPr>
              <w:lang w:val="en-US"/>
            </w:rPr>
            <w:t>2</w:t>
          </w:r>
          <w:r w:rsidR="00AB20C0">
            <w:rPr>
              <w:lang w:val="en-US"/>
            </w:rPr>
            <w:t>2</w:t>
          </w:r>
        </w:p>
      </w:sdtContent>
    </w:sdt>
    <w:p w14:paraId="09017F4C" w14:textId="77777777" w:rsidR="00EC047B" w:rsidRPr="00FE4B22" w:rsidRDefault="00000DB7" w:rsidP="003F729C">
      <w:pPr>
        <w:pStyle w:val="BodyText"/>
        <w:rPr>
          <w:lang w:val="en-US"/>
        </w:rPr>
      </w:pPr>
      <w:r w:rsidRPr="00FE4B22">
        <w:rPr>
          <w:lang w:val="en-US"/>
        </w:rPr>
        <w:br w:type="page"/>
      </w:r>
    </w:p>
    <w:p w14:paraId="197D3D3C" w14:textId="77777777" w:rsidR="00EC047B" w:rsidRPr="00FE4B22" w:rsidRDefault="00151F01">
      <w:pPr>
        <w:pStyle w:val="Heading1"/>
        <w:rPr>
          <w:sz w:val="48"/>
          <w:szCs w:val="48"/>
          <w:lang w:val="en-US"/>
        </w:rPr>
      </w:pPr>
      <w:bookmarkStart w:id="1" w:name="_Toc337407276"/>
      <w:r w:rsidRPr="00FE4B22">
        <w:rPr>
          <w:sz w:val="48"/>
          <w:szCs w:val="48"/>
          <w:lang w:val="en-US"/>
        </w:rPr>
        <w:lastRenderedPageBreak/>
        <w:t>Background</w:t>
      </w:r>
      <w:bookmarkEnd w:id="1"/>
    </w:p>
    <w:p w14:paraId="74A2EA3B" w14:textId="77777777" w:rsidR="00151F01" w:rsidRPr="00FE4B22" w:rsidRDefault="00151F01" w:rsidP="00151F01">
      <w:pPr>
        <w:pStyle w:val="Heading2"/>
        <w:rPr>
          <w:lang w:val="en-US"/>
        </w:rPr>
      </w:pPr>
      <w:bookmarkStart w:id="2" w:name="_Toc276638172"/>
      <w:r w:rsidRPr="00FE4B22">
        <w:rPr>
          <w:lang w:val="en-US"/>
        </w:rPr>
        <w:t xml:space="preserve">About the IAB </w:t>
      </w:r>
      <w:r w:rsidR="00296958" w:rsidRPr="00FE4B22">
        <w:rPr>
          <w:lang w:val="en-US"/>
        </w:rPr>
        <w:t>internet advertising revenue report</w:t>
      </w:r>
    </w:p>
    <w:p w14:paraId="2900C58F" w14:textId="77777777" w:rsidR="00DB1B71" w:rsidRPr="00FE4B22" w:rsidRDefault="00DB1B71" w:rsidP="00DB1B71">
      <w:pPr>
        <w:pStyle w:val="BodyText"/>
        <w:rPr>
          <w:lang w:val="en-US"/>
        </w:rPr>
      </w:pPr>
    </w:p>
    <w:p w14:paraId="1DA7B6A0" w14:textId="77777777" w:rsidR="00DB1B71" w:rsidRPr="00FE4B22" w:rsidRDefault="00DB1B71" w:rsidP="00DB1B71">
      <w:pPr>
        <w:pStyle w:val="BodyText"/>
        <w:rPr>
          <w:lang w:val="en-US"/>
        </w:rPr>
      </w:pPr>
      <w:r w:rsidRPr="00FE4B22">
        <w:rPr>
          <w:lang w:val="en-US"/>
        </w:rPr>
        <w:t>Conducted by PricewaterhouseCoopers LLP (“PwC”) on an ongoing basis, with results released quarterly, the “IAB Internet Advertising Revenue Report” was initiated by the Interactive Advertising Bureau (IAB) in 1996. This report utilizes data and information reported directly to PwC, publicly available online corporate data, and information provided by online ad selling companies.</w:t>
      </w:r>
    </w:p>
    <w:p w14:paraId="4615CA07" w14:textId="77777777" w:rsidR="00DB1B71" w:rsidRPr="00FE4B22" w:rsidRDefault="00DB1B71" w:rsidP="00DB1B71">
      <w:pPr>
        <w:pStyle w:val="BodyText"/>
        <w:rPr>
          <w:lang w:val="en-US"/>
        </w:rPr>
      </w:pPr>
      <w:r w:rsidRPr="00FE4B22">
        <w:rPr>
          <w:lang w:val="en-US"/>
        </w:rPr>
        <w:t>The results reported are considered the most accurate measurement of internet/online/mobile advertising revenues because much of the data is compiled directly from information supplied by companies selling advertising online. All-inclusive, the report includes data reflecting online advertising revenues from websites, commercial online services, ad networks and exchanges, mobile devices, and e-mail providers, as well as other companies selling online advertising.</w:t>
      </w:r>
    </w:p>
    <w:p w14:paraId="4CF44755" w14:textId="77777777" w:rsidR="00410229" w:rsidRPr="00FE4B22" w:rsidRDefault="00DB1B71" w:rsidP="00DB1B71">
      <w:pPr>
        <w:pStyle w:val="BodyText"/>
        <w:rPr>
          <w:lang w:val="en-US"/>
        </w:rPr>
      </w:pPr>
      <w:r w:rsidRPr="00FE4B22">
        <w:rPr>
          <w:lang w:val="en-US"/>
        </w:rPr>
        <w:t>The report is conducted independently by PwC on behalf of the IAB. PwC does not audit the information and provides no opinion or other form of assurance with respect to the information. Only aggregate results are published and individual company information is held in strict confidence with PwC. Further details regarding scope and methodology are provided in the appendix to this report.</w:t>
      </w:r>
    </w:p>
    <w:p w14:paraId="52616B15" w14:textId="4D0AA567" w:rsidR="00151F01" w:rsidRPr="00FE4B22" w:rsidRDefault="00151F01" w:rsidP="00DB1B71">
      <w:pPr>
        <w:pStyle w:val="BodyText"/>
        <w:rPr>
          <w:lang w:val="en-US"/>
        </w:rPr>
      </w:pPr>
    </w:p>
    <w:p w14:paraId="7E55F159" w14:textId="77777777" w:rsidR="00641F73" w:rsidRPr="00FE4B22" w:rsidRDefault="00151F01" w:rsidP="006B6647">
      <w:pPr>
        <w:pStyle w:val="BodyText"/>
        <w:rPr>
          <w:lang w:val="en-US"/>
        </w:rPr>
      </w:pPr>
      <w:r w:rsidRPr="00FE4B22">
        <w:rPr>
          <w:lang w:val="en-US"/>
        </w:rPr>
        <w:t>David Silverman</w:t>
      </w:r>
      <w:r w:rsidRPr="00FE4B22">
        <w:rPr>
          <w:lang w:val="en-US"/>
        </w:rPr>
        <w:br/>
        <w:t>PwC</w:t>
      </w:r>
    </w:p>
    <w:p w14:paraId="4218D2AD" w14:textId="77777777" w:rsidR="00641F73" w:rsidRPr="00FE4B22" w:rsidRDefault="00641F73">
      <w:pPr>
        <w:rPr>
          <w:rFonts w:cs="Georgia"/>
          <w:color w:val="000000"/>
          <w:lang w:val="en-US"/>
        </w:rPr>
      </w:pPr>
      <w:r w:rsidRPr="00FE4B22">
        <w:rPr>
          <w:lang w:val="en-US"/>
        </w:rPr>
        <w:br w:type="page"/>
      </w:r>
    </w:p>
    <w:p w14:paraId="4D570DB0" w14:textId="77777777" w:rsidR="00151F01" w:rsidRPr="00FE4B22" w:rsidRDefault="00151F01" w:rsidP="00641F73">
      <w:pPr>
        <w:pStyle w:val="Heading1"/>
        <w:keepNext w:val="0"/>
        <w:keepLines w:val="0"/>
        <w:rPr>
          <w:sz w:val="48"/>
          <w:szCs w:val="48"/>
          <w:lang w:val="en-US"/>
        </w:rPr>
      </w:pPr>
      <w:bookmarkStart w:id="3" w:name="_Toc337407277"/>
      <w:r w:rsidRPr="00FE4B22">
        <w:rPr>
          <w:sz w:val="48"/>
          <w:szCs w:val="48"/>
          <w:lang w:val="en-US"/>
        </w:rPr>
        <w:lastRenderedPageBreak/>
        <w:t>Executive summary</w:t>
      </w:r>
      <w:bookmarkEnd w:id="3"/>
    </w:p>
    <w:bookmarkEnd w:id="2"/>
    <w:p w14:paraId="1FB506C9" w14:textId="77777777" w:rsidR="00EC047B" w:rsidRPr="00FE4B22" w:rsidRDefault="00002E90" w:rsidP="00641F73">
      <w:pPr>
        <w:pStyle w:val="Heading2"/>
        <w:keepNext w:val="0"/>
        <w:keepLines w:val="0"/>
        <w:rPr>
          <w:lang w:val="en-US"/>
        </w:rPr>
      </w:pPr>
      <w:r w:rsidRPr="00FE4B22">
        <w:rPr>
          <w:lang w:val="en-US"/>
        </w:rPr>
        <w:t>'IAB internet advertising revenue report' 201</w:t>
      </w:r>
      <w:r w:rsidR="00771D8A" w:rsidRPr="00FE4B22">
        <w:rPr>
          <w:lang w:val="en-US"/>
        </w:rPr>
        <w:t>3</w:t>
      </w:r>
      <w:r w:rsidRPr="00FE4B22">
        <w:rPr>
          <w:lang w:val="en-US"/>
        </w:rPr>
        <w:t xml:space="preserve"> full year highlights</w:t>
      </w:r>
    </w:p>
    <w:p w14:paraId="7ED20B6E" w14:textId="77777777" w:rsidR="00002E90" w:rsidRPr="00FE4B22" w:rsidRDefault="00002E90" w:rsidP="00002E90">
      <w:pPr>
        <w:pStyle w:val="BodyText"/>
        <w:rPr>
          <w:lang w:val="en-US"/>
        </w:rPr>
      </w:pPr>
    </w:p>
    <w:p w14:paraId="5B0D86ED" w14:textId="77777777" w:rsidR="00EC047B" w:rsidRPr="00FE4B22" w:rsidRDefault="00002E90" w:rsidP="00DA43F2">
      <w:pPr>
        <w:pStyle w:val="BodyText"/>
        <w:rPr>
          <w:lang w:val="en-US"/>
        </w:rPr>
      </w:pPr>
      <w:r w:rsidRPr="00FE4B22">
        <w:rPr>
          <w:lang w:val="en-US"/>
        </w:rPr>
        <w:t xml:space="preserve">Internet advertising revenues (“revenues”) in the United States totaled $42.8 billion for the full year of 2013, with Q4 2013 accounting for approximately $12.1 billion and Q3 2013 </w:t>
      </w:r>
      <w:r w:rsidR="00635730">
        <w:rPr>
          <w:lang w:val="en-US"/>
        </w:rPr>
        <w:t>accounting for</w:t>
      </w:r>
      <w:r w:rsidRPr="00FE4B22">
        <w:rPr>
          <w:lang w:val="en-US"/>
        </w:rPr>
        <w:t xml:space="preserve"> approximately $10.6 billion. Revenues for the full year of 2013 increased 17% over 2012.</w:t>
      </w:r>
    </w:p>
    <w:p w14:paraId="30FE17A0" w14:textId="77777777" w:rsidR="006927B4" w:rsidRPr="00FE4B22" w:rsidRDefault="006927B4" w:rsidP="00DA43F2">
      <w:pPr>
        <w:pStyle w:val="BodyText"/>
        <w:rPr>
          <w:lang w:val="en-US"/>
        </w:rPr>
      </w:pPr>
    </w:p>
    <w:p w14:paraId="1EDD33B0" w14:textId="77777777" w:rsidR="006927B4" w:rsidRPr="00FE4B22" w:rsidRDefault="00002E90" w:rsidP="006927B4">
      <w:pPr>
        <w:pStyle w:val="TableTextGeorgia"/>
        <w:keepNext w:val="0"/>
        <w:keepLines w:val="0"/>
        <w:rPr>
          <w:b/>
          <w:color w:val="A32020" w:themeColor="text2"/>
          <w:sz w:val="24"/>
          <w:szCs w:val="24"/>
        </w:rPr>
      </w:pPr>
      <w:r w:rsidRPr="007E797E">
        <w:rPr>
          <w:b/>
          <w:color w:val="A32020" w:themeColor="text2"/>
          <w:sz w:val="24"/>
          <w:szCs w:val="24"/>
        </w:rPr>
        <w:t xml:space="preserve">Key </w:t>
      </w:r>
      <w:r w:rsidRPr="00FE4B22">
        <w:rPr>
          <w:b/>
          <w:color w:val="A32020" w:themeColor="text2"/>
          <w:sz w:val="24"/>
          <w:szCs w:val="24"/>
        </w:rPr>
        <w:t>trends underlying 2013 results</w:t>
      </w:r>
    </w:p>
    <w:tbl>
      <w:tblPr>
        <w:tblStyle w:val="DP-Plain"/>
        <w:tblW w:w="0" w:type="auto"/>
        <w:tblLook w:val="04A0" w:firstRow="1" w:lastRow="0" w:firstColumn="1" w:lastColumn="0" w:noHBand="0" w:noVBand="1"/>
      </w:tblPr>
      <w:tblGrid>
        <w:gridCol w:w="10342"/>
      </w:tblGrid>
      <w:tr w:rsidR="00151F01" w:rsidRPr="00FE4B22" w14:paraId="6A03982C" w14:textId="77777777" w:rsidTr="006927B4">
        <w:trPr>
          <w:cnfStyle w:val="100000000000" w:firstRow="1" w:lastRow="0" w:firstColumn="0" w:lastColumn="0" w:oddVBand="0" w:evenVBand="0" w:oddHBand="0" w:evenHBand="0" w:firstRowFirstColumn="0" w:firstRowLastColumn="0" w:lastRowFirstColumn="0" w:lastRowLastColumn="0"/>
        </w:trPr>
        <w:tc>
          <w:tcPr>
            <w:tcW w:w="10342" w:type="dxa"/>
            <w:shd w:val="clear" w:color="auto" w:fill="auto"/>
          </w:tcPr>
          <w:p w14:paraId="2714A342" w14:textId="77777777" w:rsidR="00151F01" w:rsidRPr="001F5A47" w:rsidRDefault="00151F01" w:rsidP="00DA43F2">
            <w:pPr>
              <w:pStyle w:val="TableTextGeorgia"/>
              <w:rPr>
                <w:color w:val="auto"/>
              </w:rPr>
            </w:pPr>
            <w:r w:rsidRPr="00FE4B22">
              <w:rPr>
                <w:b/>
              </w:rPr>
              <w:t>Revenues increase</w:t>
            </w:r>
            <w:r w:rsidR="002046EE" w:rsidRPr="00FE4B22">
              <w:rPr>
                <w:b/>
              </w:rPr>
              <w:t xml:space="preserve"> 1</w:t>
            </w:r>
            <w:r w:rsidR="00002E90" w:rsidRPr="00FE4B22">
              <w:rPr>
                <w:b/>
              </w:rPr>
              <w:t>7</w:t>
            </w:r>
            <w:r w:rsidRPr="00FE4B22">
              <w:rPr>
                <w:b/>
              </w:rPr>
              <w:t xml:space="preserve">% in </w:t>
            </w:r>
            <w:r w:rsidR="00002E90" w:rsidRPr="00FE4B22">
              <w:rPr>
                <w:b/>
              </w:rPr>
              <w:t>F</w:t>
            </w:r>
            <w:r w:rsidRPr="00FE4B22">
              <w:rPr>
                <w:b/>
              </w:rPr>
              <w:t>Y 201</w:t>
            </w:r>
            <w:r w:rsidR="00410229" w:rsidRPr="00FE4B22">
              <w:rPr>
                <w:b/>
              </w:rPr>
              <w:t>3</w:t>
            </w:r>
            <w:r w:rsidRPr="00FE4B22">
              <w:t xml:space="preserve"> — Internet advertising revenues in the United States totaled $</w:t>
            </w:r>
            <w:r w:rsidR="00002E90" w:rsidRPr="00FE4B22">
              <w:t>12</w:t>
            </w:r>
            <w:r w:rsidRPr="00FE4B22">
              <w:t>.</w:t>
            </w:r>
            <w:r w:rsidR="00002E90" w:rsidRPr="00FE4B22">
              <w:t>1</w:t>
            </w:r>
            <w:r w:rsidR="00254E03" w:rsidRPr="00FE4B22">
              <w:t xml:space="preserve"> </w:t>
            </w:r>
            <w:r w:rsidRPr="00FE4B22">
              <w:t xml:space="preserve">billion in the </w:t>
            </w:r>
            <w:r w:rsidR="00002E90" w:rsidRPr="00FE4B22">
              <w:t xml:space="preserve">fourth </w:t>
            </w:r>
            <w:r w:rsidRPr="00FE4B22">
              <w:t>quarter of 201</w:t>
            </w:r>
            <w:r w:rsidR="00410229" w:rsidRPr="00FE4B22">
              <w:t>3</w:t>
            </w:r>
            <w:r w:rsidRPr="00FE4B22">
              <w:t xml:space="preserve">, an increase of </w:t>
            </w:r>
            <w:r w:rsidR="00E06658" w:rsidRPr="00FE4B22">
              <w:t>14</w:t>
            </w:r>
            <w:r w:rsidRPr="00FE4B22">
              <w:t>% from the 201</w:t>
            </w:r>
            <w:r w:rsidR="00410229" w:rsidRPr="00FE4B22">
              <w:t>3</w:t>
            </w:r>
            <w:r w:rsidRPr="00FE4B22">
              <w:t xml:space="preserve"> </w:t>
            </w:r>
            <w:r w:rsidR="00002E90" w:rsidRPr="00FE4B22">
              <w:t>third</w:t>
            </w:r>
            <w:r w:rsidRPr="00FE4B22">
              <w:t>-quarter total of $</w:t>
            </w:r>
            <w:r w:rsidR="00002E90" w:rsidRPr="00FE4B22">
              <w:t>10</w:t>
            </w:r>
            <w:r w:rsidRPr="00FE4B22">
              <w:t>.</w:t>
            </w:r>
            <w:r w:rsidR="00002E90" w:rsidRPr="00FE4B22">
              <w:t>6</w:t>
            </w:r>
            <w:r w:rsidR="00254E03" w:rsidRPr="00FE4B22">
              <w:t xml:space="preserve"> </w:t>
            </w:r>
            <w:r w:rsidRPr="00FE4B22">
              <w:t xml:space="preserve">billion and an increase of </w:t>
            </w:r>
            <w:r w:rsidR="000823D6" w:rsidRPr="00FE4B22">
              <w:t>17</w:t>
            </w:r>
            <w:r w:rsidRPr="00FE4B22">
              <w:t>% from the 201</w:t>
            </w:r>
            <w:r w:rsidR="00410229" w:rsidRPr="00FE4B22">
              <w:t>2</w:t>
            </w:r>
            <w:r w:rsidRPr="00FE4B22">
              <w:t xml:space="preserve"> </w:t>
            </w:r>
            <w:r w:rsidR="00002E90" w:rsidRPr="00FE4B22">
              <w:t>fourth</w:t>
            </w:r>
            <w:r w:rsidRPr="00FE4B22">
              <w:t>-quarter total of $</w:t>
            </w:r>
            <w:r w:rsidR="00002E90" w:rsidRPr="00FE4B22">
              <w:t>10</w:t>
            </w:r>
            <w:r w:rsidRPr="00FE4B22">
              <w:t>.</w:t>
            </w:r>
            <w:r w:rsidR="00002E90" w:rsidRPr="00FE4B22">
              <w:t>3</w:t>
            </w:r>
            <w:r w:rsidR="00254E03" w:rsidRPr="00FE4B22">
              <w:t xml:space="preserve"> </w:t>
            </w:r>
            <w:r w:rsidRPr="00FE4B22">
              <w:t xml:space="preserve">billion. </w:t>
            </w:r>
            <w:r w:rsidR="00002E90" w:rsidRPr="00FE4B22">
              <w:t>2013 full year internet advertising revenues totaled $42.78 billion, up 17</w:t>
            </w:r>
            <w:r w:rsidR="00002E90" w:rsidRPr="001F5A47">
              <w:rPr>
                <w:color w:val="auto"/>
              </w:rPr>
              <w:t>% from the $36.57 billion reported in 2012.</w:t>
            </w:r>
          </w:p>
          <w:p w14:paraId="5DC7D6EB" w14:textId="77777777" w:rsidR="00566A22" w:rsidRPr="001F5A47" w:rsidRDefault="00566A22" w:rsidP="00DA43F2">
            <w:pPr>
              <w:pStyle w:val="TableTextGeorgia"/>
              <w:rPr>
                <w:color w:val="auto"/>
              </w:rPr>
            </w:pPr>
          </w:p>
          <w:p w14:paraId="568CDB33" w14:textId="77777777" w:rsidR="00151F01" w:rsidRPr="001F5A47" w:rsidRDefault="00AC4D13" w:rsidP="00DA43F2">
            <w:pPr>
              <w:pStyle w:val="TableTextGeorgia"/>
              <w:rPr>
                <w:i/>
                <w:color w:val="auto"/>
              </w:rPr>
            </w:pPr>
            <w:r w:rsidRPr="001F5A47">
              <w:rPr>
                <w:i/>
                <w:color w:val="auto"/>
              </w:rPr>
              <w:t>“</w:t>
            </w:r>
            <w:r w:rsidR="0063396D" w:rsidRPr="0063396D">
              <w:rPr>
                <w:i/>
                <w:color w:val="auto"/>
              </w:rPr>
              <w:t>The news that interactive has outperformed broadcast television should com</w:t>
            </w:r>
            <w:r w:rsidR="0063396D">
              <w:rPr>
                <w:i/>
                <w:color w:val="auto"/>
              </w:rPr>
              <w:t xml:space="preserve">e as no surprise. </w:t>
            </w:r>
            <w:r w:rsidR="0063396D" w:rsidRPr="0063396D">
              <w:rPr>
                <w:i/>
                <w:color w:val="auto"/>
              </w:rPr>
              <w:t>It speaks to the power that digital screens have in reaching and engaging audiences. In that same vein, the triple-digit growth of mobile is clearly a direct response to how smaller digital screens play an integral role in consumers' lives throughout the day, as well as their critical importan</w:t>
            </w:r>
            <w:r w:rsidR="0063396D">
              <w:rPr>
                <w:i/>
                <w:color w:val="auto"/>
              </w:rPr>
              <w:t>ce to cross-screen experiences</w:t>
            </w:r>
            <w:r w:rsidR="001F5A47" w:rsidRPr="001F5A47">
              <w:rPr>
                <w:i/>
                <w:color w:val="auto"/>
              </w:rPr>
              <w:t>.</w:t>
            </w:r>
            <w:r w:rsidR="00DD59A9" w:rsidRPr="001F5A47">
              <w:rPr>
                <w:i/>
                <w:color w:val="auto"/>
              </w:rPr>
              <w:t>”</w:t>
            </w:r>
          </w:p>
          <w:p w14:paraId="74C20798" w14:textId="77777777" w:rsidR="00F652E7" w:rsidRPr="001F5A47" w:rsidRDefault="00F652E7" w:rsidP="00DA43F2">
            <w:pPr>
              <w:pStyle w:val="TableTextGeorgia"/>
              <w:rPr>
                <w:i/>
                <w:color w:val="auto"/>
              </w:rPr>
            </w:pPr>
          </w:p>
          <w:p w14:paraId="52AA4AC7" w14:textId="77777777" w:rsidR="00151F01" w:rsidRPr="00FE4B22" w:rsidRDefault="004D7DE6" w:rsidP="00081A41">
            <w:pPr>
              <w:pStyle w:val="TableTextGeorgia"/>
              <w:ind w:left="5940"/>
            </w:pPr>
            <w:r w:rsidRPr="00FE4B22">
              <w:t xml:space="preserve">— </w:t>
            </w:r>
            <w:r w:rsidR="00151F01" w:rsidRPr="00FE4B22">
              <w:t xml:space="preserve">Randall Rothenberg, </w:t>
            </w:r>
            <w:r w:rsidR="00DD59A9" w:rsidRPr="00FE4B22">
              <w:t>P</w:t>
            </w:r>
            <w:r w:rsidR="00151F01" w:rsidRPr="00FE4B22">
              <w:t>resident and CEO, IAB</w:t>
            </w:r>
          </w:p>
        </w:tc>
      </w:tr>
      <w:tr w:rsidR="00151F01" w:rsidRPr="00FE4B22" w14:paraId="462E1E43" w14:textId="77777777" w:rsidTr="006927B4">
        <w:tc>
          <w:tcPr>
            <w:tcW w:w="10342" w:type="dxa"/>
          </w:tcPr>
          <w:p w14:paraId="26F1AEB2" w14:textId="77777777" w:rsidR="00BE5D16" w:rsidRPr="00FE4B22" w:rsidRDefault="00AC4D13" w:rsidP="00A24F94">
            <w:pPr>
              <w:pStyle w:val="TableTextGeorgia"/>
              <w:rPr>
                <w:color w:val="auto"/>
              </w:rPr>
            </w:pPr>
            <w:r w:rsidRPr="007E797E">
              <w:rPr>
                <w:b/>
              </w:rPr>
              <w:t>Mobile advertising increase</w:t>
            </w:r>
            <w:r w:rsidR="00081A41" w:rsidRPr="00FE4B22">
              <w:rPr>
                <w:b/>
              </w:rPr>
              <w:t>s</w:t>
            </w:r>
            <w:r w:rsidRPr="00FE4B22">
              <w:rPr>
                <w:b/>
              </w:rPr>
              <w:t xml:space="preserve"> </w:t>
            </w:r>
            <w:r w:rsidR="00002E90" w:rsidRPr="00FE4B22">
              <w:rPr>
                <w:b/>
              </w:rPr>
              <w:t>110</w:t>
            </w:r>
            <w:r w:rsidRPr="00FE4B22">
              <w:rPr>
                <w:b/>
              </w:rPr>
              <w:t xml:space="preserve">% in </w:t>
            </w:r>
            <w:r w:rsidR="00002E90" w:rsidRPr="00FE4B22">
              <w:rPr>
                <w:b/>
              </w:rPr>
              <w:t xml:space="preserve">FY </w:t>
            </w:r>
            <w:r w:rsidRPr="00FE4B22">
              <w:rPr>
                <w:b/>
              </w:rPr>
              <w:t>201</w:t>
            </w:r>
            <w:r w:rsidR="0068113D" w:rsidRPr="00FE4B22">
              <w:rPr>
                <w:b/>
              </w:rPr>
              <w:t>3</w:t>
            </w:r>
            <w:r w:rsidR="00081A41" w:rsidRPr="00FE4B22">
              <w:rPr>
                <w:rFonts w:eastAsia="+mn-ea" w:cs="+mn-cs"/>
                <w:color w:val="000000"/>
                <w:kern w:val="24"/>
              </w:rPr>
              <w:t xml:space="preserve"> </w:t>
            </w:r>
            <w:r w:rsidR="00081A41" w:rsidRPr="00FE4B22">
              <w:t>—</w:t>
            </w:r>
            <w:r w:rsidRPr="00FE4B22">
              <w:t xml:space="preserve"> Mobile advertising in the </w:t>
            </w:r>
            <w:r w:rsidR="00081A41" w:rsidRPr="00FE4B22">
              <w:t xml:space="preserve">United States </w:t>
            </w:r>
            <w:r w:rsidRPr="00FE4B22">
              <w:t xml:space="preserve">totaled </w:t>
            </w:r>
            <w:r w:rsidR="001036CA" w:rsidRPr="00FE4B22">
              <w:t>$</w:t>
            </w:r>
            <w:r w:rsidR="00002E90" w:rsidRPr="00FE4B22">
              <w:t>7</w:t>
            </w:r>
            <w:r w:rsidR="001036CA" w:rsidRPr="00FE4B22">
              <w:t>.</w:t>
            </w:r>
            <w:r w:rsidR="00002E90" w:rsidRPr="00FE4B22">
              <w:t>1</w:t>
            </w:r>
            <w:r w:rsidR="001036CA" w:rsidRPr="00FE4B22">
              <w:t xml:space="preserve"> billion during </w:t>
            </w:r>
            <w:r w:rsidR="00002E90" w:rsidRPr="00FE4B22">
              <w:t xml:space="preserve">FY </w:t>
            </w:r>
            <w:r w:rsidR="001036CA" w:rsidRPr="00FE4B22">
              <w:t>201</w:t>
            </w:r>
            <w:r w:rsidR="00F315CB" w:rsidRPr="00FE4B22">
              <w:t>3</w:t>
            </w:r>
            <w:r w:rsidR="001036CA" w:rsidRPr="00FE4B22">
              <w:t xml:space="preserve">, </w:t>
            </w:r>
            <w:r w:rsidR="00002E90" w:rsidRPr="00FE4B22">
              <w:t xml:space="preserve">a 110% increase from the prior year total of </w:t>
            </w:r>
            <w:r w:rsidR="001036CA" w:rsidRPr="00FE4B22">
              <w:t>$</w:t>
            </w:r>
            <w:r w:rsidR="00002E90" w:rsidRPr="00FE4B22">
              <w:t>3</w:t>
            </w:r>
            <w:r w:rsidR="0068113D" w:rsidRPr="00FE4B22">
              <w:t>.</w:t>
            </w:r>
            <w:r w:rsidR="00002E90" w:rsidRPr="00FE4B22">
              <w:t>4</w:t>
            </w:r>
            <w:r w:rsidR="0068113D" w:rsidRPr="00FE4B22">
              <w:t xml:space="preserve"> billion</w:t>
            </w:r>
            <w:r w:rsidR="001036CA" w:rsidRPr="00FE4B22">
              <w:t xml:space="preserve">. </w:t>
            </w:r>
          </w:p>
          <w:p w14:paraId="20C7ACEC" w14:textId="77777777" w:rsidR="005E06B3" w:rsidRPr="00FE4B22" w:rsidRDefault="005E06B3" w:rsidP="00A24F94">
            <w:pPr>
              <w:pStyle w:val="TableTextGeorgia"/>
              <w:rPr>
                <w:color w:val="auto"/>
              </w:rPr>
            </w:pPr>
          </w:p>
          <w:p w14:paraId="27418D70" w14:textId="77777777" w:rsidR="007F67E6" w:rsidRPr="00FE4B22" w:rsidRDefault="007F67E6" w:rsidP="007F67E6">
            <w:pPr>
              <w:pStyle w:val="TableTextGeorgia"/>
              <w:rPr>
                <w:i/>
                <w:color w:val="auto"/>
              </w:rPr>
            </w:pPr>
            <w:r w:rsidRPr="00FE4B22">
              <w:rPr>
                <w:i/>
                <w:color w:val="auto"/>
              </w:rPr>
              <w:t>“</w:t>
            </w:r>
            <w:r w:rsidR="007E797E" w:rsidRPr="00FE4B22">
              <w:rPr>
                <w:i/>
                <w:color w:val="auto"/>
              </w:rPr>
              <w:t xml:space="preserve">Our survey confirms that we are fully in transition </w:t>
            </w:r>
            <w:r w:rsidR="0063396D">
              <w:rPr>
                <w:i/>
                <w:color w:val="auto"/>
              </w:rPr>
              <w:t>to the post-desktop era. Triple-</w:t>
            </w:r>
            <w:r w:rsidR="007E797E" w:rsidRPr="00FE4B22">
              <w:rPr>
                <w:i/>
                <w:color w:val="auto"/>
              </w:rPr>
              <w:t>digit advertising revenue growth from mobile devices contrasted the more tepid 8% growth from traditional computer screens. This is simply a reflection of the change in how and where consumers are viewing their information -- on the go</w:t>
            </w:r>
            <w:r w:rsidR="000823D6" w:rsidRPr="00FE4B22">
              <w:rPr>
                <w:i/>
                <w:color w:val="auto"/>
              </w:rPr>
              <w:t>!</w:t>
            </w:r>
            <w:r w:rsidRPr="00FE4B22">
              <w:rPr>
                <w:i/>
                <w:color w:val="auto"/>
              </w:rPr>
              <w:t>”</w:t>
            </w:r>
          </w:p>
          <w:p w14:paraId="18DBC1E7" w14:textId="77777777" w:rsidR="00C24873" w:rsidRPr="00FE4B22" w:rsidRDefault="00C24873" w:rsidP="007F67E6">
            <w:pPr>
              <w:pStyle w:val="TableTextGeorgia"/>
              <w:rPr>
                <w:i/>
              </w:rPr>
            </w:pPr>
          </w:p>
          <w:p w14:paraId="41AA87F2" w14:textId="77777777" w:rsidR="00151F01" w:rsidRPr="00FE4B22" w:rsidRDefault="004D7DE6" w:rsidP="00DD59A9">
            <w:pPr>
              <w:pStyle w:val="TableTextGeorgia"/>
              <w:ind w:firstLine="7200"/>
            </w:pPr>
            <w:r w:rsidRPr="00FE4B22">
              <w:t xml:space="preserve">— </w:t>
            </w:r>
            <w:r w:rsidR="00AC4D13" w:rsidRPr="00FE4B22">
              <w:t xml:space="preserve">David Silverman, </w:t>
            </w:r>
            <w:r w:rsidR="00DD59A9" w:rsidRPr="00FE4B22">
              <w:t>P</w:t>
            </w:r>
            <w:r w:rsidR="00AC4D13" w:rsidRPr="00FE4B22">
              <w:t>artner, PwC</w:t>
            </w:r>
          </w:p>
        </w:tc>
      </w:tr>
    </w:tbl>
    <w:p w14:paraId="724BD7E3" w14:textId="77777777" w:rsidR="00641F73" w:rsidRPr="00FE4B22" w:rsidRDefault="00641F73">
      <w:pPr>
        <w:pStyle w:val="BodyText"/>
        <w:rPr>
          <w:lang w:val="en-US"/>
        </w:rPr>
      </w:pPr>
    </w:p>
    <w:p w14:paraId="62A620B7" w14:textId="77777777" w:rsidR="005A7175" w:rsidRPr="00FE4B22" w:rsidRDefault="005A7175">
      <w:pPr>
        <w:spacing w:after="240"/>
        <w:rPr>
          <w:rFonts w:asciiTheme="majorHAnsi" w:eastAsiaTheme="majorEastAsia" w:hAnsiTheme="majorHAnsi" w:cstheme="majorBidi"/>
          <w:b/>
          <w:bCs/>
          <w:i/>
          <w:sz w:val="56"/>
          <w:szCs w:val="28"/>
          <w:lang w:val="en-US"/>
        </w:rPr>
      </w:pPr>
      <w:r w:rsidRPr="00FE4B22">
        <w:rPr>
          <w:lang w:val="en-US"/>
        </w:rPr>
        <w:br w:type="page"/>
      </w:r>
    </w:p>
    <w:p w14:paraId="468D3EAB" w14:textId="5F3B7A32" w:rsidR="00AC4D13" w:rsidRPr="00CA6AA3" w:rsidRDefault="00002E90" w:rsidP="00CA6AA3">
      <w:pPr>
        <w:pStyle w:val="Heading1"/>
        <w:rPr>
          <w:sz w:val="48"/>
          <w:szCs w:val="48"/>
          <w:lang w:val="en-US"/>
        </w:rPr>
      </w:pPr>
      <w:bookmarkStart w:id="4" w:name="_Toc337407278"/>
      <w:r w:rsidRPr="00FE4B22">
        <w:rPr>
          <w:sz w:val="48"/>
          <w:szCs w:val="48"/>
          <w:lang w:val="en-US"/>
        </w:rPr>
        <w:lastRenderedPageBreak/>
        <w:t>Annual revenues show strong growth</w:t>
      </w:r>
      <w:bookmarkEnd w:id="4"/>
    </w:p>
    <w:p w14:paraId="071310B8" w14:textId="2636E98E" w:rsidR="00641F73" w:rsidRPr="00FE4B22" w:rsidRDefault="00CA6AA3" w:rsidP="00373D25">
      <w:pPr>
        <w:pStyle w:val="BodyText"/>
        <w:keepNext/>
        <w:keepLines/>
        <w:rPr>
          <w:lang w:val="en-US"/>
        </w:rPr>
      </w:pPr>
      <w:r>
        <w:rPr>
          <w:noProof/>
          <w:lang w:val="en-US"/>
        </w:rPr>
        <w:drawing>
          <wp:inline distT="0" distB="0" distL="0" distR="0" wp14:anchorId="58F5DF9F" wp14:editId="6FDDACB1">
            <wp:extent cx="4060190" cy="5594985"/>
            <wp:effectExtent l="0" t="0" r="381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0190" cy="5594985"/>
                    </a:xfrm>
                    <a:prstGeom prst="rect">
                      <a:avLst/>
                    </a:prstGeom>
                    <a:noFill/>
                    <a:ln>
                      <a:noFill/>
                    </a:ln>
                  </pic:spPr>
                </pic:pic>
              </a:graphicData>
            </a:graphic>
          </wp:inline>
        </w:drawing>
      </w:r>
      <w:r w:rsidR="00CA4D5F" w:rsidRPr="007E797E">
        <w:rPr>
          <w:noProof/>
          <w:lang w:val="en-US"/>
        </w:rPr>
        <mc:AlternateContent>
          <mc:Choice Requires="wps">
            <w:drawing>
              <wp:anchor distT="0" distB="0" distL="114300" distR="114300" simplePos="0" relativeHeight="251668480" behindDoc="0" locked="0" layoutInCell="1" allowOverlap="1" wp14:anchorId="486C7FB9" wp14:editId="056CBE84">
                <wp:simplePos x="0" y="0"/>
                <wp:positionH relativeFrom="column">
                  <wp:posOffset>4337050</wp:posOffset>
                </wp:positionH>
                <wp:positionV relativeFrom="paragraph">
                  <wp:posOffset>607695</wp:posOffset>
                </wp:positionV>
                <wp:extent cx="2250440" cy="1666875"/>
                <wp:effectExtent l="0" t="0" r="16510" b="28575"/>
                <wp:wrapSquare wrapText="bothSides"/>
                <wp:docPr id="1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666875"/>
                        </a:xfrm>
                        <a:prstGeom prst="rect">
                          <a:avLst/>
                        </a:prstGeom>
                        <a:solidFill>
                          <a:srgbClr val="FFFFFF"/>
                        </a:solidFill>
                        <a:ln w="0">
                          <a:solidFill>
                            <a:schemeClr val="bg2">
                              <a:lumMod val="100000"/>
                              <a:lumOff val="0"/>
                            </a:schemeClr>
                          </a:solidFill>
                          <a:miter lim="800000"/>
                          <a:headEnd/>
                          <a:tailEnd/>
                        </a:ln>
                      </wps:spPr>
                      <wps:txbx>
                        <w:txbxContent>
                          <w:p w14:paraId="03DA7E3F" w14:textId="77777777" w:rsidR="00FE0F9F" w:rsidRPr="009F1141" w:rsidRDefault="00FE0F9F" w:rsidP="004D7DE6">
                            <w:pPr>
                              <w:pStyle w:val="Heading2"/>
                              <w:spacing w:after="240"/>
                            </w:pPr>
                            <w:r w:rsidRPr="00002E90">
                              <w:t>Annual revenues for 201</w:t>
                            </w:r>
                            <w:r>
                              <w:t>3</w:t>
                            </w:r>
                            <w:r w:rsidRPr="00002E90">
                              <w:t xml:space="preserve"> totaled $</w:t>
                            </w:r>
                            <w:r>
                              <w:t>42</w:t>
                            </w:r>
                            <w:r w:rsidRPr="00002E90">
                              <w:t>.</w:t>
                            </w:r>
                            <w:r>
                              <w:t>8</w:t>
                            </w:r>
                            <w:r w:rsidRPr="00002E90">
                              <w:t xml:space="preserve"> billion, $</w:t>
                            </w:r>
                            <w:r>
                              <w:t>6</w:t>
                            </w:r>
                            <w:r w:rsidRPr="00002E90">
                              <w:t>.</w:t>
                            </w:r>
                            <w:r>
                              <w:t>2</w:t>
                            </w:r>
                            <w:r w:rsidRPr="00002E90">
                              <w:t xml:space="preserve"> billion (or </w:t>
                            </w:r>
                            <w:r>
                              <w:t>17</w:t>
                            </w:r>
                            <w:r w:rsidRPr="00002E90">
                              <w:t>.</w:t>
                            </w:r>
                            <w:r>
                              <w:t>0</w:t>
                            </w:r>
                            <w:r w:rsidRPr="00002E90">
                              <w:t>%) higher than in 201</w:t>
                            </w:r>
                            <w:r>
                              <w:t>2</w:t>
                            </w:r>
                            <w:r w:rsidRPr="00002E9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41.5pt;margin-top:47.85pt;width:177.2pt;height:1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" strokecolor="white [3214]" strokeweight="0">
                <v:textbox>
                  <w:txbxContent>
                    <w:p w14:paraId="03DA7E3F" w14:textId="77777777" w:rsidR="00FE0F9F" w:rsidRPr="009F1141" w:rsidRDefault="00FE0F9F" w:rsidP="004D7DE6">
                      <w:pPr>
                        <w:pStyle w:val="Heading2"/>
                        <w:spacing w:after="240"/>
                      </w:pPr>
                      <w:r w:rsidRPr="00002E90">
                        <w:t>Annual revenues for 201</w:t>
                      </w:r>
                      <w:r>
                        <w:t>3</w:t>
                      </w:r>
                      <w:r w:rsidRPr="00002E90">
                        <w:t xml:space="preserve"> </w:t>
                      </w:r>
                      <w:proofErr w:type="spellStart"/>
                      <w:r w:rsidRPr="00002E90">
                        <w:t>totaled</w:t>
                      </w:r>
                      <w:proofErr w:type="spellEnd"/>
                      <w:r w:rsidRPr="00002E90">
                        <w:t xml:space="preserve"> $</w:t>
                      </w:r>
                      <w:r>
                        <w:t>42</w:t>
                      </w:r>
                      <w:r w:rsidRPr="00002E90">
                        <w:t>.</w:t>
                      </w:r>
                      <w:r>
                        <w:t>8</w:t>
                      </w:r>
                      <w:r w:rsidRPr="00002E90">
                        <w:t xml:space="preserve"> billion, $</w:t>
                      </w:r>
                      <w:r>
                        <w:t>6</w:t>
                      </w:r>
                      <w:r w:rsidRPr="00002E90">
                        <w:t>.</w:t>
                      </w:r>
                      <w:r>
                        <w:t>2</w:t>
                      </w:r>
                      <w:r w:rsidRPr="00002E90">
                        <w:t xml:space="preserve"> billion (or </w:t>
                      </w:r>
                      <w:r>
                        <w:t>17</w:t>
                      </w:r>
                      <w:r w:rsidRPr="00002E90">
                        <w:t>.</w:t>
                      </w:r>
                      <w:r>
                        <w:t>0</w:t>
                      </w:r>
                      <w:r w:rsidRPr="00002E90">
                        <w:t>%) higher than in 201</w:t>
                      </w:r>
                      <w:r>
                        <w:t>2</w:t>
                      </w:r>
                      <w:r w:rsidRPr="00002E90">
                        <w:t>.</w:t>
                      </w:r>
                    </w:p>
                  </w:txbxContent>
                </v:textbox>
                <w10:wrap type="square"/>
              </v:shape>
            </w:pict>
          </mc:Fallback>
        </mc:AlternateContent>
      </w:r>
    </w:p>
    <w:p w14:paraId="01750C6F" w14:textId="77777777" w:rsidR="00641F73" w:rsidRPr="00FE4B22" w:rsidRDefault="00641F73">
      <w:pPr>
        <w:rPr>
          <w:lang w:val="en-US"/>
        </w:rPr>
      </w:pPr>
      <w:r w:rsidRPr="00FE4B22">
        <w:rPr>
          <w:lang w:val="en-US"/>
        </w:rPr>
        <w:br w:type="page"/>
      </w:r>
    </w:p>
    <w:p w14:paraId="026AAA89" w14:textId="77777777" w:rsidR="008F491E" w:rsidRPr="00FE4B22" w:rsidRDefault="008F491E" w:rsidP="008F491E">
      <w:pPr>
        <w:pStyle w:val="Heading1"/>
        <w:rPr>
          <w:sz w:val="48"/>
          <w:szCs w:val="48"/>
          <w:lang w:val="en-US"/>
        </w:rPr>
      </w:pPr>
      <w:bookmarkStart w:id="5" w:name="_Toc337407279"/>
      <w:bookmarkStart w:id="6" w:name="_Toc276638173"/>
      <w:r w:rsidRPr="00FE4B22">
        <w:rPr>
          <w:sz w:val="48"/>
          <w:szCs w:val="48"/>
          <w:lang w:val="en-US"/>
        </w:rPr>
        <w:lastRenderedPageBreak/>
        <w:t>Detailed findings</w:t>
      </w:r>
      <w:bookmarkEnd w:id="5"/>
    </w:p>
    <w:p w14:paraId="511D03B1" w14:textId="77777777" w:rsidR="00E438B4" w:rsidRPr="00FE4B22" w:rsidRDefault="00E438B4" w:rsidP="008F491E">
      <w:pPr>
        <w:pStyle w:val="BodyText"/>
        <w:rPr>
          <w:rFonts w:asciiTheme="majorHAnsi" w:eastAsiaTheme="majorEastAsia" w:hAnsiTheme="majorHAnsi" w:cstheme="majorBidi"/>
          <w:b/>
          <w:bCs/>
          <w:i/>
          <w:color w:val="A32020" w:themeColor="text2"/>
          <w:sz w:val="32"/>
          <w:szCs w:val="26"/>
          <w:lang w:val="en-US"/>
        </w:rPr>
      </w:pPr>
      <w:r w:rsidRPr="00FE4B22">
        <w:rPr>
          <w:rFonts w:asciiTheme="majorHAnsi" w:eastAsiaTheme="majorEastAsia" w:hAnsiTheme="majorHAnsi" w:cstheme="majorBidi"/>
          <w:b/>
          <w:bCs/>
          <w:i/>
          <w:color w:val="A32020" w:themeColor="text2"/>
          <w:sz w:val="32"/>
          <w:szCs w:val="26"/>
          <w:lang w:val="en-US"/>
        </w:rPr>
        <w:t>Revenues total a record $12.1 billion in Q4 2013</w:t>
      </w:r>
    </w:p>
    <w:p w14:paraId="61236BEF" w14:textId="77777777" w:rsidR="00F25C1F" w:rsidRDefault="00F25C1F" w:rsidP="008F491E">
      <w:pPr>
        <w:pStyle w:val="BodyText"/>
        <w:rPr>
          <w:lang w:val="en-US"/>
        </w:rPr>
      </w:pPr>
    </w:p>
    <w:p w14:paraId="26F09E1F" w14:textId="77777777" w:rsidR="00E438B4" w:rsidRPr="00FE4B22" w:rsidRDefault="00E438B4" w:rsidP="008F491E">
      <w:pPr>
        <w:pStyle w:val="BodyText"/>
        <w:rPr>
          <w:lang w:val="en-US"/>
        </w:rPr>
      </w:pPr>
      <w:r w:rsidRPr="00FE4B22">
        <w:rPr>
          <w:lang w:val="en-US"/>
        </w:rPr>
        <w:t>Total 2013 fourth quarter revenues broke the prior quarter record of $10.6 billion set in the third quarter of 201</w:t>
      </w:r>
      <w:r w:rsidR="0077516D" w:rsidRPr="00FE4B22">
        <w:rPr>
          <w:lang w:val="en-US"/>
        </w:rPr>
        <w:t>3</w:t>
      </w:r>
      <w:r w:rsidRPr="00FE4B22">
        <w:rPr>
          <w:lang w:val="en-US"/>
        </w:rPr>
        <w:t xml:space="preserve"> by $1.5 billion.</w:t>
      </w:r>
      <w:r w:rsidR="0077516D" w:rsidRPr="00FE4B22">
        <w:rPr>
          <w:lang w:val="en-US"/>
        </w:rPr>
        <w:t xml:space="preserve">  </w:t>
      </w:r>
      <w:r w:rsidRPr="00FE4B22">
        <w:rPr>
          <w:lang w:val="en-US"/>
        </w:rPr>
        <w:t>Fourth quarter 2013 revenues were $1.8 billion (17.5%) higher than in the fourth quarter of 2012.</w:t>
      </w:r>
    </w:p>
    <w:p w14:paraId="77EECD1F" w14:textId="77777777" w:rsidR="00E438B4" w:rsidRPr="00FE4B22" w:rsidRDefault="00E438B4" w:rsidP="008F491E">
      <w:pPr>
        <w:pStyle w:val="BodyText"/>
        <w:rPr>
          <w:lang w:val="en-US"/>
        </w:rPr>
      </w:pPr>
    </w:p>
    <w:p w14:paraId="1F401181" w14:textId="54B5492A" w:rsidR="0077516D" w:rsidRPr="00FE4B22" w:rsidRDefault="009B228B" w:rsidP="008F491E">
      <w:pPr>
        <w:pStyle w:val="BodyText"/>
        <w:rPr>
          <w:lang w:val="en-US"/>
        </w:rPr>
      </w:pPr>
      <w:r>
        <w:rPr>
          <w:noProof/>
          <w:lang w:val="en-US"/>
        </w:rPr>
        <w:drawing>
          <wp:inline distT="0" distB="0" distL="0" distR="0" wp14:anchorId="1A92F5DB" wp14:editId="7C9C0109">
            <wp:extent cx="6475730" cy="4568454"/>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5730" cy="4568454"/>
                    </a:xfrm>
                    <a:prstGeom prst="rect">
                      <a:avLst/>
                    </a:prstGeom>
                    <a:noFill/>
                    <a:ln>
                      <a:noFill/>
                    </a:ln>
                  </pic:spPr>
                </pic:pic>
              </a:graphicData>
            </a:graphic>
          </wp:inline>
        </w:drawing>
      </w:r>
    </w:p>
    <w:p w14:paraId="47ECB984" w14:textId="77777777" w:rsidR="00641F73" w:rsidRPr="00FE4B22" w:rsidRDefault="00641F73">
      <w:pPr>
        <w:rPr>
          <w:lang w:val="en-US"/>
        </w:rPr>
      </w:pPr>
      <w:r w:rsidRPr="00FE4B22">
        <w:rPr>
          <w:lang w:val="en-US"/>
        </w:rPr>
        <w:br w:type="page"/>
      </w:r>
    </w:p>
    <w:p w14:paraId="5F95E9E6" w14:textId="77777777" w:rsidR="006E6C65" w:rsidRPr="00FE4B22" w:rsidRDefault="006E6C65" w:rsidP="00641F73">
      <w:pPr>
        <w:pStyle w:val="Heading1"/>
        <w:keepNext w:val="0"/>
        <w:keepLines w:val="0"/>
        <w:rPr>
          <w:sz w:val="48"/>
          <w:szCs w:val="48"/>
          <w:lang w:val="en-US"/>
        </w:rPr>
      </w:pPr>
      <w:bookmarkStart w:id="7" w:name="_Toc337407280"/>
      <w:r w:rsidRPr="00FE4B22">
        <w:rPr>
          <w:sz w:val="48"/>
          <w:szCs w:val="48"/>
          <w:lang w:val="en-US"/>
        </w:rPr>
        <w:lastRenderedPageBreak/>
        <w:t xml:space="preserve">Historical </w:t>
      </w:r>
      <w:r w:rsidR="00FD346C">
        <w:rPr>
          <w:sz w:val="48"/>
          <w:szCs w:val="48"/>
          <w:lang w:val="en-US"/>
        </w:rPr>
        <w:t>annual</w:t>
      </w:r>
      <w:r w:rsidRPr="00FE4B22">
        <w:rPr>
          <w:sz w:val="48"/>
          <w:szCs w:val="48"/>
          <w:lang w:val="en-US"/>
        </w:rPr>
        <w:t xml:space="preserve"> revenue trends</w:t>
      </w:r>
      <w:bookmarkEnd w:id="7"/>
    </w:p>
    <w:p w14:paraId="153AFA71" w14:textId="77777777" w:rsidR="006E6C65" w:rsidRPr="00FE4B22" w:rsidRDefault="0077516D" w:rsidP="00641F73">
      <w:pPr>
        <w:pStyle w:val="Heading2"/>
        <w:keepNext w:val="0"/>
        <w:keepLines w:val="0"/>
        <w:rPr>
          <w:lang w:val="en-US"/>
        </w:rPr>
      </w:pPr>
      <w:r w:rsidRPr="00FE4B22">
        <w:rPr>
          <w:lang w:val="en-US"/>
        </w:rPr>
        <w:t>Revenue continues strong growth in 201</w:t>
      </w:r>
      <w:r w:rsidR="00412113" w:rsidRPr="00FE4B22">
        <w:rPr>
          <w:lang w:val="en-US"/>
        </w:rPr>
        <w:t>3</w:t>
      </w:r>
    </w:p>
    <w:p w14:paraId="12A68B62" w14:textId="77777777" w:rsidR="00F25C1F" w:rsidRDefault="00F25C1F" w:rsidP="00641F73">
      <w:pPr>
        <w:pStyle w:val="BodyText"/>
        <w:rPr>
          <w:lang w:val="en-US"/>
        </w:rPr>
      </w:pPr>
    </w:p>
    <w:p w14:paraId="1A3DE946" w14:textId="77777777" w:rsidR="0056612A" w:rsidRDefault="0077516D" w:rsidP="00641F73">
      <w:pPr>
        <w:pStyle w:val="BodyText"/>
        <w:rPr>
          <w:lang w:val="en-US"/>
        </w:rPr>
      </w:pPr>
      <w:r w:rsidRPr="00FE4B22">
        <w:rPr>
          <w:lang w:val="en-US"/>
        </w:rPr>
        <w:t xml:space="preserve">2013 annual revenues increased on a year-over-year percentage and dollar basis. </w:t>
      </w:r>
      <w:r w:rsidR="00597E99" w:rsidRPr="00FE4B22">
        <w:rPr>
          <w:lang w:val="en-US"/>
        </w:rPr>
        <w:t>The compound</w:t>
      </w:r>
      <w:r w:rsidR="007E797E" w:rsidRPr="00FE4B22">
        <w:rPr>
          <w:lang w:val="en-US"/>
        </w:rPr>
        <w:t xml:space="preserve"> annual growth rate </w:t>
      </w:r>
      <w:r w:rsidR="00597E99">
        <w:rPr>
          <w:lang w:val="en-US"/>
        </w:rPr>
        <w:t xml:space="preserve">(CAGR) </w:t>
      </w:r>
      <w:r w:rsidR="007E797E" w:rsidRPr="00FE4B22">
        <w:rPr>
          <w:lang w:val="en-US"/>
        </w:rPr>
        <w:t xml:space="preserve">over the past ten years for internet advertising </w:t>
      </w:r>
      <w:r w:rsidR="00CA4D5F">
        <w:rPr>
          <w:lang w:val="en-US"/>
        </w:rPr>
        <w:t xml:space="preserve">of </w:t>
      </w:r>
      <w:r w:rsidR="007E797E" w:rsidRPr="00FE4B22">
        <w:rPr>
          <w:lang w:val="en-US"/>
        </w:rPr>
        <w:t>18%</w:t>
      </w:r>
      <w:r w:rsidR="0056612A">
        <w:rPr>
          <w:lang w:val="en-US"/>
        </w:rPr>
        <w:t xml:space="preserve"> </w:t>
      </w:r>
      <w:r w:rsidR="00CA4D5F">
        <w:rPr>
          <w:lang w:val="en-US"/>
        </w:rPr>
        <w:t xml:space="preserve">has outpaced </w:t>
      </w:r>
      <w:r w:rsidR="00967663" w:rsidRPr="00967663">
        <w:rPr>
          <w:lang w:val="en-US"/>
        </w:rPr>
        <w:t>U.S. current dollar GDP gr</w:t>
      </w:r>
      <w:r w:rsidR="00967663">
        <w:rPr>
          <w:lang w:val="en-US"/>
        </w:rPr>
        <w:t>owth of 4%* over that period</w:t>
      </w:r>
      <w:r w:rsidR="00FE4B22" w:rsidRPr="00FE4B22">
        <w:rPr>
          <w:lang w:val="en-US"/>
        </w:rPr>
        <w:t>.</w:t>
      </w:r>
      <w:r w:rsidR="00FE4B22">
        <w:rPr>
          <w:lang w:val="en-US"/>
        </w:rPr>
        <w:t xml:space="preserve"> </w:t>
      </w:r>
    </w:p>
    <w:p w14:paraId="542ADE85" w14:textId="77777777" w:rsidR="006E6C65" w:rsidRDefault="00967663" w:rsidP="00641F73">
      <w:pPr>
        <w:pStyle w:val="BodyText"/>
        <w:rPr>
          <w:lang w:val="en-US"/>
        </w:rPr>
      </w:pPr>
      <w:r>
        <w:rPr>
          <w:lang w:val="en-US"/>
        </w:rPr>
        <w:t>Since 2010</w:t>
      </w:r>
      <w:r w:rsidR="007E797E" w:rsidRPr="00FE4B22">
        <w:rPr>
          <w:lang w:val="en-US"/>
        </w:rPr>
        <w:t xml:space="preserve">, </w:t>
      </w:r>
      <w:r>
        <w:rPr>
          <w:lang w:val="en-US"/>
        </w:rPr>
        <w:t xml:space="preserve">internet advertising growth </w:t>
      </w:r>
      <w:r w:rsidR="007E797E" w:rsidRPr="00FE4B22">
        <w:rPr>
          <w:lang w:val="en-US"/>
        </w:rPr>
        <w:t xml:space="preserve">was fueled by </w:t>
      </w:r>
      <w:r w:rsidR="00597E99">
        <w:rPr>
          <w:lang w:val="en-US"/>
        </w:rPr>
        <w:t>a 123% CAGR</w:t>
      </w:r>
      <w:r w:rsidR="007E797E" w:rsidRPr="00FE4B22">
        <w:rPr>
          <w:lang w:val="en-US"/>
        </w:rPr>
        <w:t xml:space="preserve"> </w:t>
      </w:r>
      <w:r>
        <w:rPr>
          <w:lang w:val="en-US"/>
        </w:rPr>
        <w:t xml:space="preserve">in Mobile (compared to </w:t>
      </w:r>
      <w:r w:rsidR="00FE4B22">
        <w:rPr>
          <w:lang w:val="en-US"/>
        </w:rPr>
        <w:t xml:space="preserve">12% </w:t>
      </w:r>
      <w:r w:rsidR="00747873" w:rsidRPr="00FE4B22">
        <w:rPr>
          <w:lang w:val="en-US"/>
        </w:rPr>
        <w:t>growth</w:t>
      </w:r>
      <w:r w:rsidR="00597E99">
        <w:rPr>
          <w:lang w:val="en-US"/>
        </w:rPr>
        <w:t xml:space="preserve"> </w:t>
      </w:r>
      <w:r>
        <w:rPr>
          <w:lang w:val="en-US"/>
        </w:rPr>
        <w:t>in</w:t>
      </w:r>
      <w:r w:rsidR="00747873" w:rsidRPr="00FE4B22">
        <w:rPr>
          <w:lang w:val="en-US"/>
        </w:rPr>
        <w:t xml:space="preserve"> </w:t>
      </w:r>
      <w:r w:rsidR="00FE4B22">
        <w:rPr>
          <w:lang w:val="en-US"/>
        </w:rPr>
        <w:t>non-Mobile revenue</w:t>
      </w:r>
      <w:r>
        <w:rPr>
          <w:lang w:val="en-US"/>
        </w:rPr>
        <w:t>)</w:t>
      </w:r>
      <w:r w:rsidR="0077516D" w:rsidRPr="00FE4B22">
        <w:rPr>
          <w:lang w:val="en-US"/>
        </w:rPr>
        <w:t>.</w:t>
      </w:r>
    </w:p>
    <w:p w14:paraId="41D53192" w14:textId="77777777" w:rsidR="009B228B" w:rsidRPr="00FE4B22" w:rsidRDefault="009B228B" w:rsidP="00641F73">
      <w:pPr>
        <w:pStyle w:val="BodyText"/>
        <w:rPr>
          <w:lang w:val="en-US"/>
        </w:rPr>
      </w:pPr>
    </w:p>
    <w:p w14:paraId="0BA78816" w14:textId="6C4CFA51" w:rsidR="005D585C" w:rsidRPr="00FE4B22" w:rsidRDefault="009B228B" w:rsidP="00641F73">
      <w:pPr>
        <w:pStyle w:val="BodyText"/>
        <w:rPr>
          <w:lang w:val="en-US"/>
        </w:rPr>
      </w:pPr>
      <w:r>
        <w:rPr>
          <w:noProof/>
          <w:lang w:val="en-US"/>
        </w:rPr>
        <w:drawing>
          <wp:inline distT="0" distB="0" distL="0" distR="0" wp14:anchorId="5A390352" wp14:editId="52A85EE8">
            <wp:extent cx="6475730" cy="4106756"/>
            <wp:effectExtent l="0" t="0" r="127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5730" cy="4106756"/>
                    </a:xfrm>
                    <a:prstGeom prst="rect">
                      <a:avLst/>
                    </a:prstGeom>
                    <a:noFill/>
                    <a:ln>
                      <a:noFill/>
                    </a:ln>
                  </pic:spPr>
                </pic:pic>
              </a:graphicData>
            </a:graphic>
          </wp:inline>
        </w:drawing>
      </w:r>
    </w:p>
    <w:p w14:paraId="7DA8BDBC" w14:textId="77777777" w:rsidR="00C24423" w:rsidRDefault="00C24423" w:rsidP="00967663">
      <w:pPr>
        <w:pStyle w:val="BodySingle"/>
        <w:ind w:left="360" w:hanging="360"/>
      </w:pPr>
    </w:p>
    <w:p w14:paraId="5720AFF8" w14:textId="77777777" w:rsidR="00C24423" w:rsidRDefault="00C24423" w:rsidP="00967663">
      <w:pPr>
        <w:pStyle w:val="BodySingle"/>
        <w:ind w:left="360" w:hanging="360"/>
      </w:pPr>
    </w:p>
    <w:p w14:paraId="1C0BB1D6" w14:textId="77777777" w:rsidR="00967663" w:rsidRDefault="00967663" w:rsidP="005E2344">
      <w:pPr>
        <w:pStyle w:val="BodySingle"/>
        <w:ind w:left="180" w:hanging="180"/>
      </w:pPr>
      <w:r>
        <w:t>*</w:t>
      </w:r>
      <w:r>
        <w:tab/>
      </w:r>
      <w:r w:rsidRPr="003209D0">
        <w:t>Source</w:t>
      </w:r>
      <w:r w:rsidR="005E2344">
        <w:t xml:space="preserve"> for GDP growth</w:t>
      </w:r>
      <w:r w:rsidRPr="003209D0">
        <w:t xml:space="preserve">: </w:t>
      </w:r>
      <w:r>
        <w:t xml:space="preserve">U.S. </w:t>
      </w:r>
      <w:r w:rsidRPr="003209D0">
        <w:t xml:space="preserve">Bureau of Economic Analysis, </w:t>
      </w:r>
      <w:r>
        <w:t>“</w:t>
      </w:r>
      <w:hyperlink r:id="rId23" w:history="1">
        <w:r w:rsidRPr="00747873">
          <w:rPr>
            <w:rStyle w:val="Hyperlink"/>
          </w:rPr>
          <w:t>Table 1.1.5. Gross Domestic Product</w:t>
        </w:r>
      </w:hyperlink>
      <w:r>
        <w:t>,” (accessed March 31, 2013)</w:t>
      </w:r>
    </w:p>
    <w:p w14:paraId="07B21212" w14:textId="77777777" w:rsidR="00641F73" w:rsidRPr="007E797E" w:rsidRDefault="00641F73" w:rsidP="00F315CB">
      <w:pPr>
        <w:rPr>
          <w:lang w:val="en-US"/>
        </w:rPr>
      </w:pPr>
      <w:r w:rsidRPr="007E797E">
        <w:rPr>
          <w:lang w:val="en-US"/>
        </w:rPr>
        <w:br w:type="page"/>
      </w:r>
    </w:p>
    <w:p w14:paraId="556C0046" w14:textId="77777777" w:rsidR="00DC7DDE" w:rsidRPr="007E797E" w:rsidRDefault="007B3517" w:rsidP="00641F73">
      <w:pPr>
        <w:pStyle w:val="Heading1"/>
        <w:keepNext w:val="0"/>
        <w:keepLines w:val="0"/>
        <w:rPr>
          <w:sz w:val="48"/>
          <w:szCs w:val="48"/>
          <w:lang w:val="en-US"/>
        </w:rPr>
      </w:pPr>
      <w:bookmarkStart w:id="8" w:name="_Toc337407281"/>
      <w:r w:rsidRPr="007E797E">
        <w:rPr>
          <w:sz w:val="48"/>
          <w:szCs w:val="48"/>
          <w:lang w:val="en-US"/>
        </w:rPr>
        <w:lastRenderedPageBreak/>
        <w:t>Historical quarterly revenue trends</w:t>
      </w:r>
      <w:bookmarkEnd w:id="8"/>
    </w:p>
    <w:p w14:paraId="2B535F10" w14:textId="77777777" w:rsidR="00DC7DDE" w:rsidRPr="007E797E" w:rsidRDefault="00DC7DDE" w:rsidP="00641F73">
      <w:pPr>
        <w:pStyle w:val="Heading2"/>
        <w:keepNext w:val="0"/>
        <w:keepLines w:val="0"/>
        <w:rPr>
          <w:lang w:val="en-US"/>
        </w:rPr>
      </w:pPr>
      <w:r w:rsidRPr="007E797E">
        <w:rPr>
          <w:lang w:val="en-US"/>
        </w:rPr>
        <w:t>Quarterly growth continues upward trend</w:t>
      </w:r>
    </w:p>
    <w:p w14:paraId="3872B64A" w14:textId="77777777" w:rsidR="00F25C1F" w:rsidRDefault="00F25C1F" w:rsidP="00641F73">
      <w:pPr>
        <w:pStyle w:val="BodyText"/>
        <w:rPr>
          <w:lang w:val="en-US"/>
        </w:rPr>
      </w:pPr>
    </w:p>
    <w:p w14:paraId="23C807AE" w14:textId="77777777" w:rsidR="00DC7DDE" w:rsidRPr="007E797E" w:rsidRDefault="00860C21" w:rsidP="00641F73">
      <w:pPr>
        <w:pStyle w:val="BodyText"/>
        <w:rPr>
          <w:lang w:val="en-US"/>
        </w:rPr>
      </w:pPr>
      <w:r w:rsidRPr="007E797E">
        <w:rPr>
          <w:lang w:val="en-US"/>
        </w:rPr>
        <w:t xml:space="preserve">Internet advertising continued to build on </w:t>
      </w:r>
      <w:r w:rsidR="001A3BC2">
        <w:rPr>
          <w:lang w:val="en-US"/>
        </w:rPr>
        <w:t xml:space="preserve">the </w:t>
      </w:r>
      <w:r w:rsidRPr="007E797E">
        <w:rPr>
          <w:lang w:val="en-US"/>
        </w:rPr>
        <w:t xml:space="preserve">momentum </w:t>
      </w:r>
      <w:r w:rsidR="008C572B" w:rsidRPr="007E797E">
        <w:rPr>
          <w:lang w:val="en-US"/>
        </w:rPr>
        <w:t xml:space="preserve">from </w:t>
      </w:r>
      <w:r w:rsidRPr="007E797E">
        <w:rPr>
          <w:lang w:val="en-US"/>
        </w:rPr>
        <w:t xml:space="preserve">2012.  </w:t>
      </w:r>
    </w:p>
    <w:p w14:paraId="4BDB6D09" w14:textId="77777777" w:rsidR="000823D6" w:rsidRDefault="00090DAC" w:rsidP="00641F73">
      <w:pPr>
        <w:pStyle w:val="BodyText"/>
        <w:rPr>
          <w:lang w:val="en-US"/>
        </w:rPr>
      </w:pPr>
      <w:r w:rsidRPr="007E797E">
        <w:rPr>
          <w:lang w:val="en-US"/>
        </w:rPr>
        <w:t xml:space="preserve">Over the past four years we have seen a clear </w:t>
      </w:r>
      <w:r w:rsidR="0056612A">
        <w:rPr>
          <w:lang w:val="en-US"/>
        </w:rPr>
        <w:t xml:space="preserve">seasonal </w:t>
      </w:r>
      <w:r w:rsidRPr="007E797E">
        <w:rPr>
          <w:lang w:val="en-US"/>
        </w:rPr>
        <w:t xml:space="preserve">trend of strong fourth quarter revenue followed by a first quarter dip. </w:t>
      </w:r>
      <w:r w:rsidR="00FE0F9F">
        <w:rPr>
          <w:lang w:val="en-US"/>
        </w:rPr>
        <w:t>D</w:t>
      </w:r>
      <w:r w:rsidRPr="007E797E">
        <w:rPr>
          <w:lang w:val="en-US"/>
        </w:rPr>
        <w:t>espite the seasonal dip, first quarter revenues have outpaced the prior year's third quarter</w:t>
      </w:r>
      <w:r w:rsidR="00FE0F9F">
        <w:rPr>
          <w:lang w:val="en-US"/>
        </w:rPr>
        <w:t xml:space="preserve"> since 2010</w:t>
      </w:r>
      <w:r w:rsidRPr="007E797E">
        <w:rPr>
          <w:lang w:val="en-US"/>
        </w:rPr>
        <w:t>.</w:t>
      </w:r>
    </w:p>
    <w:p w14:paraId="6B93AA13" w14:textId="77777777" w:rsidR="009B228B" w:rsidRPr="007E797E" w:rsidRDefault="009B228B" w:rsidP="00641F73">
      <w:pPr>
        <w:pStyle w:val="BodyText"/>
        <w:rPr>
          <w:lang w:val="en-US"/>
        </w:rPr>
      </w:pPr>
    </w:p>
    <w:p w14:paraId="3BF2CF68" w14:textId="445DB67C" w:rsidR="00090DAC" w:rsidRPr="007E797E" w:rsidRDefault="009B228B" w:rsidP="00641F73">
      <w:pPr>
        <w:pStyle w:val="BodyText"/>
        <w:rPr>
          <w:lang w:val="en-US"/>
        </w:rPr>
      </w:pPr>
      <w:r>
        <w:rPr>
          <w:noProof/>
          <w:lang w:val="en-US"/>
        </w:rPr>
        <w:drawing>
          <wp:inline distT="0" distB="0" distL="0" distR="0" wp14:anchorId="29AEAB25" wp14:editId="442544A4">
            <wp:extent cx="6475730" cy="3828802"/>
            <wp:effectExtent l="0" t="0" r="1270" b="698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5730" cy="3828802"/>
                    </a:xfrm>
                    <a:prstGeom prst="rect">
                      <a:avLst/>
                    </a:prstGeom>
                    <a:noFill/>
                    <a:ln>
                      <a:noFill/>
                    </a:ln>
                  </pic:spPr>
                </pic:pic>
              </a:graphicData>
            </a:graphic>
          </wp:inline>
        </w:drawing>
      </w:r>
    </w:p>
    <w:p w14:paraId="16D419BE" w14:textId="77777777" w:rsidR="00641F73" w:rsidRPr="00FE4B22" w:rsidRDefault="00641F73">
      <w:pPr>
        <w:rPr>
          <w:lang w:val="en-US"/>
        </w:rPr>
      </w:pPr>
      <w:r w:rsidRPr="00FE4B22">
        <w:rPr>
          <w:lang w:val="en-US"/>
        </w:rPr>
        <w:br w:type="page"/>
      </w:r>
    </w:p>
    <w:p w14:paraId="61EC4492" w14:textId="77777777" w:rsidR="00DC7DDE" w:rsidRPr="00FE4B22" w:rsidRDefault="00730EFC" w:rsidP="00641F73">
      <w:pPr>
        <w:pStyle w:val="Heading1"/>
        <w:keepNext w:val="0"/>
        <w:keepLines w:val="0"/>
        <w:rPr>
          <w:sz w:val="48"/>
          <w:szCs w:val="48"/>
          <w:lang w:val="en-US"/>
        </w:rPr>
      </w:pPr>
      <w:bookmarkStart w:id="9" w:name="_Toc337407282"/>
      <w:r w:rsidRPr="00FE4B22">
        <w:rPr>
          <w:sz w:val="48"/>
          <w:szCs w:val="48"/>
          <w:lang w:val="en-US"/>
        </w:rPr>
        <w:lastRenderedPageBreak/>
        <w:t xml:space="preserve">Historical revenue mix – </w:t>
      </w:r>
      <w:r w:rsidR="00781596" w:rsidRPr="00FE4B22">
        <w:rPr>
          <w:sz w:val="48"/>
          <w:szCs w:val="48"/>
          <w:lang w:val="en-US"/>
        </w:rPr>
        <w:t>f</w:t>
      </w:r>
      <w:r w:rsidRPr="00FE4B22">
        <w:rPr>
          <w:sz w:val="48"/>
          <w:szCs w:val="48"/>
          <w:lang w:val="en-US"/>
        </w:rPr>
        <w:t xml:space="preserve">irst half vs. </w:t>
      </w:r>
      <w:r w:rsidR="00781596" w:rsidRPr="00FE4B22">
        <w:rPr>
          <w:sz w:val="48"/>
          <w:szCs w:val="48"/>
          <w:lang w:val="en-US"/>
        </w:rPr>
        <w:t>s</w:t>
      </w:r>
      <w:r w:rsidRPr="00FE4B22">
        <w:rPr>
          <w:sz w:val="48"/>
          <w:szCs w:val="48"/>
          <w:lang w:val="en-US"/>
        </w:rPr>
        <w:t>econd half</w:t>
      </w:r>
      <w:bookmarkEnd w:id="9"/>
    </w:p>
    <w:p w14:paraId="400F77DF" w14:textId="77777777" w:rsidR="00730EFC" w:rsidRPr="00FE4B22" w:rsidRDefault="00D31DEE" w:rsidP="00641F73">
      <w:pPr>
        <w:pStyle w:val="Heading2"/>
        <w:keepNext w:val="0"/>
        <w:keepLines w:val="0"/>
        <w:rPr>
          <w:lang w:val="en-US"/>
        </w:rPr>
      </w:pPr>
      <w:r w:rsidRPr="00FE4B22">
        <w:rPr>
          <w:lang w:val="en-US"/>
        </w:rPr>
        <w:t>Second-half revenues reach $22.7 billion</w:t>
      </w:r>
    </w:p>
    <w:p w14:paraId="2C766FE4" w14:textId="77777777" w:rsidR="00F25C1F" w:rsidRDefault="00F25C1F" w:rsidP="00641F73">
      <w:pPr>
        <w:pStyle w:val="BodyText"/>
        <w:rPr>
          <w:lang w:val="en-US"/>
        </w:rPr>
      </w:pPr>
    </w:p>
    <w:p w14:paraId="56AF5B6A" w14:textId="77777777" w:rsidR="00730EFC" w:rsidRPr="00FE4B22" w:rsidRDefault="00D31DEE" w:rsidP="00641F73">
      <w:pPr>
        <w:pStyle w:val="BodyText"/>
        <w:rPr>
          <w:lang w:val="en-US"/>
        </w:rPr>
      </w:pPr>
      <w:r w:rsidRPr="00FE4B22">
        <w:rPr>
          <w:lang w:val="en-US"/>
        </w:rPr>
        <w:t>Second-half revenues totaled $22.7 billion in 2013, an increase of $3.2 billion from second-half revenues of 2012, which totaled $</w:t>
      </w:r>
      <w:r w:rsidR="008D644A" w:rsidRPr="00FE4B22">
        <w:rPr>
          <w:lang w:val="en-US"/>
        </w:rPr>
        <w:t>19</w:t>
      </w:r>
      <w:r w:rsidRPr="00FE4B22">
        <w:rPr>
          <w:lang w:val="en-US"/>
        </w:rPr>
        <w:t>.</w:t>
      </w:r>
      <w:r w:rsidR="008D644A" w:rsidRPr="00FE4B22">
        <w:rPr>
          <w:lang w:val="en-US"/>
        </w:rPr>
        <w:t>5</w:t>
      </w:r>
      <w:r w:rsidRPr="00FE4B22">
        <w:rPr>
          <w:lang w:val="en-US"/>
        </w:rPr>
        <w:t xml:space="preserve"> billion. Second-half revenues in 201</w:t>
      </w:r>
      <w:r w:rsidR="008D644A" w:rsidRPr="00FE4B22">
        <w:rPr>
          <w:lang w:val="en-US"/>
        </w:rPr>
        <w:t>3</w:t>
      </w:r>
      <w:r w:rsidRPr="00FE4B22">
        <w:rPr>
          <w:lang w:val="en-US"/>
        </w:rPr>
        <w:t xml:space="preserve"> represented 53% of total revenues in 201</w:t>
      </w:r>
      <w:r w:rsidR="008D644A" w:rsidRPr="00FE4B22">
        <w:rPr>
          <w:lang w:val="en-US"/>
        </w:rPr>
        <w:t>3</w:t>
      </w:r>
      <w:r w:rsidRPr="00FE4B22">
        <w:rPr>
          <w:lang w:val="en-US"/>
        </w:rPr>
        <w:t>, consistent with numbers reported in 201</w:t>
      </w:r>
      <w:r w:rsidR="008D644A" w:rsidRPr="00FE4B22">
        <w:rPr>
          <w:lang w:val="en-US"/>
        </w:rPr>
        <w:t>2</w:t>
      </w:r>
      <w:r w:rsidRPr="00FE4B22">
        <w:rPr>
          <w:lang w:val="en-US"/>
        </w:rPr>
        <w:t xml:space="preserve"> and consistent with the broader trend of higher revenues in the second-half of each year. The historically higher proportion of revenues in the second half of the year results from </w:t>
      </w:r>
      <w:r w:rsidR="005C5859" w:rsidRPr="00FE4B22">
        <w:rPr>
          <w:lang w:val="en-US"/>
        </w:rPr>
        <w:t xml:space="preserve">both </w:t>
      </w:r>
      <w:r w:rsidRPr="00FE4B22">
        <w:rPr>
          <w:lang w:val="en-US"/>
        </w:rPr>
        <w:t>the cont</w:t>
      </w:r>
      <w:r w:rsidR="005C5859" w:rsidRPr="00FE4B22">
        <w:rPr>
          <w:lang w:val="en-US"/>
        </w:rPr>
        <w:t xml:space="preserve">inued growth in the industry and </w:t>
      </w:r>
      <w:r w:rsidRPr="00FE4B22">
        <w:rPr>
          <w:lang w:val="en-US"/>
        </w:rPr>
        <w:t xml:space="preserve">from </w:t>
      </w:r>
      <w:r w:rsidR="005C5859" w:rsidRPr="00FE4B22">
        <w:rPr>
          <w:lang w:val="en-US"/>
        </w:rPr>
        <w:t>the seasonality of higher ad spend in the fourth quarter</w:t>
      </w:r>
      <w:r w:rsidRPr="00FE4B22">
        <w:rPr>
          <w:lang w:val="en-US"/>
        </w:rPr>
        <w:t>.</w:t>
      </w:r>
    </w:p>
    <w:p w14:paraId="2052C654" w14:textId="77777777" w:rsidR="008043AC" w:rsidRDefault="008043AC" w:rsidP="00641F73">
      <w:pPr>
        <w:pStyle w:val="BodyText"/>
        <w:rPr>
          <w:lang w:val="en-US"/>
        </w:rPr>
      </w:pPr>
    </w:p>
    <w:p w14:paraId="1AF07DBC" w14:textId="3F73B814" w:rsidR="009B228B" w:rsidRPr="00FE4B22" w:rsidRDefault="009B228B" w:rsidP="00641F73">
      <w:pPr>
        <w:pStyle w:val="BodyText"/>
        <w:rPr>
          <w:lang w:val="en-US"/>
        </w:rPr>
      </w:pPr>
      <w:r>
        <w:rPr>
          <w:noProof/>
          <w:lang w:val="en-US"/>
        </w:rPr>
        <w:drawing>
          <wp:inline distT="0" distB="0" distL="0" distR="0" wp14:anchorId="52B9F588" wp14:editId="01140C5B">
            <wp:extent cx="6475730" cy="4083540"/>
            <wp:effectExtent l="0" t="0" r="1270" b="635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5730" cy="4083540"/>
                    </a:xfrm>
                    <a:prstGeom prst="rect">
                      <a:avLst/>
                    </a:prstGeom>
                    <a:noFill/>
                    <a:ln>
                      <a:noFill/>
                    </a:ln>
                  </pic:spPr>
                </pic:pic>
              </a:graphicData>
            </a:graphic>
          </wp:inline>
        </w:drawing>
      </w:r>
    </w:p>
    <w:p w14:paraId="7414EF89" w14:textId="77777777" w:rsidR="00641F73" w:rsidRPr="00FE4B22" w:rsidRDefault="00641F73">
      <w:pPr>
        <w:rPr>
          <w:lang w:val="en-US"/>
        </w:rPr>
      </w:pPr>
      <w:r w:rsidRPr="00FE4B22">
        <w:rPr>
          <w:lang w:val="en-US"/>
        </w:rPr>
        <w:br w:type="page"/>
      </w:r>
    </w:p>
    <w:p w14:paraId="6236537A" w14:textId="77777777" w:rsidR="00751348" w:rsidRPr="00FE4B22" w:rsidRDefault="00C846D0" w:rsidP="00751348">
      <w:pPr>
        <w:pStyle w:val="Heading1"/>
        <w:rPr>
          <w:sz w:val="48"/>
          <w:szCs w:val="48"/>
          <w:lang w:val="en-US"/>
        </w:rPr>
      </w:pPr>
      <w:bookmarkStart w:id="10" w:name="_Toc337407283"/>
      <w:r w:rsidRPr="00FE4B22">
        <w:rPr>
          <w:sz w:val="48"/>
          <w:szCs w:val="48"/>
          <w:lang w:val="en-US"/>
        </w:rPr>
        <w:lastRenderedPageBreak/>
        <w:t>Historical data findings</w:t>
      </w:r>
      <w:bookmarkEnd w:id="10"/>
    </w:p>
    <w:p w14:paraId="592D6123" w14:textId="77777777" w:rsidR="00751348" w:rsidRPr="00FE4B22" w:rsidRDefault="00C846D0" w:rsidP="00751348">
      <w:pPr>
        <w:pStyle w:val="Heading2"/>
        <w:rPr>
          <w:lang w:val="en-US"/>
        </w:rPr>
      </w:pPr>
      <w:r w:rsidRPr="00FE4B22">
        <w:rPr>
          <w:lang w:val="en-US"/>
        </w:rPr>
        <w:t>Annual and quarterly revenue growth</w:t>
      </w:r>
    </w:p>
    <w:tbl>
      <w:tblPr>
        <w:tblStyle w:val="DP-Plain"/>
        <w:tblW w:w="5000" w:type="pct"/>
        <w:tblCellMar>
          <w:left w:w="43" w:type="dxa"/>
          <w:bottom w:w="29" w:type="dxa"/>
          <w:right w:w="43" w:type="dxa"/>
        </w:tblCellMar>
        <w:tblLook w:val="04A0" w:firstRow="1" w:lastRow="0" w:firstColumn="1" w:lastColumn="0" w:noHBand="0" w:noVBand="1"/>
      </w:tblPr>
      <w:tblGrid>
        <w:gridCol w:w="1262"/>
        <w:gridCol w:w="1263"/>
        <w:gridCol w:w="1261"/>
        <w:gridCol w:w="1261"/>
        <w:gridCol w:w="187"/>
        <w:gridCol w:w="1263"/>
        <w:gridCol w:w="1263"/>
        <w:gridCol w:w="1263"/>
        <w:gridCol w:w="1261"/>
      </w:tblGrid>
      <w:tr w:rsidR="00F454AB" w:rsidRPr="00FE4B22" w14:paraId="24CB68A5" w14:textId="77777777" w:rsidTr="001A4174">
        <w:trPr>
          <w:cnfStyle w:val="100000000000" w:firstRow="1" w:lastRow="0" w:firstColumn="0" w:lastColumn="0" w:oddVBand="0" w:evenVBand="0" w:oddHBand="0" w:evenHBand="0" w:firstRowFirstColumn="0" w:firstRowLastColumn="0" w:lastRowFirstColumn="0" w:lastRowLastColumn="0"/>
          <w:trHeight w:val="20"/>
          <w:tblHeader/>
        </w:trPr>
        <w:tc>
          <w:tcPr>
            <w:tcW w:w="614" w:type="pct"/>
            <w:hideMark/>
          </w:tcPr>
          <w:p w14:paraId="3CF4522F" w14:textId="77777777" w:rsidR="00F454AB" w:rsidRPr="007E797E" w:rsidRDefault="00F454AB" w:rsidP="001A4174">
            <w:pPr>
              <w:pStyle w:val="TableTitleGeorgia"/>
              <w:keepNext/>
              <w:keepLines/>
              <w:rPr>
                <w:lang w:val="en-US"/>
              </w:rPr>
            </w:pPr>
            <w:bookmarkStart w:id="11" w:name="_Toc337407284"/>
          </w:p>
        </w:tc>
        <w:tc>
          <w:tcPr>
            <w:tcW w:w="614" w:type="pct"/>
            <w:hideMark/>
          </w:tcPr>
          <w:p w14:paraId="0401A015" w14:textId="77777777" w:rsidR="00F454AB" w:rsidRPr="00FE4B22" w:rsidRDefault="00F454AB" w:rsidP="001A4174">
            <w:pPr>
              <w:pStyle w:val="TableTitleGeorgia"/>
              <w:keepNext/>
              <w:keepLines/>
              <w:rPr>
                <w:lang w:val="en-US"/>
              </w:rPr>
            </w:pPr>
            <w:r w:rsidRPr="00FE4B22">
              <w:rPr>
                <w:bCs/>
                <w:lang w:val="en-US"/>
              </w:rPr>
              <w:t xml:space="preserve">Revenue (in mil) </w:t>
            </w:r>
          </w:p>
        </w:tc>
        <w:tc>
          <w:tcPr>
            <w:tcW w:w="613" w:type="pct"/>
            <w:hideMark/>
          </w:tcPr>
          <w:p w14:paraId="4D66F249" w14:textId="77777777" w:rsidR="00F454AB" w:rsidRPr="00FE4B22" w:rsidRDefault="00F454AB" w:rsidP="001A4174">
            <w:pPr>
              <w:pStyle w:val="TableTitleGeorgia"/>
              <w:keepNext/>
              <w:keepLines/>
              <w:rPr>
                <w:lang w:val="en-US"/>
              </w:rPr>
            </w:pPr>
            <w:r w:rsidRPr="00FE4B22">
              <w:rPr>
                <w:bCs/>
                <w:lang w:val="en-US"/>
              </w:rPr>
              <w:t xml:space="preserve">Q/Q Growth </w:t>
            </w:r>
          </w:p>
        </w:tc>
        <w:tc>
          <w:tcPr>
            <w:tcW w:w="613" w:type="pct"/>
            <w:tcBorders>
              <w:right w:val="nil"/>
            </w:tcBorders>
            <w:hideMark/>
          </w:tcPr>
          <w:p w14:paraId="0169BE41" w14:textId="77777777" w:rsidR="00F454AB" w:rsidRPr="00FE4B22" w:rsidRDefault="00F454AB" w:rsidP="001A4174">
            <w:pPr>
              <w:pStyle w:val="TableTitleGeorgia"/>
              <w:keepNext/>
              <w:keepLines/>
              <w:rPr>
                <w:lang w:val="en-US"/>
              </w:rPr>
            </w:pPr>
            <w:r w:rsidRPr="00FE4B22">
              <w:rPr>
                <w:bCs/>
                <w:lang w:val="en-US"/>
              </w:rPr>
              <w:t xml:space="preserve">Y/Y Growth </w:t>
            </w:r>
          </w:p>
        </w:tc>
        <w:tc>
          <w:tcPr>
            <w:tcW w:w="91" w:type="pct"/>
            <w:tcBorders>
              <w:left w:val="nil"/>
              <w:bottom w:val="nil"/>
              <w:right w:val="nil"/>
            </w:tcBorders>
            <w:shd w:val="clear" w:color="auto" w:fill="auto"/>
          </w:tcPr>
          <w:p w14:paraId="50B46E06" w14:textId="77777777" w:rsidR="00F454AB" w:rsidRPr="00FE4B22" w:rsidRDefault="00F454AB" w:rsidP="001A4174">
            <w:pPr>
              <w:pStyle w:val="TableTitleGeorgia"/>
              <w:keepNext/>
              <w:keepLines/>
              <w:rPr>
                <w:bCs/>
                <w:lang w:val="en-US"/>
              </w:rPr>
            </w:pPr>
          </w:p>
        </w:tc>
        <w:tc>
          <w:tcPr>
            <w:tcW w:w="614" w:type="pct"/>
            <w:tcBorders>
              <w:left w:val="nil"/>
            </w:tcBorders>
          </w:tcPr>
          <w:p w14:paraId="34EDAEAE" w14:textId="77777777" w:rsidR="00F454AB" w:rsidRPr="00FE4B22" w:rsidRDefault="00F454AB" w:rsidP="001A4174">
            <w:pPr>
              <w:pStyle w:val="TableTitleGeorgia"/>
              <w:keepNext/>
              <w:keepLines/>
              <w:rPr>
                <w:bCs/>
                <w:lang w:val="en-US"/>
              </w:rPr>
            </w:pPr>
          </w:p>
        </w:tc>
        <w:tc>
          <w:tcPr>
            <w:tcW w:w="614" w:type="pct"/>
          </w:tcPr>
          <w:p w14:paraId="1D5307A1" w14:textId="77777777" w:rsidR="00F454AB" w:rsidRPr="00FE4B22" w:rsidRDefault="00F454AB" w:rsidP="001A4174">
            <w:pPr>
              <w:pStyle w:val="TableTitleGeorgia"/>
              <w:keepNext/>
              <w:keepLines/>
              <w:rPr>
                <w:bCs/>
                <w:lang w:val="en-US"/>
              </w:rPr>
            </w:pPr>
            <w:r w:rsidRPr="00FE4B22">
              <w:rPr>
                <w:bCs/>
                <w:lang w:val="en-US"/>
              </w:rPr>
              <w:t xml:space="preserve">Revenue (in mil) </w:t>
            </w:r>
          </w:p>
        </w:tc>
        <w:tc>
          <w:tcPr>
            <w:tcW w:w="614" w:type="pct"/>
          </w:tcPr>
          <w:p w14:paraId="15586ABB" w14:textId="77777777" w:rsidR="00F454AB" w:rsidRPr="00FE4B22" w:rsidRDefault="00F454AB" w:rsidP="001A4174">
            <w:pPr>
              <w:pStyle w:val="TableTitleGeorgia"/>
              <w:keepNext/>
              <w:keepLines/>
              <w:rPr>
                <w:bCs/>
                <w:lang w:val="en-US"/>
              </w:rPr>
            </w:pPr>
            <w:r w:rsidRPr="00FE4B22">
              <w:rPr>
                <w:bCs/>
                <w:lang w:val="en-US"/>
              </w:rPr>
              <w:t xml:space="preserve">Q/Q Growth </w:t>
            </w:r>
          </w:p>
        </w:tc>
        <w:tc>
          <w:tcPr>
            <w:tcW w:w="613" w:type="pct"/>
          </w:tcPr>
          <w:p w14:paraId="7C034718" w14:textId="77777777" w:rsidR="00F454AB" w:rsidRPr="00FE4B22" w:rsidRDefault="00F454AB" w:rsidP="001A4174">
            <w:pPr>
              <w:pStyle w:val="TableTitleGeorgia"/>
              <w:keepNext/>
              <w:keepLines/>
              <w:rPr>
                <w:bCs/>
                <w:lang w:val="en-US"/>
              </w:rPr>
            </w:pPr>
            <w:r w:rsidRPr="00FE4B22">
              <w:rPr>
                <w:bCs/>
                <w:lang w:val="en-US"/>
              </w:rPr>
              <w:t xml:space="preserve">Y/Y Growth </w:t>
            </w:r>
          </w:p>
        </w:tc>
      </w:tr>
      <w:tr w:rsidR="00F454AB" w:rsidRPr="00FE4B22" w14:paraId="7FFB6B60" w14:textId="77777777" w:rsidTr="001A4174">
        <w:trPr>
          <w:trHeight w:val="294"/>
        </w:trPr>
        <w:tc>
          <w:tcPr>
            <w:tcW w:w="614" w:type="pct"/>
            <w:vAlign w:val="center"/>
            <w:hideMark/>
          </w:tcPr>
          <w:p w14:paraId="2A7A3E69" w14:textId="77777777" w:rsidR="00F454AB" w:rsidRPr="00FE4B22" w:rsidRDefault="00F454AB" w:rsidP="001A4174">
            <w:pPr>
              <w:pStyle w:val="TableTextGeorgia"/>
            </w:pPr>
            <w:r w:rsidRPr="007E797E">
              <w:t>Q1 2002</w:t>
            </w:r>
            <w:r w:rsidRPr="00FE4B22">
              <w:rPr>
                <w:rFonts w:eastAsia="SimSun"/>
              </w:rPr>
              <w:t xml:space="preserve"> </w:t>
            </w:r>
          </w:p>
        </w:tc>
        <w:tc>
          <w:tcPr>
            <w:tcW w:w="614" w:type="pct"/>
            <w:vAlign w:val="center"/>
            <w:hideMark/>
          </w:tcPr>
          <w:p w14:paraId="2EB90C06" w14:textId="77777777" w:rsidR="00F454AB" w:rsidRPr="00FE4B22" w:rsidRDefault="00F454AB" w:rsidP="001A4174">
            <w:pPr>
              <w:pStyle w:val="TableTextGeorgia"/>
              <w:jc w:val="center"/>
            </w:pPr>
            <w:r w:rsidRPr="00FE4B22">
              <w:t>$1,520</w:t>
            </w:r>
          </w:p>
        </w:tc>
        <w:tc>
          <w:tcPr>
            <w:tcW w:w="613" w:type="pct"/>
            <w:vAlign w:val="center"/>
            <w:hideMark/>
          </w:tcPr>
          <w:p w14:paraId="0C0F1FC5" w14:textId="77777777" w:rsidR="00F454AB" w:rsidRPr="00FE4B22" w:rsidRDefault="00F454AB" w:rsidP="001A4174">
            <w:pPr>
              <w:pStyle w:val="TableTextGeorgia"/>
              <w:jc w:val="center"/>
            </w:pPr>
            <w:r w:rsidRPr="00FE4B22">
              <w:t>-7%</w:t>
            </w:r>
          </w:p>
        </w:tc>
        <w:tc>
          <w:tcPr>
            <w:tcW w:w="613" w:type="pct"/>
            <w:tcBorders>
              <w:right w:val="nil"/>
            </w:tcBorders>
            <w:vAlign w:val="center"/>
            <w:hideMark/>
          </w:tcPr>
          <w:p w14:paraId="3B427706" w14:textId="77777777" w:rsidR="00F454AB" w:rsidRPr="00FE4B22" w:rsidRDefault="00F454AB" w:rsidP="001A4174">
            <w:pPr>
              <w:pStyle w:val="TableTextGeorgia"/>
              <w:jc w:val="center"/>
            </w:pPr>
            <w:r w:rsidRPr="00FE4B22">
              <w:t>-19%</w:t>
            </w:r>
          </w:p>
        </w:tc>
        <w:tc>
          <w:tcPr>
            <w:tcW w:w="91" w:type="pct"/>
            <w:tcBorders>
              <w:top w:val="nil"/>
              <w:left w:val="nil"/>
              <w:bottom w:val="nil"/>
              <w:right w:val="nil"/>
            </w:tcBorders>
            <w:shd w:val="clear" w:color="auto" w:fill="auto"/>
            <w:vAlign w:val="center"/>
          </w:tcPr>
          <w:p w14:paraId="7FDCEC54" w14:textId="77777777" w:rsidR="00F454AB" w:rsidRPr="00FE4B22" w:rsidRDefault="00F454AB" w:rsidP="001A4174">
            <w:pPr>
              <w:pStyle w:val="TableTextGeorgia"/>
            </w:pPr>
          </w:p>
        </w:tc>
        <w:tc>
          <w:tcPr>
            <w:tcW w:w="614" w:type="pct"/>
            <w:tcBorders>
              <w:left w:val="nil"/>
            </w:tcBorders>
            <w:vAlign w:val="center"/>
          </w:tcPr>
          <w:p w14:paraId="596359D6" w14:textId="77777777" w:rsidR="00F454AB" w:rsidRPr="00FE4B22" w:rsidRDefault="00F454AB" w:rsidP="001A4174">
            <w:pPr>
              <w:pStyle w:val="TableTextGeorgia"/>
            </w:pPr>
            <w:r w:rsidRPr="00FE4B22">
              <w:rPr>
                <w:szCs w:val="18"/>
              </w:rPr>
              <w:t>Q1 2008</w:t>
            </w:r>
            <w:r w:rsidRPr="00FE4B22">
              <w:rPr>
                <w:rFonts w:eastAsia="SimSun"/>
                <w:szCs w:val="18"/>
              </w:rPr>
              <w:t xml:space="preserve"> </w:t>
            </w:r>
          </w:p>
        </w:tc>
        <w:tc>
          <w:tcPr>
            <w:tcW w:w="614" w:type="pct"/>
            <w:vAlign w:val="center"/>
          </w:tcPr>
          <w:p w14:paraId="537A4261" w14:textId="77777777" w:rsidR="00F454AB" w:rsidRPr="00FE4B22" w:rsidRDefault="00F454AB" w:rsidP="001A4174">
            <w:pPr>
              <w:pStyle w:val="TableTextGeorgia"/>
              <w:jc w:val="center"/>
            </w:pPr>
            <w:r w:rsidRPr="00FE4B22">
              <w:rPr>
                <w:szCs w:val="18"/>
              </w:rPr>
              <w:t>$5,765</w:t>
            </w:r>
          </w:p>
        </w:tc>
        <w:tc>
          <w:tcPr>
            <w:tcW w:w="614" w:type="pct"/>
            <w:vAlign w:val="center"/>
          </w:tcPr>
          <w:p w14:paraId="145162B3" w14:textId="77777777" w:rsidR="00F454AB" w:rsidRPr="00FE4B22" w:rsidRDefault="00F454AB" w:rsidP="001A4174">
            <w:pPr>
              <w:pStyle w:val="TableTextGeorgia"/>
              <w:jc w:val="center"/>
            </w:pPr>
            <w:r w:rsidRPr="00FE4B22">
              <w:rPr>
                <w:szCs w:val="18"/>
              </w:rPr>
              <w:t>-3%</w:t>
            </w:r>
          </w:p>
        </w:tc>
        <w:tc>
          <w:tcPr>
            <w:tcW w:w="613" w:type="pct"/>
            <w:vAlign w:val="center"/>
          </w:tcPr>
          <w:p w14:paraId="1144303E" w14:textId="77777777" w:rsidR="00F454AB" w:rsidRPr="00FE4B22" w:rsidRDefault="00F454AB" w:rsidP="001A4174">
            <w:pPr>
              <w:pStyle w:val="TableTextGeorgia"/>
              <w:jc w:val="center"/>
            </w:pPr>
            <w:r w:rsidRPr="00FE4B22">
              <w:rPr>
                <w:szCs w:val="18"/>
              </w:rPr>
              <w:t>18%</w:t>
            </w:r>
          </w:p>
        </w:tc>
      </w:tr>
      <w:tr w:rsidR="00F454AB" w:rsidRPr="00FE4B22" w14:paraId="1F0FD368" w14:textId="77777777" w:rsidTr="001A4174">
        <w:trPr>
          <w:trHeight w:val="294"/>
        </w:trPr>
        <w:tc>
          <w:tcPr>
            <w:tcW w:w="614" w:type="pct"/>
            <w:vAlign w:val="center"/>
            <w:hideMark/>
          </w:tcPr>
          <w:p w14:paraId="6B532C32" w14:textId="77777777" w:rsidR="00F454AB" w:rsidRPr="00FE4B22" w:rsidRDefault="00F454AB" w:rsidP="001A4174">
            <w:pPr>
              <w:pStyle w:val="TableTextGeorgia"/>
            </w:pPr>
            <w:r w:rsidRPr="007E797E">
              <w:t>Q2 2002</w:t>
            </w:r>
            <w:r w:rsidRPr="00FE4B22">
              <w:rPr>
                <w:rFonts w:eastAsia="SimSun"/>
              </w:rPr>
              <w:t xml:space="preserve"> </w:t>
            </w:r>
          </w:p>
        </w:tc>
        <w:tc>
          <w:tcPr>
            <w:tcW w:w="614" w:type="pct"/>
            <w:vAlign w:val="center"/>
            <w:hideMark/>
          </w:tcPr>
          <w:p w14:paraId="70D370C6" w14:textId="77777777" w:rsidR="00F454AB" w:rsidRPr="00FE4B22" w:rsidRDefault="00F454AB" w:rsidP="001A4174">
            <w:pPr>
              <w:pStyle w:val="TableTextGeorgia"/>
              <w:jc w:val="center"/>
            </w:pPr>
            <w:r w:rsidRPr="00FE4B22">
              <w:t>$1,458</w:t>
            </w:r>
          </w:p>
        </w:tc>
        <w:tc>
          <w:tcPr>
            <w:tcW w:w="613" w:type="pct"/>
            <w:vAlign w:val="center"/>
            <w:hideMark/>
          </w:tcPr>
          <w:p w14:paraId="7A9A4A72" w14:textId="77777777" w:rsidR="00F454AB" w:rsidRPr="00FE4B22" w:rsidRDefault="00F454AB" w:rsidP="001A4174">
            <w:pPr>
              <w:pStyle w:val="TableTextGeorgia"/>
              <w:jc w:val="center"/>
            </w:pPr>
            <w:r w:rsidRPr="00FE4B22">
              <w:t>-4%</w:t>
            </w:r>
          </w:p>
        </w:tc>
        <w:tc>
          <w:tcPr>
            <w:tcW w:w="613" w:type="pct"/>
            <w:tcBorders>
              <w:right w:val="nil"/>
            </w:tcBorders>
            <w:vAlign w:val="center"/>
            <w:hideMark/>
          </w:tcPr>
          <w:p w14:paraId="0C26F49F" w14:textId="77777777" w:rsidR="00F454AB" w:rsidRPr="00FE4B22" w:rsidRDefault="00F454AB" w:rsidP="001A4174">
            <w:pPr>
              <w:pStyle w:val="TableTextGeorgia"/>
              <w:jc w:val="center"/>
            </w:pPr>
            <w:r w:rsidRPr="00FE4B22">
              <w:t>-21%</w:t>
            </w:r>
          </w:p>
        </w:tc>
        <w:tc>
          <w:tcPr>
            <w:tcW w:w="91" w:type="pct"/>
            <w:tcBorders>
              <w:top w:val="nil"/>
              <w:left w:val="nil"/>
              <w:bottom w:val="nil"/>
              <w:right w:val="nil"/>
            </w:tcBorders>
            <w:shd w:val="clear" w:color="auto" w:fill="auto"/>
            <w:vAlign w:val="center"/>
          </w:tcPr>
          <w:p w14:paraId="4D833F51" w14:textId="77777777" w:rsidR="00F454AB" w:rsidRPr="00FE4B22" w:rsidRDefault="00F454AB" w:rsidP="001A4174">
            <w:pPr>
              <w:pStyle w:val="TableTextGeorgia"/>
            </w:pPr>
          </w:p>
        </w:tc>
        <w:tc>
          <w:tcPr>
            <w:tcW w:w="614" w:type="pct"/>
            <w:tcBorders>
              <w:left w:val="nil"/>
            </w:tcBorders>
            <w:vAlign w:val="center"/>
          </w:tcPr>
          <w:p w14:paraId="3F20F22C" w14:textId="77777777" w:rsidR="00F454AB" w:rsidRPr="00FE4B22" w:rsidRDefault="00F454AB" w:rsidP="001A4174">
            <w:pPr>
              <w:pStyle w:val="TableTextGeorgia"/>
            </w:pPr>
            <w:r w:rsidRPr="00FE4B22">
              <w:rPr>
                <w:szCs w:val="18"/>
              </w:rPr>
              <w:t>Q2 2008</w:t>
            </w:r>
            <w:r w:rsidRPr="00FE4B22">
              <w:rPr>
                <w:rFonts w:eastAsia="SimSun"/>
                <w:szCs w:val="18"/>
              </w:rPr>
              <w:t xml:space="preserve"> </w:t>
            </w:r>
          </w:p>
        </w:tc>
        <w:tc>
          <w:tcPr>
            <w:tcW w:w="614" w:type="pct"/>
            <w:vAlign w:val="center"/>
          </w:tcPr>
          <w:p w14:paraId="6DF76377" w14:textId="77777777" w:rsidR="00F454AB" w:rsidRPr="00FE4B22" w:rsidRDefault="00F454AB" w:rsidP="001A4174">
            <w:pPr>
              <w:pStyle w:val="TableTextGeorgia"/>
              <w:jc w:val="center"/>
            </w:pPr>
            <w:r w:rsidRPr="00FE4B22">
              <w:rPr>
                <w:szCs w:val="18"/>
              </w:rPr>
              <w:t>$5,745</w:t>
            </w:r>
          </w:p>
        </w:tc>
        <w:tc>
          <w:tcPr>
            <w:tcW w:w="614" w:type="pct"/>
            <w:vAlign w:val="center"/>
          </w:tcPr>
          <w:p w14:paraId="46AFB222" w14:textId="77777777" w:rsidR="00F454AB" w:rsidRPr="00FE4B22" w:rsidRDefault="00F454AB" w:rsidP="001A4174">
            <w:pPr>
              <w:pStyle w:val="TableTextGeorgia"/>
              <w:jc w:val="center"/>
            </w:pPr>
            <w:r w:rsidRPr="00FE4B22">
              <w:rPr>
                <w:szCs w:val="18"/>
              </w:rPr>
              <w:t>0%</w:t>
            </w:r>
          </w:p>
        </w:tc>
        <w:tc>
          <w:tcPr>
            <w:tcW w:w="613" w:type="pct"/>
            <w:vAlign w:val="center"/>
          </w:tcPr>
          <w:p w14:paraId="5D519D63" w14:textId="77777777" w:rsidR="00F454AB" w:rsidRPr="00FE4B22" w:rsidRDefault="00F454AB" w:rsidP="001A4174">
            <w:pPr>
              <w:pStyle w:val="TableTextGeorgia"/>
              <w:jc w:val="center"/>
            </w:pPr>
            <w:r w:rsidRPr="00FE4B22">
              <w:rPr>
                <w:szCs w:val="18"/>
              </w:rPr>
              <w:t>13%</w:t>
            </w:r>
          </w:p>
        </w:tc>
      </w:tr>
      <w:tr w:rsidR="00F454AB" w:rsidRPr="00FE4B22" w14:paraId="5F060E82" w14:textId="77777777" w:rsidTr="001A4174">
        <w:trPr>
          <w:trHeight w:val="294"/>
        </w:trPr>
        <w:tc>
          <w:tcPr>
            <w:tcW w:w="614" w:type="pct"/>
            <w:vAlign w:val="center"/>
            <w:hideMark/>
          </w:tcPr>
          <w:p w14:paraId="3D2DFA99" w14:textId="77777777" w:rsidR="00F454AB" w:rsidRPr="00FE4B22" w:rsidRDefault="00F454AB" w:rsidP="001A4174">
            <w:pPr>
              <w:pStyle w:val="TableTextGeorgia"/>
            </w:pPr>
            <w:r w:rsidRPr="007E797E">
              <w:t>Q3 2002</w:t>
            </w:r>
            <w:r w:rsidRPr="00FE4B22">
              <w:rPr>
                <w:rFonts w:eastAsia="SimSun"/>
              </w:rPr>
              <w:t xml:space="preserve"> </w:t>
            </w:r>
          </w:p>
        </w:tc>
        <w:tc>
          <w:tcPr>
            <w:tcW w:w="614" w:type="pct"/>
            <w:vAlign w:val="center"/>
            <w:hideMark/>
          </w:tcPr>
          <w:p w14:paraId="27F393CE" w14:textId="77777777" w:rsidR="00F454AB" w:rsidRPr="00FE4B22" w:rsidRDefault="00F454AB" w:rsidP="001A4174">
            <w:pPr>
              <w:pStyle w:val="TableTextGeorgia"/>
              <w:jc w:val="center"/>
            </w:pPr>
            <w:r w:rsidRPr="00FE4B22">
              <w:t>$1,452</w:t>
            </w:r>
          </w:p>
        </w:tc>
        <w:tc>
          <w:tcPr>
            <w:tcW w:w="613" w:type="pct"/>
            <w:vAlign w:val="center"/>
            <w:hideMark/>
          </w:tcPr>
          <w:p w14:paraId="4679FF9B" w14:textId="77777777" w:rsidR="00F454AB" w:rsidRPr="00FE4B22" w:rsidRDefault="00F454AB" w:rsidP="001A4174">
            <w:pPr>
              <w:pStyle w:val="TableTextGeorgia"/>
              <w:jc w:val="center"/>
            </w:pPr>
            <w:r w:rsidRPr="00FE4B22">
              <w:t>-1%</w:t>
            </w:r>
          </w:p>
        </w:tc>
        <w:tc>
          <w:tcPr>
            <w:tcW w:w="613" w:type="pct"/>
            <w:tcBorders>
              <w:right w:val="nil"/>
            </w:tcBorders>
            <w:vAlign w:val="center"/>
            <w:hideMark/>
          </w:tcPr>
          <w:p w14:paraId="514FB8DF" w14:textId="77777777" w:rsidR="00F454AB" w:rsidRPr="00FE4B22" w:rsidRDefault="00F454AB" w:rsidP="001A4174">
            <w:pPr>
              <w:pStyle w:val="TableTextGeorgia"/>
              <w:jc w:val="center"/>
            </w:pPr>
            <w:r w:rsidRPr="00FE4B22">
              <w:t>-18%</w:t>
            </w:r>
          </w:p>
        </w:tc>
        <w:tc>
          <w:tcPr>
            <w:tcW w:w="91" w:type="pct"/>
            <w:tcBorders>
              <w:top w:val="nil"/>
              <w:left w:val="nil"/>
              <w:bottom w:val="nil"/>
              <w:right w:val="nil"/>
            </w:tcBorders>
            <w:shd w:val="clear" w:color="auto" w:fill="auto"/>
            <w:vAlign w:val="center"/>
          </w:tcPr>
          <w:p w14:paraId="7A741B80" w14:textId="77777777" w:rsidR="00F454AB" w:rsidRPr="00FE4B22" w:rsidRDefault="00F454AB" w:rsidP="001A4174">
            <w:pPr>
              <w:pStyle w:val="TableTextGeorgia"/>
            </w:pPr>
          </w:p>
        </w:tc>
        <w:tc>
          <w:tcPr>
            <w:tcW w:w="614" w:type="pct"/>
            <w:tcBorders>
              <w:left w:val="nil"/>
            </w:tcBorders>
            <w:vAlign w:val="center"/>
          </w:tcPr>
          <w:p w14:paraId="534FEB32" w14:textId="77777777" w:rsidR="00F454AB" w:rsidRPr="00FE4B22" w:rsidRDefault="00F454AB" w:rsidP="001A4174">
            <w:pPr>
              <w:pStyle w:val="TableTextGeorgia"/>
            </w:pPr>
            <w:r w:rsidRPr="00FE4B22">
              <w:rPr>
                <w:szCs w:val="18"/>
              </w:rPr>
              <w:t>Q3 2008</w:t>
            </w:r>
            <w:r w:rsidRPr="00FE4B22">
              <w:rPr>
                <w:rFonts w:eastAsia="SimSun"/>
                <w:szCs w:val="18"/>
              </w:rPr>
              <w:t xml:space="preserve"> </w:t>
            </w:r>
          </w:p>
        </w:tc>
        <w:tc>
          <w:tcPr>
            <w:tcW w:w="614" w:type="pct"/>
            <w:vAlign w:val="center"/>
          </w:tcPr>
          <w:p w14:paraId="3BFEB402" w14:textId="77777777" w:rsidR="00F454AB" w:rsidRPr="00FE4B22" w:rsidRDefault="00F454AB" w:rsidP="001A4174">
            <w:pPr>
              <w:pStyle w:val="TableTextGeorgia"/>
              <w:jc w:val="center"/>
            </w:pPr>
            <w:r w:rsidRPr="00FE4B22">
              <w:rPr>
                <w:szCs w:val="18"/>
              </w:rPr>
              <w:t>$5,838</w:t>
            </w:r>
          </w:p>
        </w:tc>
        <w:tc>
          <w:tcPr>
            <w:tcW w:w="614" w:type="pct"/>
            <w:vAlign w:val="center"/>
          </w:tcPr>
          <w:p w14:paraId="354C7836" w14:textId="77777777" w:rsidR="00F454AB" w:rsidRPr="00FE4B22" w:rsidRDefault="00F454AB" w:rsidP="001A4174">
            <w:pPr>
              <w:pStyle w:val="TableTextGeorgia"/>
              <w:jc w:val="center"/>
            </w:pPr>
            <w:r w:rsidRPr="00FE4B22">
              <w:rPr>
                <w:szCs w:val="18"/>
              </w:rPr>
              <w:t>2%</w:t>
            </w:r>
          </w:p>
        </w:tc>
        <w:tc>
          <w:tcPr>
            <w:tcW w:w="613" w:type="pct"/>
            <w:vAlign w:val="center"/>
          </w:tcPr>
          <w:p w14:paraId="51AC6E08" w14:textId="77777777" w:rsidR="00F454AB" w:rsidRPr="00FE4B22" w:rsidRDefault="00F454AB" w:rsidP="001A4174">
            <w:pPr>
              <w:pStyle w:val="TableTextGeorgia"/>
              <w:jc w:val="center"/>
            </w:pPr>
            <w:r w:rsidRPr="00FE4B22">
              <w:rPr>
                <w:szCs w:val="18"/>
              </w:rPr>
              <w:t>11%</w:t>
            </w:r>
          </w:p>
        </w:tc>
      </w:tr>
      <w:tr w:rsidR="00F454AB" w:rsidRPr="00FE4B22" w14:paraId="2DE497E7" w14:textId="77777777" w:rsidTr="001A4174">
        <w:trPr>
          <w:trHeight w:val="294"/>
        </w:trPr>
        <w:tc>
          <w:tcPr>
            <w:tcW w:w="614" w:type="pct"/>
            <w:vAlign w:val="center"/>
            <w:hideMark/>
          </w:tcPr>
          <w:p w14:paraId="066776C2" w14:textId="77777777" w:rsidR="00F454AB" w:rsidRPr="00FE4B22" w:rsidRDefault="00F454AB" w:rsidP="001A4174">
            <w:pPr>
              <w:pStyle w:val="TableTextGeorgia"/>
            </w:pPr>
            <w:r w:rsidRPr="007E797E">
              <w:t>Q4 2002</w:t>
            </w:r>
            <w:r w:rsidRPr="00FE4B22">
              <w:rPr>
                <w:rFonts w:eastAsia="SimSun"/>
              </w:rPr>
              <w:t xml:space="preserve"> </w:t>
            </w:r>
          </w:p>
        </w:tc>
        <w:tc>
          <w:tcPr>
            <w:tcW w:w="614" w:type="pct"/>
            <w:vAlign w:val="center"/>
            <w:hideMark/>
          </w:tcPr>
          <w:p w14:paraId="4A43A8AC" w14:textId="77777777" w:rsidR="00F454AB" w:rsidRPr="00FE4B22" w:rsidRDefault="00F454AB" w:rsidP="001A4174">
            <w:pPr>
              <w:pStyle w:val="TableTextGeorgia"/>
              <w:jc w:val="center"/>
            </w:pPr>
            <w:r w:rsidRPr="00FE4B22">
              <w:t>$1,580</w:t>
            </w:r>
          </w:p>
        </w:tc>
        <w:tc>
          <w:tcPr>
            <w:tcW w:w="613" w:type="pct"/>
            <w:vAlign w:val="center"/>
            <w:hideMark/>
          </w:tcPr>
          <w:p w14:paraId="20AAB12B" w14:textId="77777777" w:rsidR="00F454AB" w:rsidRPr="00FE4B22" w:rsidRDefault="00F454AB" w:rsidP="001A4174">
            <w:pPr>
              <w:pStyle w:val="TableTextGeorgia"/>
              <w:jc w:val="center"/>
            </w:pPr>
            <w:r w:rsidRPr="00FE4B22">
              <w:t>9%</w:t>
            </w:r>
          </w:p>
        </w:tc>
        <w:tc>
          <w:tcPr>
            <w:tcW w:w="613" w:type="pct"/>
            <w:tcBorders>
              <w:right w:val="nil"/>
            </w:tcBorders>
            <w:vAlign w:val="center"/>
            <w:hideMark/>
          </w:tcPr>
          <w:p w14:paraId="4F5B7A90" w14:textId="77777777" w:rsidR="00F454AB" w:rsidRPr="00FE4B22" w:rsidRDefault="00F454AB" w:rsidP="001A4174">
            <w:pPr>
              <w:pStyle w:val="TableTextGeorgia"/>
              <w:jc w:val="center"/>
            </w:pPr>
            <w:r w:rsidRPr="00FE4B22">
              <w:t>-4%</w:t>
            </w:r>
          </w:p>
        </w:tc>
        <w:tc>
          <w:tcPr>
            <w:tcW w:w="91" w:type="pct"/>
            <w:tcBorders>
              <w:top w:val="nil"/>
              <w:left w:val="nil"/>
              <w:bottom w:val="nil"/>
              <w:right w:val="nil"/>
            </w:tcBorders>
            <w:shd w:val="clear" w:color="auto" w:fill="auto"/>
            <w:vAlign w:val="center"/>
          </w:tcPr>
          <w:p w14:paraId="0379CC25" w14:textId="77777777" w:rsidR="00F454AB" w:rsidRPr="00FE4B22" w:rsidRDefault="00F454AB" w:rsidP="001A4174">
            <w:pPr>
              <w:pStyle w:val="TableTextGeorgia"/>
              <w:rPr>
                <w:b/>
              </w:rPr>
            </w:pPr>
          </w:p>
        </w:tc>
        <w:tc>
          <w:tcPr>
            <w:tcW w:w="614" w:type="pct"/>
            <w:tcBorders>
              <w:left w:val="nil"/>
            </w:tcBorders>
            <w:vAlign w:val="center"/>
          </w:tcPr>
          <w:p w14:paraId="72995525" w14:textId="77777777" w:rsidR="00F454AB" w:rsidRPr="00FE4B22" w:rsidRDefault="00F454AB" w:rsidP="001A4174">
            <w:pPr>
              <w:pStyle w:val="TableTextGeorgia"/>
            </w:pPr>
            <w:r w:rsidRPr="00FE4B22">
              <w:rPr>
                <w:szCs w:val="18"/>
              </w:rPr>
              <w:t>Q4 2008</w:t>
            </w:r>
            <w:r w:rsidRPr="00FE4B22">
              <w:rPr>
                <w:rFonts w:eastAsia="SimSun"/>
                <w:szCs w:val="18"/>
              </w:rPr>
              <w:t xml:space="preserve"> </w:t>
            </w:r>
          </w:p>
        </w:tc>
        <w:tc>
          <w:tcPr>
            <w:tcW w:w="614" w:type="pct"/>
            <w:vAlign w:val="center"/>
          </w:tcPr>
          <w:p w14:paraId="7F6464FF" w14:textId="77777777" w:rsidR="00F454AB" w:rsidRPr="00FE4B22" w:rsidRDefault="00F454AB" w:rsidP="001A4174">
            <w:pPr>
              <w:pStyle w:val="TableTextGeorgia"/>
              <w:jc w:val="center"/>
            </w:pPr>
            <w:r w:rsidRPr="00FE4B22">
              <w:rPr>
                <w:szCs w:val="18"/>
              </w:rPr>
              <w:t>$6,100</w:t>
            </w:r>
          </w:p>
        </w:tc>
        <w:tc>
          <w:tcPr>
            <w:tcW w:w="614" w:type="pct"/>
            <w:vAlign w:val="center"/>
          </w:tcPr>
          <w:p w14:paraId="498394E1" w14:textId="77777777" w:rsidR="00F454AB" w:rsidRPr="00FE4B22" w:rsidRDefault="00F454AB" w:rsidP="001A4174">
            <w:pPr>
              <w:pStyle w:val="TableTextGeorgia"/>
              <w:jc w:val="center"/>
            </w:pPr>
            <w:r w:rsidRPr="00FE4B22">
              <w:rPr>
                <w:szCs w:val="18"/>
              </w:rPr>
              <w:t>4%</w:t>
            </w:r>
          </w:p>
        </w:tc>
        <w:tc>
          <w:tcPr>
            <w:tcW w:w="613" w:type="pct"/>
            <w:vAlign w:val="center"/>
          </w:tcPr>
          <w:p w14:paraId="57F35A85" w14:textId="77777777" w:rsidR="00F454AB" w:rsidRPr="00FE4B22" w:rsidRDefault="00F454AB" w:rsidP="001A4174">
            <w:pPr>
              <w:pStyle w:val="TableTextGeorgia"/>
              <w:jc w:val="center"/>
            </w:pPr>
            <w:r w:rsidRPr="00FE4B22">
              <w:rPr>
                <w:szCs w:val="18"/>
              </w:rPr>
              <w:t>2%</w:t>
            </w:r>
          </w:p>
        </w:tc>
      </w:tr>
      <w:tr w:rsidR="00F454AB" w:rsidRPr="00FE4B22" w14:paraId="514FF89E" w14:textId="77777777" w:rsidTr="001A4174">
        <w:trPr>
          <w:trHeight w:val="294"/>
        </w:trPr>
        <w:tc>
          <w:tcPr>
            <w:tcW w:w="614" w:type="pct"/>
            <w:vAlign w:val="center"/>
            <w:hideMark/>
          </w:tcPr>
          <w:p w14:paraId="35A44EDD" w14:textId="77777777" w:rsidR="00F454AB" w:rsidRPr="00FE4B22" w:rsidRDefault="00F454AB" w:rsidP="001A4174">
            <w:pPr>
              <w:pStyle w:val="TableTextGeorgia"/>
              <w:rPr>
                <w:b/>
              </w:rPr>
            </w:pPr>
            <w:r w:rsidRPr="007E797E">
              <w:rPr>
                <w:b/>
              </w:rPr>
              <w:t>Total 2002</w:t>
            </w:r>
            <w:r w:rsidRPr="00FE4B22">
              <w:rPr>
                <w:rFonts w:eastAsia="SimSun"/>
                <w:b/>
              </w:rPr>
              <w:t xml:space="preserve"> </w:t>
            </w:r>
          </w:p>
        </w:tc>
        <w:tc>
          <w:tcPr>
            <w:tcW w:w="614" w:type="pct"/>
            <w:vAlign w:val="center"/>
            <w:hideMark/>
          </w:tcPr>
          <w:p w14:paraId="7B7234DF" w14:textId="77777777" w:rsidR="00F454AB" w:rsidRPr="00FE4B22" w:rsidRDefault="00F454AB" w:rsidP="001A4174">
            <w:pPr>
              <w:pStyle w:val="TableTextGeorgia"/>
              <w:jc w:val="center"/>
              <w:rPr>
                <w:b/>
              </w:rPr>
            </w:pPr>
            <w:r w:rsidRPr="00FE4B22">
              <w:rPr>
                <w:b/>
              </w:rPr>
              <w:t>$6,010</w:t>
            </w:r>
          </w:p>
        </w:tc>
        <w:tc>
          <w:tcPr>
            <w:tcW w:w="613" w:type="pct"/>
            <w:vAlign w:val="center"/>
            <w:hideMark/>
          </w:tcPr>
          <w:p w14:paraId="67633EE1" w14:textId="77777777" w:rsidR="00F454AB" w:rsidRPr="00FE4B22" w:rsidRDefault="00F454AB" w:rsidP="001A4174">
            <w:pPr>
              <w:pStyle w:val="TableTextGeorgia"/>
              <w:jc w:val="center"/>
              <w:rPr>
                <w:b/>
              </w:rPr>
            </w:pPr>
          </w:p>
        </w:tc>
        <w:tc>
          <w:tcPr>
            <w:tcW w:w="613" w:type="pct"/>
            <w:tcBorders>
              <w:right w:val="nil"/>
            </w:tcBorders>
            <w:vAlign w:val="center"/>
            <w:hideMark/>
          </w:tcPr>
          <w:p w14:paraId="65701EEB" w14:textId="77777777" w:rsidR="00F454AB" w:rsidRPr="00FE4B22" w:rsidRDefault="00F454AB" w:rsidP="001A4174">
            <w:pPr>
              <w:pStyle w:val="TableTextGeorgia"/>
              <w:jc w:val="center"/>
              <w:rPr>
                <w:b/>
              </w:rPr>
            </w:pPr>
            <w:r w:rsidRPr="00FE4B22">
              <w:rPr>
                <w:b/>
              </w:rPr>
              <w:t>-16%</w:t>
            </w:r>
          </w:p>
        </w:tc>
        <w:tc>
          <w:tcPr>
            <w:tcW w:w="91" w:type="pct"/>
            <w:tcBorders>
              <w:top w:val="nil"/>
              <w:left w:val="nil"/>
              <w:bottom w:val="nil"/>
              <w:right w:val="nil"/>
            </w:tcBorders>
            <w:shd w:val="clear" w:color="auto" w:fill="auto"/>
            <w:vAlign w:val="center"/>
          </w:tcPr>
          <w:p w14:paraId="195F0DC4" w14:textId="77777777" w:rsidR="00F454AB" w:rsidRPr="00FE4B22" w:rsidRDefault="00F454AB" w:rsidP="001A4174">
            <w:pPr>
              <w:pStyle w:val="TableTextGeorgia"/>
              <w:rPr>
                <w:b/>
              </w:rPr>
            </w:pPr>
          </w:p>
        </w:tc>
        <w:tc>
          <w:tcPr>
            <w:tcW w:w="614" w:type="pct"/>
            <w:tcBorders>
              <w:left w:val="nil"/>
            </w:tcBorders>
            <w:vAlign w:val="center"/>
          </w:tcPr>
          <w:p w14:paraId="6E9FDD5C" w14:textId="77777777" w:rsidR="00F454AB" w:rsidRPr="00FE4B22" w:rsidRDefault="00F454AB" w:rsidP="001A4174">
            <w:pPr>
              <w:pStyle w:val="TableTextGeorgia"/>
              <w:rPr>
                <w:b/>
              </w:rPr>
            </w:pPr>
            <w:r w:rsidRPr="00FE4B22">
              <w:rPr>
                <w:b/>
                <w:szCs w:val="18"/>
              </w:rPr>
              <w:t>Total 2008</w:t>
            </w:r>
            <w:r w:rsidRPr="00FE4B22">
              <w:rPr>
                <w:rFonts w:eastAsia="SimSun"/>
                <w:b/>
                <w:szCs w:val="18"/>
              </w:rPr>
              <w:t xml:space="preserve"> </w:t>
            </w:r>
          </w:p>
        </w:tc>
        <w:tc>
          <w:tcPr>
            <w:tcW w:w="614" w:type="pct"/>
            <w:vAlign w:val="center"/>
          </w:tcPr>
          <w:p w14:paraId="05FC055E" w14:textId="77777777" w:rsidR="00F454AB" w:rsidRPr="00FE4B22" w:rsidRDefault="00F454AB" w:rsidP="001A4174">
            <w:pPr>
              <w:pStyle w:val="TableTextGeorgia"/>
              <w:jc w:val="center"/>
              <w:rPr>
                <w:b/>
              </w:rPr>
            </w:pPr>
            <w:r w:rsidRPr="00FE4B22">
              <w:rPr>
                <w:b/>
                <w:szCs w:val="18"/>
              </w:rPr>
              <w:t>$23,448</w:t>
            </w:r>
          </w:p>
        </w:tc>
        <w:tc>
          <w:tcPr>
            <w:tcW w:w="614" w:type="pct"/>
            <w:vAlign w:val="center"/>
          </w:tcPr>
          <w:p w14:paraId="30668CD7" w14:textId="77777777" w:rsidR="00F454AB" w:rsidRPr="00FE4B22" w:rsidRDefault="00F454AB" w:rsidP="001A4174">
            <w:pPr>
              <w:pStyle w:val="TableTextGeorgia"/>
              <w:jc w:val="center"/>
              <w:rPr>
                <w:b/>
              </w:rPr>
            </w:pPr>
          </w:p>
        </w:tc>
        <w:tc>
          <w:tcPr>
            <w:tcW w:w="613" w:type="pct"/>
            <w:vAlign w:val="center"/>
          </w:tcPr>
          <w:p w14:paraId="6935D597" w14:textId="77777777" w:rsidR="00F454AB" w:rsidRPr="00FE4B22" w:rsidRDefault="00F454AB" w:rsidP="001A4174">
            <w:pPr>
              <w:pStyle w:val="TableTextGeorgia"/>
              <w:jc w:val="center"/>
              <w:rPr>
                <w:b/>
              </w:rPr>
            </w:pPr>
            <w:r w:rsidRPr="00FE4B22">
              <w:rPr>
                <w:b/>
                <w:szCs w:val="18"/>
              </w:rPr>
              <w:t>11%</w:t>
            </w:r>
          </w:p>
        </w:tc>
      </w:tr>
      <w:tr w:rsidR="00F454AB" w:rsidRPr="00FE4B22" w14:paraId="5256E16B" w14:textId="77777777" w:rsidTr="001A4174">
        <w:trPr>
          <w:trHeight w:val="294"/>
        </w:trPr>
        <w:tc>
          <w:tcPr>
            <w:tcW w:w="614" w:type="pct"/>
            <w:vAlign w:val="center"/>
            <w:hideMark/>
          </w:tcPr>
          <w:p w14:paraId="04019B6C" w14:textId="77777777" w:rsidR="00F454AB" w:rsidRPr="00FE4B22" w:rsidRDefault="00F454AB" w:rsidP="001A4174">
            <w:pPr>
              <w:pStyle w:val="TableTextGeorgia"/>
            </w:pPr>
            <w:r w:rsidRPr="007E797E">
              <w:t>Q1 2003</w:t>
            </w:r>
            <w:r w:rsidRPr="00FE4B22">
              <w:rPr>
                <w:rFonts w:eastAsia="SimSun"/>
              </w:rPr>
              <w:t xml:space="preserve"> </w:t>
            </w:r>
          </w:p>
        </w:tc>
        <w:tc>
          <w:tcPr>
            <w:tcW w:w="614" w:type="pct"/>
            <w:vAlign w:val="center"/>
            <w:hideMark/>
          </w:tcPr>
          <w:p w14:paraId="4CB41F6D" w14:textId="77777777" w:rsidR="00F454AB" w:rsidRPr="00FE4B22" w:rsidRDefault="00F454AB" w:rsidP="001A4174">
            <w:pPr>
              <w:pStyle w:val="TableTextGeorgia"/>
              <w:jc w:val="center"/>
            </w:pPr>
            <w:r w:rsidRPr="00FE4B22">
              <w:t>$1,632</w:t>
            </w:r>
          </w:p>
        </w:tc>
        <w:tc>
          <w:tcPr>
            <w:tcW w:w="613" w:type="pct"/>
            <w:vAlign w:val="center"/>
            <w:hideMark/>
          </w:tcPr>
          <w:p w14:paraId="35268458" w14:textId="77777777" w:rsidR="00F454AB" w:rsidRPr="00FE4B22" w:rsidRDefault="00F454AB" w:rsidP="001A4174">
            <w:pPr>
              <w:pStyle w:val="TableTextGeorgia"/>
              <w:jc w:val="center"/>
            </w:pPr>
            <w:r w:rsidRPr="00FE4B22">
              <w:t>3%</w:t>
            </w:r>
          </w:p>
        </w:tc>
        <w:tc>
          <w:tcPr>
            <w:tcW w:w="613" w:type="pct"/>
            <w:tcBorders>
              <w:right w:val="nil"/>
            </w:tcBorders>
            <w:vAlign w:val="center"/>
            <w:hideMark/>
          </w:tcPr>
          <w:p w14:paraId="21B00574" w14:textId="77777777" w:rsidR="00F454AB" w:rsidRPr="00FE4B22" w:rsidRDefault="00F454AB" w:rsidP="001A4174">
            <w:pPr>
              <w:pStyle w:val="TableTextGeorgia"/>
              <w:jc w:val="center"/>
            </w:pPr>
            <w:r w:rsidRPr="00FE4B22">
              <w:t>7%</w:t>
            </w:r>
          </w:p>
        </w:tc>
        <w:tc>
          <w:tcPr>
            <w:tcW w:w="91" w:type="pct"/>
            <w:tcBorders>
              <w:top w:val="nil"/>
              <w:left w:val="nil"/>
              <w:bottom w:val="nil"/>
              <w:right w:val="nil"/>
            </w:tcBorders>
            <w:shd w:val="clear" w:color="auto" w:fill="auto"/>
            <w:vAlign w:val="center"/>
          </w:tcPr>
          <w:p w14:paraId="78CDF2AD" w14:textId="77777777" w:rsidR="00F454AB" w:rsidRPr="00FE4B22" w:rsidRDefault="00F454AB" w:rsidP="001A4174">
            <w:pPr>
              <w:pStyle w:val="TableTextGeorgia"/>
            </w:pPr>
          </w:p>
        </w:tc>
        <w:tc>
          <w:tcPr>
            <w:tcW w:w="614" w:type="pct"/>
            <w:tcBorders>
              <w:left w:val="nil"/>
            </w:tcBorders>
            <w:vAlign w:val="center"/>
          </w:tcPr>
          <w:p w14:paraId="0FE3D841" w14:textId="77777777" w:rsidR="00F454AB" w:rsidRPr="00FE4B22" w:rsidRDefault="00F454AB" w:rsidP="001A4174">
            <w:pPr>
              <w:pStyle w:val="TableTextGeorgia"/>
            </w:pPr>
            <w:r w:rsidRPr="00FE4B22">
              <w:rPr>
                <w:szCs w:val="18"/>
              </w:rPr>
              <w:t>Q1 2009</w:t>
            </w:r>
            <w:r w:rsidRPr="00FE4B22">
              <w:rPr>
                <w:rFonts w:eastAsia="SimSun"/>
                <w:szCs w:val="18"/>
              </w:rPr>
              <w:t xml:space="preserve"> </w:t>
            </w:r>
          </w:p>
        </w:tc>
        <w:tc>
          <w:tcPr>
            <w:tcW w:w="614" w:type="pct"/>
            <w:vAlign w:val="center"/>
          </w:tcPr>
          <w:p w14:paraId="32EBDD67" w14:textId="77777777" w:rsidR="00F454AB" w:rsidRPr="00FE4B22" w:rsidRDefault="00F454AB" w:rsidP="001A4174">
            <w:pPr>
              <w:pStyle w:val="TableTextGeorgia"/>
              <w:jc w:val="center"/>
            </w:pPr>
            <w:r w:rsidRPr="00FE4B22">
              <w:rPr>
                <w:szCs w:val="18"/>
              </w:rPr>
              <w:t>$5,468</w:t>
            </w:r>
          </w:p>
        </w:tc>
        <w:tc>
          <w:tcPr>
            <w:tcW w:w="614" w:type="pct"/>
            <w:vAlign w:val="center"/>
          </w:tcPr>
          <w:p w14:paraId="1D997D34" w14:textId="77777777" w:rsidR="00F454AB" w:rsidRPr="00FE4B22" w:rsidRDefault="00F454AB" w:rsidP="001A4174">
            <w:pPr>
              <w:pStyle w:val="TableTextGeorgia"/>
              <w:jc w:val="center"/>
            </w:pPr>
            <w:r w:rsidRPr="00FE4B22">
              <w:rPr>
                <w:szCs w:val="18"/>
              </w:rPr>
              <w:t>-10%</w:t>
            </w:r>
          </w:p>
        </w:tc>
        <w:tc>
          <w:tcPr>
            <w:tcW w:w="613" w:type="pct"/>
            <w:vAlign w:val="center"/>
          </w:tcPr>
          <w:p w14:paraId="246503FE" w14:textId="77777777" w:rsidR="00F454AB" w:rsidRPr="00FE4B22" w:rsidRDefault="00F454AB" w:rsidP="001A4174">
            <w:pPr>
              <w:pStyle w:val="TableTextGeorgia"/>
              <w:jc w:val="center"/>
            </w:pPr>
            <w:r w:rsidRPr="00FE4B22">
              <w:rPr>
                <w:szCs w:val="18"/>
              </w:rPr>
              <w:t>-5%</w:t>
            </w:r>
          </w:p>
        </w:tc>
      </w:tr>
      <w:tr w:rsidR="00F454AB" w:rsidRPr="00FE4B22" w14:paraId="5D59D58A" w14:textId="77777777" w:rsidTr="001A4174">
        <w:trPr>
          <w:trHeight w:val="294"/>
        </w:trPr>
        <w:tc>
          <w:tcPr>
            <w:tcW w:w="614" w:type="pct"/>
            <w:vAlign w:val="center"/>
            <w:hideMark/>
          </w:tcPr>
          <w:p w14:paraId="6A129DE9" w14:textId="77777777" w:rsidR="00F454AB" w:rsidRPr="00FE4B22" w:rsidRDefault="00F454AB" w:rsidP="001A4174">
            <w:pPr>
              <w:pStyle w:val="TableTextGeorgia"/>
            </w:pPr>
            <w:r w:rsidRPr="007E797E">
              <w:t>Q2 2003</w:t>
            </w:r>
            <w:r w:rsidRPr="00FE4B22">
              <w:rPr>
                <w:rFonts w:eastAsia="SimSun"/>
              </w:rPr>
              <w:t xml:space="preserve"> </w:t>
            </w:r>
          </w:p>
        </w:tc>
        <w:tc>
          <w:tcPr>
            <w:tcW w:w="614" w:type="pct"/>
            <w:vAlign w:val="center"/>
            <w:hideMark/>
          </w:tcPr>
          <w:p w14:paraId="6740DDE4" w14:textId="77777777" w:rsidR="00F454AB" w:rsidRPr="00FE4B22" w:rsidRDefault="00F454AB" w:rsidP="001A4174">
            <w:pPr>
              <w:pStyle w:val="TableTextGeorgia"/>
              <w:jc w:val="center"/>
            </w:pPr>
            <w:r w:rsidRPr="00FE4B22">
              <w:t>$1,660</w:t>
            </w:r>
          </w:p>
        </w:tc>
        <w:tc>
          <w:tcPr>
            <w:tcW w:w="613" w:type="pct"/>
            <w:vAlign w:val="center"/>
            <w:hideMark/>
          </w:tcPr>
          <w:p w14:paraId="3E8D6366" w14:textId="77777777" w:rsidR="00F454AB" w:rsidRPr="00FE4B22" w:rsidRDefault="00F454AB" w:rsidP="001A4174">
            <w:pPr>
              <w:pStyle w:val="TableTextGeorgia"/>
              <w:jc w:val="center"/>
            </w:pPr>
            <w:r w:rsidRPr="00FE4B22">
              <w:t>2%</w:t>
            </w:r>
          </w:p>
        </w:tc>
        <w:tc>
          <w:tcPr>
            <w:tcW w:w="613" w:type="pct"/>
            <w:tcBorders>
              <w:right w:val="nil"/>
            </w:tcBorders>
            <w:vAlign w:val="center"/>
            <w:hideMark/>
          </w:tcPr>
          <w:p w14:paraId="512B054A" w14:textId="77777777" w:rsidR="00F454AB" w:rsidRPr="00FE4B22" w:rsidRDefault="00F454AB" w:rsidP="001A4174">
            <w:pPr>
              <w:pStyle w:val="TableTextGeorgia"/>
              <w:jc w:val="center"/>
            </w:pPr>
            <w:r w:rsidRPr="00FE4B22">
              <w:t>14%</w:t>
            </w:r>
          </w:p>
        </w:tc>
        <w:tc>
          <w:tcPr>
            <w:tcW w:w="91" w:type="pct"/>
            <w:tcBorders>
              <w:top w:val="nil"/>
              <w:left w:val="nil"/>
              <w:bottom w:val="nil"/>
              <w:right w:val="nil"/>
            </w:tcBorders>
            <w:shd w:val="clear" w:color="auto" w:fill="auto"/>
            <w:vAlign w:val="center"/>
          </w:tcPr>
          <w:p w14:paraId="7A76BB6D" w14:textId="77777777" w:rsidR="00F454AB" w:rsidRPr="00FE4B22" w:rsidRDefault="00F454AB" w:rsidP="001A4174">
            <w:pPr>
              <w:pStyle w:val="TableTextGeorgia"/>
            </w:pPr>
          </w:p>
        </w:tc>
        <w:tc>
          <w:tcPr>
            <w:tcW w:w="614" w:type="pct"/>
            <w:tcBorders>
              <w:left w:val="nil"/>
            </w:tcBorders>
            <w:vAlign w:val="center"/>
          </w:tcPr>
          <w:p w14:paraId="380132BE" w14:textId="77777777" w:rsidR="00F454AB" w:rsidRPr="00FE4B22" w:rsidRDefault="00F454AB" w:rsidP="001A4174">
            <w:pPr>
              <w:pStyle w:val="TableTextGeorgia"/>
            </w:pPr>
            <w:r w:rsidRPr="00FE4B22">
              <w:rPr>
                <w:szCs w:val="18"/>
              </w:rPr>
              <w:t>Q2 2009</w:t>
            </w:r>
            <w:r w:rsidRPr="00FE4B22">
              <w:rPr>
                <w:rFonts w:eastAsia="SimSun"/>
                <w:szCs w:val="18"/>
              </w:rPr>
              <w:t xml:space="preserve"> </w:t>
            </w:r>
          </w:p>
        </w:tc>
        <w:tc>
          <w:tcPr>
            <w:tcW w:w="614" w:type="pct"/>
            <w:vAlign w:val="center"/>
          </w:tcPr>
          <w:p w14:paraId="21047D77" w14:textId="77777777" w:rsidR="00F454AB" w:rsidRPr="00FE4B22" w:rsidRDefault="00F454AB" w:rsidP="001A4174">
            <w:pPr>
              <w:pStyle w:val="TableTextGeorgia"/>
              <w:jc w:val="center"/>
            </w:pPr>
            <w:r w:rsidRPr="00FE4B22">
              <w:rPr>
                <w:szCs w:val="18"/>
              </w:rPr>
              <w:t>$5,432</w:t>
            </w:r>
          </w:p>
        </w:tc>
        <w:tc>
          <w:tcPr>
            <w:tcW w:w="614" w:type="pct"/>
            <w:vAlign w:val="center"/>
          </w:tcPr>
          <w:p w14:paraId="444DFAEC" w14:textId="77777777" w:rsidR="00F454AB" w:rsidRPr="00FE4B22" w:rsidRDefault="00F454AB" w:rsidP="001A4174">
            <w:pPr>
              <w:pStyle w:val="TableTextGeorgia"/>
              <w:jc w:val="center"/>
            </w:pPr>
            <w:r w:rsidRPr="00FE4B22">
              <w:rPr>
                <w:szCs w:val="18"/>
              </w:rPr>
              <w:t>-1%</w:t>
            </w:r>
          </w:p>
        </w:tc>
        <w:tc>
          <w:tcPr>
            <w:tcW w:w="613" w:type="pct"/>
            <w:vAlign w:val="center"/>
          </w:tcPr>
          <w:p w14:paraId="7EA00E84" w14:textId="77777777" w:rsidR="00F454AB" w:rsidRPr="00FE4B22" w:rsidRDefault="00F454AB" w:rsidP="001A4174">
            <w:pPr>
              <w:pStyle w:val="TableTextGeorgia"/>
              <w:jc w:val="center"/>
            </w:pPr>
            <w:r w:rsidRPr="00FE4B22">
              <w:rPr>
                <w:szCs w:val="18"/>
              </w:rPr>
              <w:t>-5%</w:t>
            </w:r>
          </w:p>
        </w:tc>
      </w:tr>
      <w:tr w:rsidR="00F454AB" w:rsidRPr="00FE4B22" w14:paraId="532325B1" w14:textId="77777777" w:rsidTr="001A4174">
        <w:trPr>
          <w:trHeight w:val="294"/>
        </w:trPr>
        <w:tc>
          <w:tcPr>
            <w:tcW w:w="614" w:type="pct"/>
            <w:vAlign w:val="center"/>
            <w:hideMark/>
          </w:tcPr>
          <w:p w14:paraId="5A61E513" w14:textId="77777777" w:rsidR="00F454AB" w:rsidRPr="00FE4B22" w:rsidRDefault="00F454AB" w:rsidP="001A4174">
            <w:pPr>
              <w:pStyle w:val="TableTextGeorgia"/>
            </w:pPr>
            <w:r w:rsidRPr="007E797E">
              <w:t>Q3 2003</w:t>
            </w:r>
            <w:r w:rsidRPr="00FE4B22">
              <w:rPr>
                <w:rFonts w:eastAsia="SimSun"/>
              </w:rPr>
              <w:t xml:space="preserve"> </w:t>
            </w:r>
          </w:p>
        </w:tc>
        <w:tc>
          <w:tcPr>
            <w:tcW w:w="614" w:type="pct"/>
            <w:vAlign w:val="center"/>
            <w:hideMark/>
          </w:tcPr>
          <w:p w14:paraId="789DF0DA" w14:textId="77777777" w:rsidR="00F454AB" w:rsidRPr="00FE4B22" w:rsidRDefault="00F454AB" w:rsidP="001A4174">
            <w:pPr>
              <w:pStyle w:val="TableTextGeorgia"/>
              <w:jc w:val="center"/>
            </w:pPr>
            <w:r w:rsidRPr="00FE4B22">
              <w:t>$1,793</w:t>
            </w:r>
          </w:p>
        </w:tc>
        <w:tc>
          <w:tcPr>
            <w:tcW w:w="613" w:type="pct"/>
            <w:vAlign w:val="center"/>
            <w:hideMark/>
          </w:tcPr>
          <w:p w14:paraId="5E2DCB10" w14:textId="77777777" w:rsidR="00F454AB" w:rsidRPr="00FE4B22" w:rsidRDefault="00F454AB" w:rsidP="001A4174">
            <w:pPr>
              <w:pStyle w:val="TableTextGeorgia"/>
              <w:jc w:val="center"/>
            </w:pPr>
            <w:r w:rsidRPr="00FE4B22">
              <w:t>8%</w:t>
            </w:r>
          </w:p>
        </w:tc>
        <w:tc>
          <w:tcPr>
            <w:tcW w:w="613" w:type="pct"/>
            <w:tcBorders>
              <w:right w:val="nil"/>
            </w:tcBorders>
            <w:vAlign w:val="center"/>
            <w:hideMark/>
          </w:tcPr>
          <w:p w14:paraId="1DD405FF" w14:textId="77777777" w:rsidR="00F454AB" w:rsidRPr="00FE4B22" w:rsidRDefault="00F454AB" w:rsidP="001A4174">
            <w:pPr>
              <w:pStyle w:val="TableTextGeorgia"/>
              <w:jc w:val="center"/>
            </w:pPr>
            <w:r w:rsidRPr="00FE4B22">
              <w:t>24%</w:t>
            </w:r>
          </w:p>
        </w:tc>
        <w:tc>
          <w:tcPr>
            <w:tcW w:w="91" w:type="pct"/>
            <w:tcBorders>
              <w:top w:val="nil"/>
              <w:left w:val="nil"/>
              <w:bottom w:val="nil"/>
              <w:right w:val="nil"/>
            </w:tcBorders>
            <w:shd w:val="clear" w:color="auto" w:fill="auto"/>
            <w:vAlign w:val="center"/>
          </w:tcPr>
          <w:p w14:paraId="69F6D1AA" w14:textId="77777777" w:rsidR="00F454AB" w:rsidRPr="00FE4B22" w:rsidRDefault="00F454AB" w:rsidP="001A4174">
            <w:pPr>
              <w:pStyle w:val="TableTextGeorgia"/>
            </w:pPr>
          </w:p>
        </w:tc>
        <w:tc>
          <w:tcPr>
            <w:tcW w:w="614" w:type="pct"/>
            <w:tcBorders>
              <w:left w:val="nil"/>
            </w:tcBorders>
            <w:vAlign w:val="center"/>
          </w:tcPr>
          <w:p w14:paraId="3CD65248" w14:textId="77777777" w:rsidR="00F454AB" w:rsidRPr="00FE4B22" w:rsidRDefault="00F454AB" w:rsidP="001A4174">
            <w:pPr>
              <w:pStyle w:val="TableTextGeorgia"/>
            </w:pPr>
            <w:r w:rsidRPr="00FE4B22">
              <w:rPr>
                <w:szCs w:val="18"/>
              </w:rPr>
              <w:t>Q3 2009</w:t>
            </w:r>
            <w:r w:rsidRPr="00FE4B22">
              <w:rPr>
                <w:rFonts w:eastAsia="SimSun"/>
                <w:szCs w:val="18"/>
              </w:rPr>
              <w:t xml:space="preserve"> </w:t>
            </w:r>
          </w:p>
        </w:tc>
        <w:tc>
          <w:tcPr>
            <w:tcW w:w="614" w:type="pct"/>
            <w:vAlign w:val="center"/>
          </w:tcPr>
          <w:p w14:paraId="051F60BD" w14:textId="77777777" w:rsidR="00F454AB" w:rsidRPr="00FE4B22" w:rsidRDefault="00F454AB" w:rsidP="001A4174">
            <w:pPr>
              <w:pStyle w:val="TableTextGeorgia"/>
              <w:jc w:val="center"/>
            </w:pPr>
            <w:r w:rsidRPr="00FE4B22">
              <w:rPr>
                <w:szCs w:val="18"/>
              </w:rPr>
              <w:t>$5,500</w:t>
            </w:r>
          </w:p>
        </w:tc>
        <w:tc>
          <w:tcPr>
            <w:tcW w:w="614" w:type="pct"/>
            <w:vAlign w:val="center"/>
          </w:tcPr>
          <w:p w14:paraId="1FCED834" w14:textId="77777777" w:rsidR="00F454AB" w:rsidRPr="00FE4B22" w:rsidRDefault="00F454AB" w:rsidP="001A4174">
            <w:pPr>
              <w:pStyle w:val="TableTextGeorgia"/>
              <w:jc w:val="center"/>
            </w:pPr>
            <w:r w:rsidRPr="00FE4B22">
              <w:rPr>
                <w:szCs w:val="18"/>
              </w:rPr>
              <w:t>1%</w:t>
            </w:r>
          </w:p>
        </w:tc>
        <w:tc>
          <w:tcPr>
            <w:tcW w:w="613" w:type="pct"/>
            <w:vAlign w:val="center"/>
          </w:tcPr>
          <w:p w14:paraId="5D48F671" w14:textId="77777777" w:rsidR="00F454AB" w:rsidRPr="00FE4B22" w:rsidRDefault="00F454AB" w:rsidP="001A4174">
            <w:pPr>
              <w:pStyle w:val="TableTextGeorgia"/>
              <w:jc w:val="center"/>
            </w:pPr>
            <w:r w:rsidRPr="00FE4B22">
              <w:rPr>
                <w:szCs w:val="18"/>
              </w:rPr>
              <w:t>-6%</w:t>
            </w:r>
          </w:p>
        </w:tc>
      </w:tr>
      <w:tr w:rsidR="00F454AB" w:rsidRPr="00FE4B22" w14:paraId="4321FDA4" w14:textId="77777777" w:rsidTr="001A4174">
        <w:trPr>
          <w:trHeight w:val="294"/>
        </w:trPr>
        <w:tc>
          <w:tcPr>
            <w:tcW w:w="614" w:type="pct"/>
            <w:vAlign w:val="center"/>
            <w:hideMark/>
          </w:tcPr>
          <w:p w14:paraId="0669CC93" w14:textId="77777777" w:rsidR="00F454AB" w:rsidRPr="00FE4B22" w:rsidRDefault="00F454AB" w:rsidP="001A4174">
            <w:pPr>
              <w:pStyle w:val="TableTextGeorgia"/>
            </w:pPr>
            <w:r w:rsidRPr="007E797E">
              <w:t>Q4 2003</w:t>
            </w:r>
            <w:r w:rsidRPr="00FE4B22">
              <w:rPr>
                <w:rFonts w:eastAsia="SimSun"/>
              </w:rPr>
              <w:t xml:space="preserve"> </w:t>
            </w:r>
          </w:p>
        </w:tc>
        <w:tc>
          <w:tcPr>
            <w:tcW w:w="614" w:type="pct"/>
            <w:vAlign w:val="center"/>
            <w:hideMark/>
          </w:tcPr>
          <w:p w14:paraId="23D9CBA4" w14:textId="77777777" w:rsidR="00F454AB" w:rsidRPr="00FE4B22" w:rsidRDefault="00F454AB" w:rsidP="001A4174">
            <w:pPr>
              <w:pStyle w:val="TableTextGeorgia"/>
              <w:jc w:val="center"/>
            </w:pPr>
            <w:r w:rsidRPr="00FE4B22">
              <w:t>$2,182</w:t>
            </w:r>
          </w:p>
        </w:tc>
        <w:tc>
          <w:tcPr>
            <w:tcW w:w="613" w:type="pct"/>
            <w:vAlign w:val="center"/>
            <w:hideMark/>
          </w:tcPr>
          <w:p w14:paraId="75661ACE" w14:textId="77777777" w:rsidR="00F454AB" w:rsidRPr="00FE4B22" w:rsidRDefault="00F454AB" w:rsidP="001A4174">
            <w:pPr>
              <w:pStyle w:val="TableTextGeorgia"/>
              <w:jc w:val="center"/>
            </w:pPr>
            <w:r w:rsidRPr="00FE4B22">
              <w:t>22%</w:t>
            </w:r>
          </w:p>
        </w:tc>
        <w:tc>
          <w:tcPr>
            <w:tcW w:w="613" w:type="pct"/>
            <w:tcBorders>
              <w:right w:val="nil"/>
            </w:tcBorders>
            <w:vAlign w:val="center"/>
            <w:hideMark/>
          </w:tcPr>
          <w:p w14:paraId="691F54EF" w14:textId="77777777" w:rsidR="00F454AB" w:rsidRPr="00FE4B22" w:rsidRDefault="00F454AB" w:rsidP="001A4174">
            <w:pPr>
              <w:pStyle w:val="TableTextGeorgia"/>
              <w:jc w:val="center"/>
            </w:pPr>
            <w:r w:rsidRPr="00FE4B22">
              <w:t>38%</w:t>
            </w:r>
          </w:p>
        </w:tc>
        <w:tc>
          <w:tcPr>
            <w:tcW w:w="91" w:type="pct"/>
            <w:tcBorders>
              <w:top w:val="nil"/>
              <w:left w:val="nil"/>
              <w:bottom w:val="nil"/>
              <w:right w:val="nil"/>
            </w:tcBorders>
            <w:shd w:val="clear" w:color="auto" w:fill="auto"/>
            <w:vAlign w:val="center"/>
          </w:tcPr>
          <w:p w14:paraId="720A37A7" w14:textId="77777777" w:rsidR="00F454AB" w:rsidRPr="00FE4B22" w:rsidRDefault="00F454AB" w:rsidP="001A4174">
            <w:pPr>
              <w:pStyle w:val="TableTextGeorgia"/>
              <w:rPr>
                <w:b/>
              </w:rPr>
            </w:pPr>
          </w:p>
        </w:tc>
        <w:tc>
          <w:tcPr>
            <w:tcW w:w="614" w:type="pct"/>
            <w:tcBorders>
              <w:left w:val="nil"/>
            </w:tcBorders>
            <w:vAlign w:val="center"/>
          </w:tcPr>
          <w:p w14:paraId="0D05F1EA" w14:textId="77777777" w:rsidR="00F454AB" w:rsidRPr="00FE4B22" w:rsidRDefault="00F454AB" w:rsidP="001A4174">
            <w:pPr>
              <w:pStyle w:val="TableTextGeorgia"/>
            </w:pPr>
            <w:r w:rsidRPr="00FE4B22">
              <w:rPr>
                <w:szCs w:val="18"/>
              </w:rPr>
              <w:t>Q4 2009</w:t>
            </w:r>
            <w:r w:rsidRPr="00FE4B22">
              <w:rPr>
                <w:rFonts w:eastAsia="SimSun"/>
                <w:szCs w:val="18"/>
              </w:rPr>
              <w:t xml:space="preserve"> </w:t>
            </w:r>
          </w:p>
        </w:tc>
        <w:tc>
          <w:tcPr>
            <w:tcW w:w="614" w:type="pct"/>
            <w:vAlign w:val="center"/>
          </w:tcPr>
          <w:p w14:paraId="381E5561" w14:textId="77777777" w:rsidR="00F454AB" w:rsidRPr="00FE4B22" w:rsidRDefault="00F454AB" w:rsidP="001A4174">
            <w:pPr>
              <w:pStyle w:val="TableTextGeorgia"/>
              <w:jc w:val="center"/>
            </w:pPr>
            <w:r w:rsidRPr="00FE4B22">
              <w:rPr>
                <w:szCs w:val="18"/>
              </w:rPr>
              <w:t>$6,261</w:t>
            </w:r>
          </w:p>
        </w:tc>
        <w:tc>
          <w:tcPr>
            <w:tcW w:w="614" w:type="pct"/>
            <w:vAlign w:val="center"/>
          </w:tcPr>
          <w:p w14:paraId="7EBE4CFE" w14:textId="77777777" w:rsidR="00F454AB" w:rsidRPr="00FE4B22" w:rsidRDefault="00F454AB" w:rsidP="001A4174">
            <w:pPr>
              <w:pStyle w:val="TableTextGeorgia"/>
              <w:jc w:val="center"/>
            </w:pPr>
            <w:r w:rsidRPr="00FE4B22">
              <w:rPr>
                <w:szCs w:val="18"/>
              </w:rPr>
              <w:t>14%</w:t>
            </w:r>
          </w:p>
        </w:tc>
        <w:tc>
          <w:tcPr>
            <w:tcW w:w="613" w:type="pct"/>
            <w:vAlign w:val="center"/>
          </w:tcPr>
          <w:p w14:paraId="659C958C" w14:textId="77777777" w:rsidR="00F454AB" w:rsidRPr="00FE4B22" w:rsidRDefault="00F454AB" w:rsidP="001A4174">
            <w:pPr>
              <w:pStyle w:val="TableTextGeorgia"/>
              <w:jc w:val="center"/>
            </w:pPr>
            <w:r w:rsidRPr="00FE4B22">
              <w:rPr>
                <w:szCs w:val="18"/>
              </w:rPr>
              <w:t>3%</w:t>
            </w:r>
          </w:p>
        </w:tc>
      </w:tr>
      <w:tr w:rsidR="00F454AB" w:rsidRPr="00FE4B22" w14:paraId="7CBB17E2" w14:textId="77777777" w:rsidTr="001A4174">
        <w:trPr>
          <w:trHeight w:val="294"/>
        </w:trPr>
        <w:tc>
          <w:tcPr>
            <w:tcW w:w="614" w:type="pct"/>
            <w:vAlign w:val="center"/>
            <w:hideMark/>
          </w:tcPr>
          <w:p w14:paraId="0A0C57FF" w14:textId="77777777" w:rsidR="00F454AB" w:rsidRPr="00FE4B22" w:rsidRDefault="00F454AB" w:rsidP="001A4174">
            <w:pPr>
              <w:pStyle w:val="TableTextGeorgia"/>
              <w:rPr>
                <w:b/>
              </w:rPr>
            </w:pPr>
            <w:r w:rsidRPr="007E797E">
              <w:rPr>
                <w:b/>
              </w:rPr>
              <w:t>Total 2003</w:t>
            </w:r>
            <w:r w:rsidRPr="00FE4B22">
              <w:rPr>
                <w:rFonts w:eastAsia="SimSun"/>
                <w:b/>
              </w:rPr>
              <w:t xml:space="preserve"> </w:t>
            </w:r>
          </w:p>
        </w:tc>
        <w:tc>
          <w:tcPr>
            <w:tcW w:w="614" w:type="pct"/>
            <w:vAlign w:val="center"/>
            <w:hideMark/>
          </w:tcPr>
          <w:p w14:paraId="169875D4" w14:textId="77777777" w:rsidR="00F454AB" w:rsidRPr="00FE4B22" w:rsidRDefault="00F454AB" w:rsidP="001A4174">
            <w:pPr>
              <w:pStyle w:val="TableTextGeorgia"/>
              <w:jc w:val="center"/>
              <w:rPr>
                <w:b/>
              </w:rPr>
            </w:pPr>
            <w:r w:rsidRPr="00FE4B22">
              <w:rPr>
                <w:b/>
              </w:rPr>
              <w:t>$7,267</w:t>
            </w:r>
          </w:p>
        </w:tc>
        <w:tc>
          <w:tcPr>
            <w:tcW w:w="613" w:type="pct"/>
            <w:vAlign w:val="center"/>
            <w:hideMark/>
          </w:tcPr>
          <w:p w14:paraId="71ED1596" w14:textId="77777777" w:rsidR="00F454AB" w:rsidRPr="00FE4B22" w:rsidRDefault="00F454AB" w:rsidP="001A4174">
            <w:pPr>
              <w:pStyle w:val="TableTextGeorgia"/>
              <w:jc w:val="center"/>
              <w:rPr>
                <w:b/>
              </w:rPr>
            </w:pPr>
          </w:p>
        </w:tc>
        <w:tc>
          <w:tcPr>
            <w:tcW w:w="613" w:type="pct"/>
            <w:tcBorders>
              <w:right w:val="nil"/>
            </w:tcBorders>
            <w:vAlign w:val="center"/>
            <w:hideMark/>
          </w:tcPr>
          <w:p w14:paraId="2F6217F3" w14:textId="77777777" w:rsidR="00F454AB" w:rsidRPr="00FE4B22" w:rsidRDefault="00F454AB" w:rsidP="001A4174">
            <w:pPr>
              <w:pStyle w:val="TableTextGeorgia"/>
              <w:jc w:val="center"/>
              <w:rPr>
                <w:b/>
              </w:rPr>
            </w:pPr>
            <w:r w:rsidRPr="00FE4B22">
              <w:rPr>
                <w:b/>
              </w:rPr>
              <w:t>21%</w:t>
            </w:r>
          </w:p>
        </w:tc>
        <w:tc>
          <w:tcPr>
            <w:tcW w:w="91" w:type="pct"/>
            <w:tcBorders>
              <w:top w:val="nil"/>
              <w:left w:val="nil"/>
              <w:bottom w:val="nil"/>
              <w:right w:val="nil"/>
            </w:tcBorders>
            <w:shd w:val="clear" w:color="auto" w:fill="auto"/>
            <w:vAlign w:val="center"/>
          </w:tcPr>
          <w:p w14:paraId="613D93E0" w14:textId="77777777" w:rsidR="00F454AB" w:rsidRPr="00FE4B22" w:rsidRDefault="00F454AB" w:rsidP="001A4174">
            <w:pPr>
              <w:pStyle w:val="TableTextGeorgia"/>
              <w:rPr>
                <w:b/>
              </w:rPr>
            </w:pPr>
          </w:p>
        </w:tc>
        <w:tc>
          <w:tcPr>
            <w:tcW w:w="614" w:type="pct"/>
            <w:tcBorders>
              <w:left w:val="nil"/>
            </w:tcBorders>
            <w:vAlign w:val="center"/>
          </w:tcPr>
          <w:p w14:paraId="125EE6F9" w14:textId="77777777" w:rsidR="00F454AB" w:rsidRPr="00FE4B22" w:rsidRDefault="00F454AB" w:rsidP="001A4174">
            <w:pPr>
              <w:pStyle w:val="TableTextGeorgia"/>
              <w:rPr>
                <w:b/>
              </w:rPr>
            </w:pPr>
            <w:r w:rsidRPr="00FE4B22">
              <w:rPr>
                <w:b/>
                <w:szCs w:val="18"/>
              </w:rPr>
              <w:t>Total 2009</w:t>
            </w:r>
            <w:r w:rsidRPr="00FE4B22">
              <w:rPr>
                <w:rFonts w:eastAsia="SimSun"/>
                <w:b/>
                <w:szCs w:val="18"/>
              </w:rPr>
              <w:t xml:space="preserve"> </w:t>
            </w:r>
          </w:p>
        </w:tc>
        <w:tc>
          <w:tcPr>
            <w:tcW w:w="614" w:type="pct"/>
            <w:vAlign w:val="center"/>
          </w:tcPr>
          <w:p w14:paraId="5DCF95D4" w14:textId="77777777" w:rsidR="00F454AB" w:rsidRPr="00FE4B22" w:rsidRDefault="00F454AB" w:rsidP="001A4174">
            <w:pPr>
              <w:pStyle w:val="TableTextGeorgia"/>
              <w:jc w:val="center"/>
              <w:rPr>
                <w:b/>
              </w:rPr>
            </w:pPr>
            <w:r w:rsidRPr="00FE4B22">
              <w:rPr>
                <w:b/>
                <w:szCs w:val="18"/>
              </w:rPr>
              <w:t>$22,661</w:t>
            </w:r>
          </w:p>
        </w:tc>
        <w:tc>
          <w:tcPr>
            <w:tcW w:w="614" w:type="pct"/>
            <w:vAlign w:val="center"/>
          </w:tcPr>
          <w:p w14:paraId="7FB3C8C4" w14:textId="77777777" w:rsidR="00F454AB" w:rsidRPr="00FE4B22" w:rsidRDefault="00F454AB" w:rsidP="001A4174">
            <w:pPr>
              <w:pStyle w:val="TableTextGeorgia"/>
              <w:jc w:val="center"/>
              <w:rPr>
                <w:b/>
              </w:rPr>
            </w:pPr>
          </w:p>
        </w:tc>
        <w:tc>
          <w:tcPr>
            <w:tcW w:w="613" w:type="pct"/>
            <w:vAlign w:val="center"/>
          </w:tcPr>
          <w:p w14:paraId="2F2A16D8" w14:textId="77777777" w:rsidR="00F454AB" w:rsidRPr="00FE4B22" w:rsidRDefault="00F454AB" w:rsidP="001A4174">
            <w:pPr>
              <w:pStyle w:val="TableTextGeorgia"/>
              <w:jc w:val="center"/>
              <w:rPr>
                <w:b/>
              </w:rPr>
            </w:pPr>
            <w:r w:rsidRPr="00FE4B22">
              <w:rPr>
                <w:b/>
                <w:szCs w:val="18"/>
              </w:rPr>
              <w:t>-3%</w:t>
            </w:r>
          </w:p>
        </w:tc>
      </w:tr>
      <w:tr w:rsidR="00F454AB" w:rsidRPr="00FE4B22" w14:paraId="38051FD7" w14:textId="77777777" w:rsidTr="001A4174">
        <w:trPr>
          <w:trHeight w:val="294"/>
        </w:trPr>
        <w:tc>
          <w:tcPr>
            <w:tcW w:w="614" w:type="pct"/>
            <w:vAlign w:val="center"/>
            <w:hideMark/>
          </w:tcPr>
          <w:p w14:paraId="30903AE1" w14:textId="77777777" w:rsidR="00F454AB" w:rsidRPr="00FE4B22" w:rsidRDefault="00F454AB" w:rsidP="001A4174">
            <w:pPr>
              <w:pStyle w:val="TableTextGeorgia"/>
            </w:pPr>
            <w:r w:rsidRPr="007E797E">
              <w:t>Q1 2004</w:t>
            </w:r>
            <w:r w:rsidRPr="00FE4B22">
              <w:rPr>
                <w:rFonts w:eastAsia="SimSun"/>
              </w:rPr>
              <w:t xml:space="preserve"> </w:t>
            </w:r>
          </w:p>
        </w:tc>
        <w:tc>
          <w:tcPr>
            <w:tcW w:w="614" w:type="pct"/>
            <w:vAlign w:val="center"/>
            <w:hideMark/>
          </w:tcPr>
          <w:p w14:paraId="282F944B" w14:textId="77777777" w:rsidR="00F454AB" w:rsidRPr="00FE4B22" w:rsidRDefault="00F454AB" w:rsidP="001A4174">
            <w:pPr>
              <w:pStyle w:val="TableTextGeorgia"/>
              <w:jc w:val="center"/>
            </w:pPr>
            <w:r w:rsidRPr="00FE4B22">
              <w:t>$2,230</w:t>
            </w:r>
          </w:p>
        </w:tc>
        <w:tc>
          <w:tcPr>
            <w:tcW w:w="613" w:type="pct"/>
            <w:vAlign w:val="center"/>
            <w:hideMark/>
          </w:tcPr>
          <w:p w14:paraId="4458D0D2" w14:textId="77777777" w:rsidR="00F454AB" w:rsidRPr="00FE4B22" w:rsidRDefault="00F454AB" w:rsidP="001A4174">
            <w:pPr>
              <w:pStyle w:val="TableTextGeorgia"/>
              <w:jc w:val="center"/>
            </w:pPr>
            <w:r w:rsidRPr="00FE4B22">
              <w:t>2%</w:t>
            </w:r>
          </w:p>
        </w:tc>
        <w:tc>
          <w:tcPr>
            <w:tcW w:w="613" w:type="pct"/>
            <w:tcBorders>
              <w:right w:val="nil"/>
            </w:tcBorders>
            <w:vAlign w:val="center"/>
            <w:hideMark/>
          </w:tcPr>
          <w:p w14:paraId="1E4FDE62" w14:textId="77777777" w:rsidR="00F454AB" w:rsidRPr="00FE4B22" w:rsidRDefault="00F454AB" w:rsidP="001A4174">
            <w:pPr>
              <w:pStyle w:val="TableTextGeorgia"/>
              <w:jc w:val="center"/>
            </w:pPr>
            <w:r w:rsidRPr="00FE4B22">
              <w:t>37%</w:t>
            </w:r>
          </w:p>
        </w:tc>
        <w:tc>
          <w:tcPr>
            <w:tcW w:w="91" w:type="pct"/>
            <w:tcBorders>
              <w:top w:val="nil"/>
              <w:left w:val="nil"/>
              <w:bottom w:val="nil"/>
              <w:right w:val="nil"/>
            </w:tcBorders>
            <w:shd w:val="clear" w:color="auto" w:fill="auto"/>
            <w:vAlign w:val="center"/>
          </w:tcPr>
          <w:p w14:paraId="79132420" w14:textId="77777777" w:rsidR="00F454AB" w:rsidRPr="00FE4B22" w:rsidRDefault="00F454AB" w:rsidP="001A4174">
            <w:pPr>
              <w:pStyle w:val="TableTextGeorgia"/>
            </w:pPr>
          </w:p>
        </w:tc>
        <w:tc>
          <w:tcPr>
            <w:tcW w:w="614" w:type="pct"/>
            <w:tcBorders>
              <w:left w:val="nil"/>
            </w:tcBorders>
            <w:vAlign w:val="center"/>
          </w:tcPr>
          <w:p w14:paraId="6E5DC740" w14:textId="77777777" w:rsidR="00F454AB" w:rsidRPr="00FE4B22" w:rsidRDefault="00F454AB" w:rsidP="001A4174">
            <w:pPr>
              <w:pStyle w:val="TableTextGeorgia"/>
            </w:pPr>
            <w:r w:rsidRPr="00FE4B22">
              <w:rPr>
                <w:szCs w:val="18"/>
              </w:rPr>
              <w:t>Q1 2010</w:t>
            </w:r>
            <w:r w:rsidRPr="00FE4B22">
              <w:rPr>
                <w:rFonts w:eastAsia="SimSun"/>
                <w:szCs w:val="18"/>
              </w:rPr>
              <w:t xml:space="preserve"> </w:t>
            </w:r>
          </w:p>
        </w:tc>
        <w:tc>
          <w:tcPr>
            <w:tcW w:w="614" w:type="pct"/>
            <w:vAlign w:val="center"/>
          </w:tcPr>
          <w:p w14:paraId="1EB1C42F" w14:textId="77777777" w:rsidR="00F454AB" w:rsidRPr="00FE4B22" w:rsidRDefault="00F454AB" w:rsidP="001A4174">
            <w:pPr>
              <w:pStyle w:val="TableTextGeorgia"/>
              <w:jc w:val="center"/>
            </w:pPr>
            <w:r w:rsidRPr="00FE4B22">
              <w:rPr>
                <w:szCs w:val="18"/>
              </w:rPr>
              <w:t>$5,942</w:t>
            </w:r>
          </w:p>
        </w:tc>
        <w:tc>
          <w:tcPr>
            <w:tcW w:w="614" w:type="pct"/>
            <w:vAlign w:val="center"/>
          </w:tcPr>
          <w:p w14:paraId="24C00223" w14:textId="77777777" w:rsidR="00F454AB" w:rsidRPr="00FE4B22" w:rsidRDefault="00F454AB" w:rsidP="001A4174">
            <w:pPr>
              <w:pStyle w:val="TableTextGeorgia"/>
              <w:jc w:val="center"/>
            </w:pPr>
            <w:r w:rsidRPr="00FE4B22">
              <w:rPr>
                <w:szCs w:val="18"/>
              </w:rPr>
              <w:t>-5%</w:t>
            </w:r>
          </w:p>
        </w:tc>
        <w:tc>
          <w:tcPr>
            <w:tcW w:w="613" w:type="pct"/>
            <w:vAlign w:val="center"/>
          </w:tcPr>
          <w:p w14:paraId="751EC1FE" w14:textId="77777777" w:rsidR="00F454AB" w:rsidRPr="00FE4B22" w:rsidRDefault="00F454AB" w:rsidP="001A4174">
            <w:pPr>
              <w:pStyle w:val="TableTextGeorgia"/>
              <w:jc w:val="center"/>
            </w:pPr>
            <w:r w:rsidRPr="00FE4B22">
              <w:rPr>
                <w:szCs w:val="18"/>
              </w:rPr>
              <w:t>9%</w:t>
            </w:r>
          </w:p>
        </w:tc>
      </w:tr>
      <w:tr w:rsidR="00F454AB" w:rsidRPr="00FE4B22" w14:paraId="2B018EFF" w14:textId="77777777" w:rsidTr="001A4174">
        <w:trPr>
          <w:trHeight w:val="294"/>
        </w:trPr>
        <w:tc>
          <w:tcPr>
            <w:tcW w:w="614" w:type="pct"/>
            <w:vAlign w:val="center"/>
            <w:hideMark/>
          </w:tcPr>
          <w:p w14:paraId="37A34A9B" w14:textId="77777777" w:rsidR="00F454AB" w:rsidRPr="00FE4B22" w:rsidRDefault="00F454AB" w:rsidP="001A4174">
            <w:pPr>
              <w:pStyle w:val="TableTextGeorgia"/>
            </w:pPr>
            <w:r w:rsidRPr="007E797E">
              <w:t>Q2 2004</w:t>
            </w:r>
            <w:r w:rsidRPr="00FE4B22">
              <w:rPr>
                <w:rFonts w:eastAsia="SimSun"/>
              </w:rPr>
              <w:t xml:space="preserve"> </w:t>
            </w:r>
          </w:p>
        </w:tc>
        <w:tc>
          <w:tcPr>
            <w:tcW w:w="614" w:type="pct"/>
            <w:vAlign w:val="center"/>
            <w:hideMark/>
          </w:tcPr>
          <w:p w14:paraId="0E71EB70" w14:textId="77777777" w:rsidR="00F454AB" w:rsidRPr="00FE4B22" w:rsidRDefault="00F454AB" w:rsidP="001A4174">
            <w:pPr>
              <w:pStyle w:val="TableTextGeorgia"/>
              <w:jc w:val="center"/>
            </w:pPr>
            <w:r w:rsidRPr="00FE4B22">
              <w:t>$2,369</w:t>
            </w:r>
          </w:p>
        </w:tc>
        <w:tc>
          <w:tcPr>
            <w:tcW w:w="613" w:type="pct"/>
            <w:vAlign w:val="center"/>
            <w:hideMark/>
          </w:tcPr>
          <w:p w14:paraId="4361D3F8" w14:textId="77777777" w:rsidR="00F454AB" w:rsidRPr="00FE4B22" w:rsidRDefault="00F454AB" w:rsidP="001A4174">
            <w:pPr>
              <w:pStyle w:val="TableTextGeorgia"/>
              <w:jc w:val="center"/>
            </w:pPr>
            <w:r w:rsidRPr="00FE4B22">
              <w:t>6%</w:t>
            </w:r>
          </w:p>
        </w:tc>
        <w:tc>
          <w:tcPr>
            <w:tcW w:w="613" w:type="pct"/>
            <w:tcBorders>
              <w:right w:val="nil"/>
            </w:tcBorders>
            <w:vAlign w:val="center"/>
            <w:hideMark/>
          </w:tcPr>
          <w:p w14:paraId="1B0DB859" w14:textId="77777777" w:rsidR="00F454AB" w:rsidRPr="00FE4B22" w:rsidRDefault="00F454AB" w:rsidP="001A4174">
            <w:pPr>
              <w:pStyle w:val="TableTextGeorgia"/>
              <w:jc w:val="center"/>
            </w:pPr>
            <w:r w:rsidRPr="00FE4B22">
              <w:t>43%</w:t>
            </w:r>
          </w:p>
        </w:tc>
        <w:tc>
          <w:tcPr>
            <w:tcW w:w="91" w:type="pct"/>
            <w:tcBorders>
              <w:top w:val="nil"/>
              <w:left w:val="nil"/>
              <w:bottom w:val="nil"/>
              <w:right w:val="nil"/>
            </w:tcBorders>
            <w:shd w:val="clear" w:color="auto" w:fill="auto"/>
            <w:vAlign w:val="center"/>
          </w:tcPr>
          <w:p w14:paraId="7865ED58" w14:textId="77777777" w:rsidR="00F454AB" w:rsidRPr="00FE4B22" w:rsidRDefault="00F454AB" w:rsidP="001A4174">
            <w:pPr>
              <w:pStyle w:val="TableTextGeorgia"/>
            </w:pPr>
          </w:p>
        </w:tc>
        <w:tc>
          <w:tcPr>
            <w:tcW w:w="614" w:type="pct"/>
            <w:tcBorders>
              <w:left w:val="nil"/>
            </w:tcBorders>
            <w:vAlign w:val="center"/>
          </w:tcPr>
          <w:p w14:paraId="794F3FF4" w14:textId="77777777" w:rsidR="00F454AB" w:rsidRPr="00FE4B22" w:rsidRDefault="00F454AB" w:rsidP="001A4174">
            <w:pPr>
              <w:pStyle w:val="TableTextGeorgia"/>
            </w:pPr>
            <w:r w:rsidRPr="00FE4B22">
              <w:rPr>
                <w:szCs w:val="18"/>
              </w:rPr>
              <w:t>Q2 2010</w:t>
            </w:r>
            <w:r w:rsidRPr="00FE4B22">
              <w:rPr>
                <w:rFonts w:eastAsia="SimSun"/>
                <w:szCs w:val="18"/>
              </w:rPr>
              <w:t xml:space="preserve"> </w:t>
            </w:r>
          </w:p>
        </w:tc>
        <w:tc>
          <w:tcPr>
            <w:tcW w:w="614" w:type="pct"/>
            <w:vAlign w:val="center"/>
          </w:tcPr>
          <w:p w14:paraId="70555E90" w14:textId="77777777" w:rsidR="00F454AB" w:rsidRPr="00FE4B22" w:rsidRDefault="00F454AB" w:rsidP="001A4174">
            <w:pPr>
              <w:pStyle w:val="TableTextGeorgia"/>
              <w:jc w:val="center"/>
            </w:pPr>
            <w:r w:rsidRPr="00FE4B22">
              <w:rPr>
                <w:szCs w:val="18"/>
              </w:rPr>
              <w:t>$6,185</w:t>
            </w:r>
          </w:p>
        </w:tc>
        <w:tc>
          <w:tcPr>
            <w:tcW w:w="614" w:type="pct"/>
            <w:vAlign w:val="center"/>
          </w:tcPr>
          <w:p w14:paraId="16199BF2" w14:textId="77777777" w:rsidR="00F454AB" w:rsidRPr="00FE4B22" w:rsidRDefault="00F454AB" w:rsidP="001A4174">
            <w:pPr>
              <w:pStyle w:val="TableTextGeorgia"/>
              <w:jc w:val="center"/>
            </w:pPr>
            <w:r w:rsidRPr="00FE4B22">
              <w:rPr>
                <w:szCs w:val="18"/>
              </w:rPr>
              <w:t>4%</w:t>
            </w:r>
          </w:p>
        </w:tc>
        <w:tc>
          <w:tcPr>
            <w:tcW w:w="613" w:type="pct"/>
            <w:vAlign w:val="center"/>
          </w:tcPr>
          <w:p w14:paraId="6F806076" w14:textId="77777777" w:rsidR="00F454AB" w:rsidRPr="00FE4B22" w:rsidRDefault="00F454AB" w:rsidP="001A4174">
            <w:pPr>
              <w:pStyle w:val="TableTextGeorgia"/>
              <w:jc w:val="center"/>
            </w:pPr>
            <w:r w:rsidRPr="00FE4B22">
              <w:rPr>
                <w:szCs w:val="18"/>
              </w:rPr>
              <w:t>14%</w:t>
            </w:r>
          </w:p>
        </w:tc>
      </w:tr>
      <w:tr w:rsidR="00F454AB" w:rsidRPr="00FE4B22" w14:paraId="770086F6" w14:textId="77777777" w:rsidTr="001A4174">
        <w:trPr>
          <w:trHeight w:val="294"/>
        </w:trPr>
        <w:tc>
          <w:tcPr>
            <w:tcW w:w="614" w:type="pct"/>
            <w:vAlign w:val="center"/>
            <w:hideMark/>
          </w:tcPr>
          <w:p w14:paraId="75D7977D" w14:textId="77777777" w:rsidR="00F454AB" w:rsidRPr="00FE4B22" w:rsidRDefault="00F454AB" w:rsidP="001A4174">
            <w:pPr>
              <w:pStyle w:val="TableTextGeorgia"/>
            </w:pPr>
            <w:r w:rsidRPr="007E797E">
              <w:t>Q3 2004</w:t>
            </w:r>
            <w:r w:rsidRPr="00FE4B22">
              <w:rPr>
                <w:rFonts w:eastAsia="SimSun"/>
              </w:rPr>
              <w:t xml:space="preserve"> </w:t>
            </w:r>
          </w:p>
        </w:tc>
        <w:tc>
          <w:tcPr>
            <w:tcW w:w="614" w:type="pct"/>
            <w:vAlign w:val="center"/>
            <w:hideMark/>
          </w:tcPr>
          <w:p w14:paraId="6ADB81DB" w14:textId="77777777" w:rsidR="00F454AB" w:rsidRPr="00FE4B22" w:rsidRDefault="00F454AB" w:rsidP="001A4174">
            <w:pPr>
              <w:pStyle w:val="TableTextGeorgia"/>
              <w:jc w:val="center"/>
            </w:pPr>
            <w:r w:rsidRPr="00FE4B22">
              <w:t>$2,333</w:t>
            </w:r>
          </w:p>
        </w:tc>
        <w:tc>
          <w:tcPr>
            <w:tcW w:w="613" w:type="pct"/>
            <w:vAlign w:val="center"/>
            <w:hideMark/>
          </w:tcPr>
          <w:p w14:paraId="02119AAF" w14:textId="77777777" w:rsidR="00F454AB" w:rsidRPr="00FE4B22" w:rsidRDefault="00F454AB" w:rsidP="001A4174">
            <w:pPr>
              <w:pStyle w:val="TableTextGeorgia"/>
              <w:jc w:val="center"/>
            </w:pPr>
            <w:r w:rsidRPr="00FE4B22">
              <w:t>-2%</w:t>
            </w:r>
          </w:p>
        </w:tc>
        <w:tc>
          <w:tcPr>
            <w:tcW w:w="613" w:type="pct"/>
            <w:tcBorders>
              <w:right w:val="nil"/>
            </w:tcBorders>
            <w:vAlign w:val="center"/>
            <w:hideMark/>
          </w:tcPr>
          <w:p w14:paraId="7867E33E" w14:textId="77777777" w:rsidR="00F454AB" w:rsidRPr="00FE4B22" w:rsidRDefault="00F454AB" w:rsidP="001A4174">
            <w:pPr>
              <w:pStyle w:val="TableTextGeorgia"/>
              <w:jc w:val="center"/>
            </w:pPr>
            <w:r w:rsidRPr="00FE4B22">
              <w:t>30%</w:t>
            </w:r>
          </w:p>
        </w:tc>
        <w:tc>
          <w:tcPr>
            <w:tcW w:w="91" w:type="pct"/>
            <w:tcBorders>
              <w:top w:val="nil"/>
              <w:left w:val="nil"/>
              <w:bottom w:val="nil"/>
              <w:right w:val="nil"/>
            </w:tcBorders>
            <w:shd w:val="clear" w:color="auto" w:fill="auto"/>
            <w:vAlign w:val="center"/>
          </w:tcPr>
          <w:p w14:paraId="4485C028" w14:textId="77777777" w:rsidR="00F454AB" w:rsidRPr="00FE4B22" w:rsidRDefault="00F454AB" w:rsidP="001A4174">
            <w:pPr>
              <w:pStyle w:val="TableTextGeorgia"/>
            </w:pPr>
          </w:p>
        </w:tc>
        <w:tc>
          <w:tcPr>
            <w:tcW w:w="614" w:type="pct"/>
            <w:tcBorders>
              <w:left w:val="nil"/>
            </w:tcBorders>
            <w:vAlign w:val="center"/>
          </w:tcPr>
          <w:p w14:paraId="5A298809" w14:textId="77777777" w:rsidR="00F454AB" w:rsidRPr="00FE4B22" w:rsidRDefault="00F454AB" w:rsidP="001A4174">
            <w:pPr>
              <w:pStyle w:val="TableTextGeorgia"/>
              <w:rPr>
                <w:sz w:val="19"/>
              </w:rPr>
            </w:pPr>
            <w:r w:rsidRPr="00FE4B22">
              <w:rPr>
                <w:rFonts w:eastAsia="SimSun"/>
                <w:szCs w:val="18"/>
              </w:rPr>
              <w:t>Q3 2010</w:t>
            </w:r>
          </w:p>
        </w:tc>
        <w:tc>
          <w:tcPr>
            <w:tcW w:w="614" w:type="pct"/>
            <w:vAlign w:val="center"/>
          </w:tcPr>
          <w:p w14:paraId="0654A261" w14:textId="77777777" w:rsidR="00F454AB" w:rsidRPr="00FE4B22" w:rsidRDefault="00F454AB" w:rsidP="001A4174">
            <w:pPr>
              <w:pStyle w:val="TableTextGeorgia"/>
              <w:jc w:val="center"/>
              <w:rPr>
                <w:sz w:val="19"/>
              </w:rPr>
            </w:pPr>
            <w:r w:rsidRPr="00FE4B22">
              <w:rPr>
                <w:rFonts w:eastAsia="SimSun"/>
                <w:szCs w:val="18"/>
              </w:rPr>
              <w:t>$6,465</w:t>
            </w:r>
          </w:p>
        </w:tc>
        <w:tc>
          <w:tcPr>
            <w:tcW w:w="614" w:type="pct"/>
            <w:vAlign w:val="center"/>
          </w:tcPr>
          <w:p w14:paraId="77E6264C" w14:textId="77777777" w:rsidR="00F454AB" w:rsidRPr="00FE4B22" w:rsidRDefault="00F454AB" w:rsidP="001A4174">
            <w:pPr>
              <w:pStyle w:val="TableTextGeorgia"/>
              <w:jc w:val="center"/>
              <w:rPr>
                <w:sz w:val="19"/>
              </w:rPr>
            </w:pPr>
            <w:r w:rsidRPr="00FE4B22">
              <w:rPr>
                <w:rFonts w:eastAsia="SimSun"/>
                <w:szCs w:val="18"/>
              </w:rPr>
              <w:t>5%</w:t>
            </w:r>
          </w:p>
        </w:tc>
        <w:tc>
          <w:tcPr>
            <w:tcW w:w="613" w:type="pct"/>
            <w:vAlign w:val="center"/>
          </w:tcPr>
          <w:p w14:paraId="53582140" w14:textId="77777777" w:rsidR="00F454AB" w:rsidRPr="00FE4B22" w:rsidRDefault="00F454AB" w:rsidP="001A4174">
            <w:pPr>
              <w:pStyle w:val="TableTextGeorgia"/>
              <w:jc w:val="center"/>
              <w:rPr>
                <w:sz w:val="19"/>
              </w:rPr>
            </w:pPr>
            <w:r w:rsidRPr="00FE4B22">
              <w:rPr>
                <w:rFonts w:eastAsia="SimSun"/>
                <w:szCs w:val="18"/>
              </w:rPr>
              <w:t>18%</w:t>
            </w:r>
          </w:p>
        </w:tc>
      </w:tr>
      <w:tr w:rsidR="00F454AB" w:rsidRPr="00FE4B22" w14:paraId="6D95D11B" w14:textId="77777777" w:rsidTr="001A4174">
        <w:trPr>
          <w:trHeight w:val="294"/>
        </w:trPr>
        <w:tc>
          <w:tcPr>
            <w:tcW w:w="614" w:type="pct"/>
            <w:vAlign w:val="center"/>
            <w:hideMark/>
          </w:tcPr>
          <w:p w14:paraId="6A468F17" w14:textId="77777777" w:rsidR="00F454AB" w:rsidRPr="00FE4B22" w:rsidRDefault="00F454AB" w:rsidP="001A4174">
            <w:pPr>
              <w:pStyle w:val="TableTextGeorgia"/>
            </w:pPr>
            <w:r w:rsidRPr="007E797E">
              <w:t>Q4 2004</w:t>
            </w:r>
            <w:r w:rsidRPr="00FE4B22">
              <w:rPr>
                <w:rFonts w:eastAsia="SimSun"/>
              </w:rPr>
              <w:t xml:space="preserve"> </w:t>
            </w:r>
          </w:p>
        </w:tc>
        <w:tc>
          <w:tcPr>
            <w:tcW w:w="614" w:type="pct"/>
            <w:vAlign w:val="center"/>
            <w:hideMark/>
          </w:tcPr>
          <w:p w14:paraId="2FEC4BC9" w14:textId="77777777" w:rsidR="00F454AB" w:rsidRPr="00FE4B22" w:rsidRDefault="00F454AB" w:rsidP="001A4174">
            <w:pPr>
              <w:pStyle w:val="TableTextGeorgia"/>
              <w:jc w:val="center"/>
            </w:pPr>
            <w:r w:rsidRPr="00FE4B22">
              <w:t>$2,694</w:t>
            </w:r>
          </w:p>
        </w:tc>
        <w:tc>
          <w:tcPr>
            <w:tcW w:w="613" w:type="pct"/>
            <w:vAlign w:val="center"/>
            <w:hideMark/>
          </w:tcPr>
          <w:p w14:paraId="17241D1D" w14:textId="77777777" w:rsidR="00F454AB" w:rsidRPr="00FE4B22" w:rsidRDefault="00F454AB" w:rsidP="001A4174">
            <w:pPr>
              <w:pStyle w:val="TableTextGeorgia"/>
              <w:jc w:val="center"/>
            </w:pPr>
            <w:r w:rsidRPr="00FE4B22">
              <w:t>15%</w:t>
            </w:r>
          </w:p>
        </w:tc>
        <w:tc>
          <w:tcPr>
            <w:tcW w:w="613" w:type="pct"/>
            <w:tcBorders>
              <w:right w:val="nil"/>
            </w:tcBorders>
            <w:vAlign w:val="center"/>
            <w:hideMark/>
          </w:tcPr>
          <w:p w14:paraId="5F7D92C3" w14:textId="77777777" w:rsidR="00F454AB" w:rsidRPr="00FE4B22" w:rsidRDefault="00F454AB" w:rsidP="001A4174">
            <w:pPr>
              <w:pStyle w:val="TableTextGeorgia"/>
              <w:jc w:val="center"/>
            </w:pPr>
            <w:r w:rsidRPr="00FE4B22">
              <w:t>24%</w:t>
            </w:r>
          </w:p>
        </w:tc>
        <w:tc>
          <w:tcPr>
            <w:tcW w:w="91" w:type="pct"/>
            <w:tcBorders>
              <w:top w:val="nil"/>
              <w:left w:val="nil"/>
              <w:bottom w:val="nil"/>
              <w:right w:val="nil"/>
            </w:tcBorders>
            <w:shd w:val="clear" w:color="auto" w:fill="auto"/>
            <w:vAlign w:val="center"/>
          </w:tcPr>
          <w:p w14:paraId="6F7429A4" w14:textId="77777777" w:rsidR="00F454AB" w:rsidRPr="00FE4B22" w:rsidRDefault="00F454AB" w:rsidP="001A4174">
            <w:pPr>
              <w:pStyle w:val="TableTextGeorgia"/>
              <w:rPr>
                <w:b/>
              </w:rPr>
            </w:pPr>
          </w:p>
        </w:tc>
        <w:tc>
          <w:tcPr>
            <w:tcW w:w="614" w:type="pct"/>
            <w:tcBorders>
              <w:left w:val="nil"/>
            </w:tcBorders>
            <w:vAlign w:val="center"/>
          </w:tcPr>
          <w:p w14:paraId="566E5A82" w14:textId="77777777" w:rsidR="00F454AB" w:rsidRPr="00FE4B22" w:rsidRDefault="00F454AB" w:rsidP="001A4174">
            <w:pPr>
              <w:pStyle w:val="TableTextGeorgia"/>
            </w:pPr>
            <w:r w:rsidRPr="00FE4B22">
              <w:rPr>
                <w:rFonts w:eastAsia="SimSun"/>
                <w:szCs w:val="18"/>
              </w:rPr>
              <w:t>Q4 2010</w:t>
            </w:r>
          </w:p>
        </w:tc>
        <w:tc>
          <w:tcPr>
            <w:tcW w:w="614" w:type="pct"/>
            <w:vAlign w:val="center"/>
          </w:tcPr>
          <w:p w14:paraId="629316A6" w14:textId="77777777" w:rsidR="00F454AB" w:rsidRPr="00FE4B22" w:rsidRDefault="00F454AB" w:rsidP="001A4174">
            <w:pPr>
              <w:pStyle w:val="TableTextGeorgia"/>
              <w:jc w:val="center"/>
            </w:pPr>
            <w:r w:rsidRPr="00FE4B22">
              <w:rPr>
                <w:rFonts w:eastAsia="SimSun"/>
                <w:szCs w:val="18"/>
              </w:rPr>
              <w:t>$7,449</w:t>
            </w:r>
          </w:p>
        </w:tc>
        <w:tc>
          <w:tcPr>
            <w:tcW w:w="614" w:type="pct"/>
            <w:vAlign w:val="center"/>
          </w:tcPr>
          <w:p w14:paraId="3FD8CDF3" w14:textId="77777777" w:rsidR="00F454AB" w:rsidRPr="00FE4B22" w:rsidRDefault="00F454AB" w:rsidP="001A4174">
            <w:pPr>
              <w:pStyle w:val="TableTextGeorgia"/>
              <w:jc w:val="center"/>
            </w:pPr>
            <w:r w:rsidRPr="00FE4B22">
              <w:rPr>
                <w:rFonts w:eastAsia="SimSun"/>
                <w:szCs w:val="18"/>
              </w:rPr>
              <w:t>15%</w:t>
            </w:r>
          </w:p>
        </w:tc>
        <w:tc>
          <w:tcPr>
            <w:tcW w:w="613" w:type="pct"/>
            <w:vAlign w:val="center"/>
          </w:tcPr>
          <w:p w14:paraId="7B61AF7A" w14:textId="77777777" w:rsidR="00F454AB" w:rsidRPr="00FE4B22" w:rsidRDefault="00F454AB" w:rsidP="001A4174">
            <w:pPr>
              <w:pStyle w:val="TableTextGeorgia"/>
              <w:jc w:val="center"/>
            </w:pPr>
            <w:r w:rsidRPr="00FE4B22">
              <w:rPr>
                <w:rFonts w:eastAsia="SimSun"/>
                <w:szCs w:val="18"/>
              </w:rPr>
              <w:t>19%</w:t>
            </w:r>
          </w:p>
        </w:tc>
      </w:tr>
      <w:tr w:rsidR="00F454AB" w:rsidRPr="00FE4B22" w14:paraId="4E8D3304" w14:textId="77777777" w:rsidTr="001A4174">
        <w:trPr>
          <w:trHeight w:val="294"/>
        </w:trPr>
        <w:tc>
          <w:tcPr>
            <w:tcW w:w="614" w:type="pct"/>
            <w:vAlign w:val="center"/>
            <w:hideMark/>
          </w:tcPr>
          <w:p w14:paraId="2783E754" w14:textId="77777777" w:rsidR="00F454AB" w:rsidRPr="00FE4B22" w:rsidRDefault="00F454AB" w:rsidP="001A4174">
            <w:pPr>
              <w:pStyle w:val="TableTextGeorgia"/>
              <w:rPr>
                <w:b/>
              </w:rPr>
            </w:pPr>
            <w:r w:rsidRPr="007E797E">
              <w:rPr>
                <w:b/>
              </w:rPr>
              <w:t>Total 2004</w:t>
            </w:r>
            <w:r w:rsidRPr="00FE4B22">
              <w:rPr>
                <w:rFonts w:eastAsia="SimSun"/>
                <w:b/>
              </w:rPr>
              <w:t xml:space="preserve"> </w:t>
            </w:r>
          </w:p>
        </w:tc>
        <w:tc>
          <w:tcPr>
            <w:tcW w:w="614" w:type="pct"/>
            <w:vAlign w:val="center"/>
            <w:hideMark/>
          </w:tcPr>
          <w:p w14:paraId="0A4E585C" w14:textId="77777777" w:rsidR="00F454AB" w:rsidRPr="00FE4B22" w:rsidRDefault="00F454AB" w:rsidP="001A4174">
            <w:pPr>
              <w:pStyle w:val="TableTextGeorgia"/>
              <w:jc w:val="center"/>
              <w:rPr>
                <w:b/>
              </w:rPr>
            </w:pPr>
            <w:r w:rsidRPr="00FE4B22">
              <w:rPr>
                <w:b/>
              </w:rPr>
              <w:t>$9,626</w:t>
            </w:r>
          </w:p>
        </w:tc>
        <w:tc>
          <w:tcPr>
            <w:tcW w:w="613" w:type="pct"/>
            <w:vAlign w:val="center"/>
            <w:hideMark/>
          </w:tcPr>
          <w:p w14:paraId="7AA088E6" w14:textId="77777777" w:rsidR="00F454AB" w:rsidRPr="00FE4B22" w:rsidRDefault="00F454AB" w:rsidP="001A4174">
            <w:pPr>
              <w:pStyle w:val="TableTextGeorgia"/>
              <w:jc w:val="center"/>
              <w:rPr>
                <w:b/>
              </w:rPr>
            </w:pPr>
          </w:p>
        </w:tc>
        <w:tc>
          <w:tcPr>
            <w:tcW w:w="613" w:type="pct"/>
            <w:tcBorders>
              <w:right w:val="nil"/>
            </w:tcBorders>
            <w:vAlign w:val="center"/>
            <w:hideMark/>
          </w:tcPr>
          <w:p w14:paraId="7BB0EAB1" w14:textId="77777777" w:rsidR="00F454AB" w:rsidRPr="00FE4B22" w:rsidRDefault="00F454AB" w:rsidP="001A4174">
            <w:pPr>
              <w:pStyle w:val="TableTextGeorgia"/>
              <w:jc w:val="center"/>
              <w:rPr>
                <w:b/>
              </w:rPr>
            </w:pPr>
            <w:r w:rsidRPr="00FE4B22">
              <w:rPr>
                <w:b/>
              </w:rPr>
              <w:t>33%</w:t>
            </w:r>
          </w:p>
        </w:tc>
        <w:tc>
          <w:tcPr>
            <w:tcW w:w="91" w:type="pct"/>
            <w:tcBorders>
              <w:top w:val="nil"/>
              <w:left w:val="nil"/>
              <w:bottom w:val="nil"/>
              <w:right w:val="nil"/>
            </w:tcBorders>
            <w:shd w:val="clear" w:color="auto" w:fill="auto"/>
            <w:vAlign w:val="center"/>
          </w:tcPr>
          <w:p w14:paraId="4D289457" w14:textId="77777777" w:rsidR="00F454AB" w:rsidRPr="00FE4B22" w:rsidRDefault="00F454AB" w:rsidP="001A4174">
            <w:pPr>
              <w:pStyle w:val="TableTextGeorgia"/>
              <w:rPr>
                <w:b/>
              </w:rPr>
            </w:pPr>
          </w:p>
        </w:tc>
        <w:tc>
          <w:tcPr>
            <w:tcW w:w="614" w:type="pct"/>
            <w:tcBorders>
              <w:left w:val="nil"/>
            </w:tcBorders>
            <w:vAlign w:val="center"/>
          </w:tcPr>
          <w:p w14:paraId="28CFBA2E" w14:textId="77777777" w:rsidR="00F454AB" w:rsidRPr="00FE4B22" w:rsidRDefault="00F454AB" w:rsidP="001A4174">
            <w:pPr>
              <w:pStyle w:val="TableTextGeorgia"/>
              <w:rPr>
                <w:b/>
              </w:rPr>
            </w:pPr>
            <w:r w:rsidRPr="00FE4B22">
              <w:rPr>
                <w:rFonts w:eastAsia="SimSun"/>
                <w:b/>
                <w:szCs w:val="18"/>
              </w:rPr>
              <w:t>Total 2010</w:t>
            </w:r>
          </w:p>
        </w:tc>
        <w:tc>
          <w:tcPr>
            <w:tcW w:w="614" w:type="pct"/>
            <w:vAlign w:val="center"/>
          </w:tcPr>
          <w:p w14:paraId="442631C1" w14:textId="77777777" w:rsidR="00F454AB" w:rsidRPr="00FE4B22" w:rsidRDefault="00F454AB" w:rsidP="001A4174">
            <w:pPr>
              <w:pStyle w:val="TableTextGeorgia"/>
              <w:jc w:val="center"/>
              <w:rPr>
                <w:b/>
              </w:rPr>
            </w:pPr>
            <w:r w:rsidRPr="00FE4B22">
              <w:rPr>
                <w:rFonts w:eastAsia="SimSun"/>
                <w:b/>
                <w:szCs w:val="18"/>
              </w:rPr>
              <w:t>$26,041</w:t>
            </w:r>
          </w:p>
        </w:tc>
        <w:tc>
          <w:tcPr>
            <w:tcW w:w="614" w:type="pct"/>
            <w:vAlign w:val="center"/>
          </w:tcPr>
          <w:p w14:paraId="084F980D" w14:textId="77777777" w:rsidR="00F454AB" w:rsidRPr="00FE4B22" w:rsidRDefault="00F454AB" w:rsidP="001A4174">
            <w:pPr>
              <w:pStyle w:val="TableTextGeorgia"/>
              <w:jc w:val="center"/>
              <w:rPr>
                <w:b/>
              </w:rPr>
            </w:pPr>
          </w:p>
        </w:tc>
        <w:tc>
          <w:tcPr>
            <w:tcW w:w="613" w:type="pct"/>
            <w:vAlign w:val="center"/>
          </w:tcPr>
          <w:p w14:paraId="7088E384" w14:textId="77777777" w:rsidR="00F454AB" w:rsidRPr="00FE4B22" w:rsidRDefault="00F454AB" w:rsidP="001A4174">
            <w:pPr>
              <w:pStyle w:val="TableTextGeorgia"/>
              <w:jc w:val="center"/>
              <w:rPr>
                <w:b/>
              </w:rPr>
            </w:pPr>
            <w:r w:rsidRPr="00FE4B22">
              <w:rPr>
                <w:rFonts w:eastAsia="SimSun"/>
                <w:b/>
                <w:szCs w:val="18"/>
              </w:rPr>
              <w:t>15%</w:t>
            </w:r>
          </w:p>
        </w:tc>
      </w:tr>
      <w:tr w:rsidR="00F454AB" w:rsidRPr="00FE4B22" w14:paraId="256F298A" w14:textId="77777777" w:rsidTr="001A4174">
        <w:trPr>
          <w:trHeight w:val="294"/>
        </w:trPr>
        <w:tc>
          <w:tcPr>
            <w:tcW w:w="614" w:type="pct"/>
            <w:vAlign w:val="center"/>
            <w:hideMark/>
          </w:tcPr>
          <w:p w14:paraId="19EB083B" w14:textId="77777777" w:rsidR="00F454AB" w:rsidRPr="00FE4B22" w:rsidRDefault="00F454AB" w:rsidP="001A4174">
            <w:pPr>
              <w:pStyle w:val="TableTextGeorgia"/>
            </w:pPr>
            <w:r w:rsidRPr="007E797E">
              <w:t>Q1 2005</w:t>
            </w:r>
            <w:r w:rsidRPr="00FE4B22">
              <w:rPr>
                <w:rFonts w:eastAsia="SimSun"/>
              </w:rPr>
              <w:t xml:space="preserve"> </w:t>
            </w:r>
          </w:p>
        </w:tc>
        <w:tc>
          <w:tcPr>
            <w:tcW w:w="614" w:type="pct"/>
            <w:vAlign w:val="center"/>
            <w:hideMark/>
          </w:tcPr>
          <w:p w14:paraId="68A788DC" w14:textId="77777777" w:rsidR="00F454AB" w:rsidRPr="00FE4B22" w:rsidRDefault="00F454AB" w:rsidP="001A4174">
            <w:pPr>
              <w:pStyle w:val="TableTextGeorgia"/>
              <w:jc w:val="center"/>
            </w:pPr>
            <w:r w:rsidRPr="00FE4B22">
              <w:t>$2,802</w:t>
            </w:r>
          </w:p>
        </w:tc>
        <w:tc>
          <w:tcPr>
            <w:tcW w:w="613" w:type="pct"/>
            <w:vAlign w:val="center"/>
            <w:hideMark/>
          </w:tcPr>
          <w:p w14:paraId="7E3A606C" w14:textId="77777777" w:rsidR="00F454AB" w:rsidRPr="00FE4B22" w:rsidRDefault="00F454AB" w:rsidP="001A4174">
            <w:pPr>
              <w:pStyle w:val="TableTextGeorgia"/>
              <w:jc w:val="center"/>
            </w:pPr>
            <w:r w:rsidRPr="00FE4B22">
              <w:t>4%</w:t>
            </w:r>
          </w:p>
        </w:tc>
        <w:tc>
          <w:tcPr>
            <w:tcW w:w="613" w:type="pct"/>
            <w:tcBorders>
              <w:right w:val="nil"/>
            </w:tcBorders>
            <w:vAlign w:val="center"/>
            <w:hideMark/>
          </w:tcPr>
          <w:p w14:paraId="2091FCC8" w14:textId="77777777" w:rsidR="00F454AB" w:rsidRPr="00FE4B22" w:rsidRDefault="00F454AB" w:rsidP="001A4174">
            <w:pPr>
              <w:pStyle w:val="TableTextGeorgia"/>
              <w:jc w:val="center"/>
            </w:pPr>
            <w:r w:rsidRPr="00FE4B22">
              <w:t>25%</w:t>
            </w:r>
          </w:p>
        </w:tc>
        <w:tc>
          <w:tcPr>
            <w:tcW w:w="91" w:type="pct"/>
            <w:tcBorders>
              <w:top w:val="nil"/>
              <w:left w:val="nil"/>
              <w:bottom w:val="nil"/>
              <w:right w:val="nil"/>
            </w:tcBorders>
            <w:shd w:val="clear" w:color="auto" w:fill="auto"/>
            <w:vAlign w:val="center"/>
          </w:tcPr>
          <w:p w14:paraId="1B9B4DB7" w14:textId="77777777" w:rsidR="00F454AB" w:rsidRPr="00FE4B22" w:rsidRDefault="00F454AB" w:rsidP="001A4174">
            <w:pPr>
              <w:pStyle w:val="TableTextGeorgia"/>
            </w:pPr>
          </w:p>
        </w:tc>
        <w:tc>
          <w:tcPr>
            <w:tcW w:w="614" w:type="pct"/>
            <w:tcBorders>
              <w:left w:val="nil"/>
            </w:tcBorders>
            <w:vAlign w:val="center"/>
          </w:tcPr>
          <w:p w14:paraId="30011CC7" w14:textId="77777777" w:rsidR="00F454AB" w:rsidRPr="00FE4B22" w:rsidRDefault="00F454AB" w:rsidP="001A4174">
            <w:pPr>
              <w:pStyle w:val="TableTextGeorgia"/>
            </w:pPr>
            <w:r w:rsidRPr="00FE4B22">
              <w:rPr>
                <w:szCs w:val="18"/>
              </w:rPr>
              <w:t>Q1 2011</w:t>
            </w:r>
            <w:r w:rsidRPr="00FE4B22">
              <w:rPr>
                <w:rFonts w:eastAsia="SimSun"/>
                <w:szCs w:val="18"/>
              </w:rPr>
              <w:t xml:space="preserve"> </w:t>
            </w:r>
          </w:p>
        </w:tc>
        <w:tc>
          <w:tcPr>
            <w:tcW w:w="614" w:type="pct"/>
            <w:vAlign w:val="center"/>
          </w:tcPr>
          <w:p w14:paraId="35B9DA15" w14:textId="77777777" w:rsidR="00F454AB" w:rsidRPr="00FE4B22" w:rsidRDefault="00F454AB" w:rsidP="001A4174">
            <w:pPr>
              <w:pStyle w:val="TableTextGeorgia"/>
              <w:jc w:val="center"/>
            </w:pPr>
            <w:r w:rsidRPr="00FE4B22">
              <w:rPr>
                <w:szCs w:val="18"/>
              </w:rPr>
              <w:t>$7,264</w:t>
            </w:r>
          </w:p>
        </w:tc>
        <w:tc>
          <w:tcPr>
            <w:tcW w:w="614" w:type="pct"/>
            <w:vAlign w:val="center"/>
          </w:tcPr>
          <w:p w14:paraId="35F01EA9" w14:textId="77777777" w:rsidR="00F454AB" w:rsidRPr="00FE4B22" w:rsidRDefault="00F454AB" w:rsidP="001A4174">
            <w:pPr>
              <w:pStyle w:val="TableTextGeorgia"/>
              <w:jc w:val="center"/>
            </w:pPr>
            <w:r w:rsidRPr="00FE4B22">
              <w:rPr>
                <w:szCs w:val="18"/>
              </w:rPr>
              <w:t>-2%</w:t>
            </w:r>
          </w:p>
        </w:tc>
        <w:tc>
          <w:tcPr>
            <w:tcW w:w="613" w:type="pct"/>
            <w:vAlign w:val="center"/>
          </w:tcPr>
          <w:p w14:paraId="57D51ABA" w14:textId="77777777" w:rsidR="00F454AB" w:rsidRPr="00FE4B22" w:rsidRDefault="00F454AB" w:rsidP="001A4174">
            <w:pPr>
              <w:pStyle w:val="TableTextGeorgia"/>
              <w:jc w:val="center"/>
            </w:pPr>
            <w:r w:rsidRPr="00FE4B22">
              <w:rPr>
                <w:szCs w:val="18"/>
              </w:rPr>
              <w:t>22%</w:t>
            </w:r>
          </w:p>
        </w:tc>
      </w:tr>
      <w:tr w:rsidR="00F454AB" w:rsidRPr="00FE4B22" w14:paraId="39DCB2C6" w14:textId="77777777" w:rsidTr="001A4174">
        <w:trPr>
          <w:trHeight w:val="294"/>
        </w:trPr>
        <w:tc>
          <w:tcPr>
            <w:tcW w:w="614" w:type="pct"/>
            <w:vAlign w:val="center"/>
            <w:hideMark/>
          </w:tcPr>
          <w:p w14:paraId="3499500D" w14:textId="77777777" w:rsidR="00F454AB" w:rsidRPr="00FE4B22" w:rsidRDefault="00F454AB" w:rsidP="001A4174">
            <w:pPr>
              <w:pStyle w:val="TableTextGeorgia"/>
            </w:pPr>
            <w:r w:rsidRPr="007E797E">
              <w:t>Q2 2005</w:t>
            </w:r>
            <w:r w:rsidRPr="00FE4B22">
              <w:rPr>
                <w:rFonts w:eastAsia="SimSun"/>
              </w:rPr>
              <w:t xml:space="preserve"> </w:t>
            </w:r>
          </w:p>
        </w:tc>
        <w:tc>
          <w:tcPr>
            <w:tcW w:w="614" w:type="pct"/>
            <w:vAlign w:val="center"/>
            <w:hideMark/>
          </w:tcPr>
          <w:p w14:paraId="78A0D00C" w14:textId="77777777" w:rsidR="00F454AB" w:rsidRPr="00FE4B22" w:rsidRDefault="00F454AB" w:rsidP="001A4174">
            <w:pPr>
              <w:pStyle w:val="TableTextGeorgia"/>
              <w:jc w:val="center"/>
            </w:pPr>
            <w:r w:rsidRPr="00FE4B22">
              <w:t>$2,985</w:t>
            </w:r>
          </w:p>
        </w:tc>
        <w:tc>
          <w:tcPr>
            <w:tcW w:w="613" w:type="pct"/>
            <w:vAlign w:val="center"/>
            <w:hideMark/>
          </w:tcPr>
          <w:p w14:paraId="4C5A4795" w14:textId="77777777" w:rsidR="00F454AB" w:rsidRPr="00FE4B22" w:rsidRDefault="00F454AB" w:rsidP="001A4174">
            <w:pPr>
              <w:pStyle w:val="TableTextGeorgia"/>
              <w:jc w:val="center"/>
            </w:pPr>
            <w:r w:rsidRPr="00FE4B22">
              <w:t>7%</w:t>
            </w:r>
          </w:p>
        </w:tc>
        <w:tc>
          <w:tcPr>
            <w:tcW w:w="613" w:type="pct"/>
            <w:tcBorders>
              <w:right w:val="nil"/>
            </w:tcBorders>
            <w:vAlign w:val="center"/>
            <w:hideMark/>
          </w:tcPr>
          <w:p w14:paraId="3E78F645" w14:textId="77777777" w:rsidR="00F454AB" w:rsidRPr="00FE4B22" w:rsidRDefault="00F454AB" w:rsidP="001A4174">
            <w:pPr>
              <w:pStyle w:val="TableTextGeorgia"/>
              <w:jc w:val="center"/>
            </w:pPr>
            <w:r w:rsidRPr="00FE4B22">
              <w:t>26%</w:t>
            </w:r>
          </w:p>
        </w:tc>
        <w:tc>
          <w:tcPr>
            <w:tcW w:w="91" w:type="pct"/>
            <w:tcBorders>
              <w:top w:val="nil"/>
              <w:left w:val="nil"/>
              <w:bottom w:val="nil"/>
              <w:right w:val="nil"/>
            </w:tcBorders>
            <w:shd w:val="clear" w:color="auto" w:fill="auto"/>
            <w:vAlign w:val="center"/>
          </w:tcPr>
          <w:p w14:paraId="418C986C" w14:textId="77777777" w:rsidR="00F454AB" w:rsidRPr="00FE4B22" w:rsidRDefault="00F454AB" w:rsidP="001A4174">
            <w:pPr>
              <w:pStyle w:val="TableTextGeorgia"/>
            </w:pPr>
          </w:p>
        </w:tc>
        <w:tc>
          <w:tcPr>
            <w:tcW w:w="614" w:type="pct"/>
            <w:tcBorders>
              <w:left w:val="nil"/>
            </w:tcBorders>
            <w:vAlign w:val="center"/>
          </w:tcPr>
          <w:p w14:paraId="49C03B87" w14:textId="77777777" w:rsidR="00F454AB" w:rsidRPr="00FE4B22" w:rsidRDefault="00F454AB" w:rsidP="001A4174">
            <w:pPr>
              <w:pStyle w:val="TableTextGeorgia"/>
            </w:pPr>
            <w:r w:rsidRPr="00FE4B22">
              <w:rPr>
                <w:szCs w:val="18"/>
              </w:rPr>
              <w:t>Q2 2011</w:t>
            </w:r>
            <w:r w:rsidRPr="00FE4B22">
              <w:rPr>
                <w:rFonts w:eastAsia="SimSun"/>
                <w:szCs w:val="18"/>
              </w:rPr>
              <w:t xml:space="preserve"> </w:t>
            </w:r>
          </w:p>
        </w:tc>
        <w:tc>
          <w:tcPr>
            <w:tcW w:w="614" w:type="pct"/>
            <w:vAlign w:val="center"/>
          </w:tcPr>
          <w:p w14:paraId="6EB89124" w14:textId="77777777" w:rsidR="00F454AB" w:rsidRPr="00FE4B22" w:rsidRDefault="00F454AB" w:rsidP="001A4174">
            <w:pPr>
              <w:pStyle w:val="TableTextGeorgia"/>
              <w:jc w:val="center"/>
            </w:pPr>
            <w:r w:rsidRPr="00FE4B22">
              <w:rPr>
                <w:szCs w:val="18"/>
              </w:rPr>
              <w:t>$7,678</w:t>
            </w:r>
          </w:p>
        </w:tc>
        <w:tc>
          <w:tcPr>
            <w:tcW w:w="614" w:type="pct"/>
            <w:vAlign w:val="center"/>
          </w:tcPr>
          <w:p w14:paraId="39A50FE2" w14:textId="77777777" w:rsidR="00F454AB" w:rsidRPr="00FE4B22" w:rsidRDefault="00F454AB" w:rsidP="001A4174">
            <w:pPr>
              <w:pStyle w:val="TableTextGeorgia"/>
              <w:jc w:val="center"/>
            </w:pPr>
            <w:r w:rsidRPr="00FE4B22">
              <w:rPr>
                <w:szCs w:val="18"/>
              </w:rPr>
              <w:t>6%</w:t>
            </w:r>
          </w:p>
        </w:tc>
        <w:tc>
          <w:tcPr>
            <w:tcW w:w="613" w:type="pct"/>
            <w:vAlign w:val="center"/>
          </w:tcPr>
          <w:p w14:paraId="0C5F2A0C" w14:textId="77777777" w:rsidR="00F454AB" w:rsidRPr="00FE4B22" w:rsidRDefault="00F454AB" w:rsidP="001A4174">
            <w:pPr>
              <w:pStyle w:val="TableTextGeorgia"/>
              <w:jc w:val="center"/>
            </w:pPr>
            <w:r w:rsidRPr="00FE4B22">
              <w:rPr>
                <w:szCs w:val="18"/>
              </w:rPr>
              <w:t>24%</w:t>
            </w:r>
          </w:p>
        </w:tc>
      </w:tr>
      <w:tr w:rsidR="00F454AB" w:rsidRPr="00FE4B22" w14:paraId="6903AB66" w14:textId="77777777" w:rsidTr="001A4174">
        <w:trPr>
          <w:trHeight w:val="294"/>
        </w:trPr>
        <w:tc>
          <w:tcPr>
            <w:tcW w:w="614" w:type="pct"/>
            <w:vAlign w:val="center"/>
            <w:hideMark/>
          </w:tcPr>
          <w:p w14:paraId="62C33A68" w14:textId="77777777" w:rsidR="00F454AB" w:rsidRPr="00FE4B22" w:rsidRDefault="00F454AB" w:rsidP="001A4174">
            <w:pPr>
              <w:pStyle w:val="TableTextGeorgia"/>
            </w:pPr>
            <w:r w:rsidRPr="007E797E">
              <w:t>Q3 2005</w:t>
            </w:r>
            <w:r w:rsidRPr="00FE4B22">
              <w:rPr>
                <w:rFonts w:eastAsia="SimSun"/>
              </w:rPr>
              <w:t xml:space="preserve"> </w:t>
            </w:r>
          </w:p>
        </w:tc>
        <w:tc>
          <w:tcPr>
            <w:tcW w:w="614" w:type="pct"/>
            <w:vAlign w:val="center"/>
            <w:hideMark/>
          </w:tcPr>
          <w:p w14:paraId="76A497DF" w14:textId="77777777" w:rsidR="00F454AB" w:rsidRPr="00FE4B22" w:rsidRDefault="00F454AB" w:rsidP="001A4174">
            <w:pPr>
              <w:pStyle w:val="TableTextGeorgia"/>
              <w:jc w:val="center"/>
            </w:pPr>
            <w:r w:rsidRPr="00FE4B22">
              <w:t>$3,147</w:t>
            </w:r>
          </w:p>
        </w:tc>
        <w:tc>
          <w:tcPr>
            <w:tcW w:w="613" w:type="pct"/>
            <w:vAlign w:val="center"/>
            <w:hideMark/>
          </w:tcPr>
          <w:p w14:paraId="23633C07" w14:textId="77777777" w:rsidR="00F454AB" w:rsidRPr="00FE4B22" w:rsidRDefault="00F454AB" w:rsidP="001A4174">
            <w:pPr>
              <w:pStyle w:val="TableTextGeorgia"/>
              <w:jc w:val="center"/>
            </w:pPr>
            <w:r w:rsidRPr="00FE4B22">
              <w:t>5%</w:t>
            </w:r>
          </w:p>
        </w:tc>
        <w:tc>
          <w:tcPr>
            <w:tcW w:w="613" w:type="pct"/>
            <w:tcBorders>
              <w:right w:val="nil"/>
            </w:tcBorders>
            <w:vAlign w:val="center"/>
            <w:hideMark/>
          </w:tcPr>
          <w:p w14:paraId="31028F51" w14:textId="77777777" w:rsidR="00F454AB" w:rsidRPr="00FE4B22" w:rsidRDefault="00F454AB" w:rsidP="001A4174">
            <w:pPr>
              <w:pStyle w:val="TableTextGeorgia"/>
              <w:jc w:val="center"/>
            </w:pPr>
            <w:r w:rsidRPr="00FE4B22">
              <w:t>35%</w:t>
            </w:r>
          </w:p>
        </w:tc>
        <w:tc>
          <w:tcPr>
            <w:tcW w:w="91" w:type="pct"/>
            <w:tcBorders>
              <w:top w:val="nil"/>
              <w:left w:val="nil"/>
              <w:bottom w:val="nil"/>
              <w:right w:val="nil"/>
            </w:tcBorders>
            <w:shd w:val="clear" w:color="auto" w:fill="auto"/>
            <w:vAlign w:val="center"/>
          </w:tcPr>
          <w:p w14:paraId="4A40E7CC" w14:textId="77777777" w:rsidR="00F454AB" w:rsidRPr="00FE4B22" w:rsidRDefault="00F454AB" w:rsidP="001A4174">
            <w:pPr>
              <w:pStyle w:val="TableTextGeorgia"/>
            </w:pPr>
          </w:p>
        </w:tc>
        <w:tc>
          <w:tcPr>
            <w:tcW w:w="614" w:type="pct"/>
            <w:tcBorders>
              <w:left w:val="nil"/>
            </w:tcBorders>
            <w:vAlign w:val="center"/>
          </w:tcPr>
          <w:p w14:paraId="370960FD" w14:textId="77777777" w:rsidR="00F454AB" w:rsidRPr="00FE4B22" w:rsidRDefault="00F454AB" w:rsidP="001A4174">
            <w:pPr>
              <w:pStyle w:val="TableTextGeorgia"/>
            </w:pPr>
            <w:r w:rsidRPr="00FE4B22">
              <w:rPr>
                <w:rFonts w:eastAsia="SimSun"/>
                <w:szCs w:val="18"/>
              </w:rPr>
              <w:t>Q3 2011</w:t>
            </w:r>
          </w:p>
        </w:tc>
        <w:tc>
          <w:tcPr>
            <w:tcW w:w="614" w:type="pct"/>
            <w:vAlign w:val="center"/>
          </w:tcPr>
          <w:p w14:paraId="7DDAA89E" w14:textId="77777777" w:rsidR="00F454AB" w:rsidRPr="00FE4B22" w:rsidRDefault="00F454AB" w:rsidP="001A4174">
            <w:pPr>
              <w:pStyle w:val="TableTextGeorgia"/>
              <w:jc w:val="center"/>
            </w:pPr>
            <w:r w:rsidRPr="00FE4B22">
              <w:rPr>
                <w:rFonts w:eastAsia="SimSun"/>
                <w:szCs w:val="18"/>
              </w:rPr>
              <w:t>$7,824</w:t>
            </w:r>
          </w:p>
        </w:tc>
        <w:tc>
          <w:tcPr>
            <w:tcW w:w="614" w:type="pct"/>
            <w:vAlign w:val="center"/>
          </w:tcPr>
          <w:p w14:paraId="4883A604" w14:textId="77777777" w:rsidR="00F454AB" w:rsidRPr="00FE4B22" w:rsidRDefault="00F454AB" w:rsidP="001A4174">
            <w:pPr>
              <w:pStyle w:val="TableTextGeorgia"/>
              <w:jc w:val="center"/>
            </w:pPr>
            <w:r w:rsidRPr="00FE4B22">
              <w:rPr>
                <w:rFonts w:eastAsia="SimSun"/>
                <w:szCs w:val="18"/>
              </w:rPr>
              <w:t>2%</w:t>
            </w:r>
          </w:p>
        </w:tc>
        <w:tc>
          <w:tcPr>
            <w:tcW w:w="613" w:type="pct"/>
            <w:vAlign w:val="center"/>
          </w:tcPr>
          <w:p w14:paraId="7D84C197" w14:textId="77777777" w:rsidR="00F454AB" w:rsidRPr="00FE4B22" w:rsidRDefault="00F454AB" w:rsidP="001A4174">
            <w:pPr>
              <w:pStyle w:val="TableTextGeorgia"/>
              <w:jc w:val="center"/>
            </w:pPr>
            <w:r w:rsidRPr="00FE4B22">
              <w:rPr>
                <w:rFonts w:eastAsia="SimSun"/>
                <w:szCs w:val="18"/>
              </w:rPr>
              <w:t>21%</w:t>
            </w:r>
          </w:p>
        </w:tc>
      </w:tr>
      <w:tr w:rsidR="00F454AB" w:rsidRPr="00FE4B22" w14:paraId="3F4D61A5" w14:textId="77777777" w:rsidTr="001A4174">
        <w:trPr>
          <w:trHeight w:val="294"/>
        </w:trPr>
        <w:tc>
          <w:tcPr>
            <w:tcW w:w="614" w:type="pct"/>
            <w:vAlign w:val="center"/>
            <w:hideMark/>
          </w:tcPr>
          <w:p w14:paraId="4CD35779" w14:textId="77777777" w:rsidR="00F454AB" w:rsidRPr="00FE4B22" w:rsidRDefault="00F454AB" w:rsidP="001A4174">
            <w:pPr>
              <w:pStyle w:val="TableTextGeorgia"/>
            </w:pPr>
            <w:r w:rsidRPr="007E797E">
              <w:rPr>
                <w:rFonts w:eastAsia="SimSun"/>
                <w:szCs w:val="18"/>
              </w:rPr>
              <w:t>Q4 20</w:t>
            </w:r>
            <w:r w:rsidRPr="00FE4B22">
              <w:rPr>
                <w:rFonts w:eastAsia="SimSun"/>
                <w:szCs w:val="18"/>
              </w:rPr>
              <w:t>05</w:t>
            </w:r>
          </w:p>
        </w:tc>
        <w:tc>
          <w:tcPr>
            <w:tcW w:w="614" w:type="pct"/>
            <w:vAlign w:val="center"/>
            <w:hideMark/>
          </w:tcPr>
          <w:p w14:paraId="62CF9A9E" w14:textId="77777777" w:rsidR="00F454AB" w:rsidRPr="00FE4B22" w:rsidRDefault="00F454AB" w:rsidP="001A4174">
            <w:pPr>
              <w:pStyle w:val="TableTextGeorgia"/>
              <w:jc w:val="center"/>
            </w:pPr>
            <w:r w:rsidRPr="00FE4B22">
              <w:rPr>
                <w:rFonts w:eastAsia="SimSun"/>
                <w:szCs w:val="18"/>
              </w:rPr>
              <w:t>$3,608</w:t>
            </w:r>
          </w:p>
        </w:tc>
        <w:tc>
          <w:tcPr>
            <w:tcW w:w="613" w:type="pct"/>
            <w:vAlign w:val="center"/>
            <w:hideMark/>
          </w:tcPr>
          <w:p w14:paraId="516B7B2F" w14:textId="77777777" w:rsidR="00F454AB" w:rsidRPr="00FE4B22" w:rsidRDefault="00F454AB" w:rsidP="001A4174">
            <w:pPr>
              <w:pStyle w:val="TableTextGeorgia"/>
              <w:jc w:val="center"/>
            </w:pPr>
            <w:r w:rsidRPr="00FE4B22">
              <w:rPr>
                <w:rFonts w:eastAsia="SimSun"/>
                <w:szCs w:val="18"/>
              </w:rPr>
              <w:t>15%</w:t>
            </w:r>
          </w:p>
        </w:tc>
        <w:tc>
          <w:tcPr>
            <w:tcW w:w="613" w:type="pct"/>
            <w:tcBorders>
              <w:right w:val="nil"/>
            </w:tcBorders>
            <w:vAlign w:val="center"/>
            <w:hideMark/>
          </w:tcPr>
          <w:p w14:paraId="2361A779" w14:textId="77777777" w:rsidR="00F454AB" w:rsidRPr="00FE4B22" w:rsidRDefault="00F454AB" w:rsidP="001A4174">
            <w:pPr>
              <w:pStyle w:val="TableTextGeorgia"/>
              <w:jc w:val="center"/>
            </w:pPr>
            <w:r w:rsidRPr="00FE4B22">
              <w:rPr>
                <w:rFonts w:eastAsia="SimSun"/>
                <w:szCs w:val="18"/>
              </w:rPr>
              <w:t>34%</w:t>
            </w:r>
          </w:p>
        </w:tc>
        <w:tc>
          <w:tcPr>
            <w:tcW w:w="91" w:type="pct"/>
            <w:tcBorders>
              <w:top w:val="nil"/>
              <w:left w:val="nil"/>
              <w:bottom w:val="nil"/>
              <w:right w:val="nil"/>
            </w:tcBorders>
            <w:shd w:val="clear" w:color="auto" w:fill="auto"/>
            <w:vAlign w:val="center"/>
          </w:tcPr>
          <w:p w14:paraId="746287EC" w14:textId="77777777" w:rsidR="00F454AB" w:rsidRPr="00FE4B22" w:rsidRDefault="00F454AB" w:rsidP="001A4174">
            <w:pPr>
              <w:pStyle w:val="TableTextGeorgia"/>
              <w:rPr>
                <w:b/>
              </w:rPr>
            </w:pPr>
          </w:p>
        </w:tc>
        <w:tc>
          <w:tcPr>
            <w:tcW w:w="614" w:type="pct"/>
            <w:tcBorders>
              <w:left w:val="nil"/>
            </w:tcBorders>
            <w:vAlign w:val="center"/>
          </w:tcPr>
          <w:p w14:paraId="03056711" w14:textId="77777777" w:rsidR="00F454AB" w:rsidRPr="00FE4B22" w:rsidRDefault="00F454AB" w:rsidP="001A4174">
            <w:pPr>
              <w:pStyle w:val="TableTextGeorgia"/>
            </w:pPr>
            <w:r w:rsidRPr="00FE4B22">
              <w:rPr>
                <w:rFonts w:eastAsia="SimSun"/>
                <w:szCs w:val="18"/>
              </w:rPr>
              <w:t>Q4 2011</w:t>
            </w:r>
          </w:p>
        </w:tc>
        <w:tc>
          <w:tcPr>
            <w:tcW w:w="614" w:type="pct"/>
            <w:vAlign w:val="center"/>
          </w:tcPr>
          <w:p w14:paraId="014FB43F" w14:textId="77777777" w:rsidR="00F454AB" w:rsidRPr="00FE4B22" w:rsidRDefault="00F454AB" w:rsidP="001A4174">
            <w:pPr>
              <w:pStyle w:val="TableTextGeorgia"/>
              <w:jc w:val="center"/>
            </w:pPr>
            <w:r w:rsidRPr="00FE4B22">
              <w:rPr>
                <w:rFonts w:eastAsia="SimSun"/>
                <w:szCs w:val="18"/>
              </w:rPr>
              <w:t>$8,970</w:t>
            </w:r>
          </w:p>
        </w:tc>
        <w:tc>
          <w:tcPr>
            <w:tcW w:w="614" w:type="pct"/>
            <w:vAlign w:val="center"/>
          </w:tcPr>
          <w:p w14:paraId="69C289C9" w14:textId="77777777" w:rsidR="00F454AB" w:rsidRPr="00FE4B22" w:rsidRDefault="00F454AB" w:rsidP="001A4174">
            <w:pPr>
              <w:pStyle w:val="TableTextGeorgia"/>
              <w:jc w:val="center"/>
            </w:pPr>
            <w:r w:rsidRPr="00FE4B22">
              <w:rPr>
                <w:rFonts w:eastAsia="SimSun"/>
                <w:szCs w:val="18"/>
              </w:rPr>
              <w:t>15%</w:t>
            </w:r>
          </w:p>
        </w:tc>
        <w:tc>
          <w:tcPr>
            <w:tcW w:w="613" w:type="pct"/>
            <w:vAlign w:val="center"/>
          </w:tcPr>
          <w:p w14:paraId="672CDDFF" w14:textId="77777777" w:rsidR="00F454AB" w:rsidRPr="00FE4B22" w:rsidRDefault="00F454AB" w:rsidP="001A4174">
            <w:pPr>
              <w:pStyle w:val="TableTextGeorgia"/>
              <w:jc w:val="center"/>
            </w:pPr>
            <w:r w:rsidRPr="00FE4B22">
              <w:rPr>
                <w:rFonts w:eastAsia="SimSun"/>
                <w:szCs w:val="18"/>
              </w:rPr>
              <w:t>20%</w:t>
            </w:r>
          </w:p>
        </w:tc>
      </w:tr>
      <w:tr w:rsidR="00F454AB" w:rsidRPr="00FE4B22" w14:paraId="4698B18C" w14:textId="77777777" w:rsidTr="001A4174">
        <w:trPr>
          <w:trHeight w:val="294"/>
        </w:trPr>
        <w:tc>
          <w:tcPr>
            <w:tcW w:w="614" w:type="pct"/>
            <w:vAlign w:val="center"/>
            <w:hideMark/>
          </w:tcPr>
          <w:p w14:paraId="16A7C0E6" w14:textId="77777777" w:rsidR="00F454AB" w:rsidRPr="00FE4B22" w:rsidRDefault="00F454AB" w:rsidP="001A4174">
            <w:pPr>
              <w:pStyle w:val="TableTextGeorgia"/>
              <w:rPr>
                <w:b/>
              </w:rPr>
            </w:pPr>
            <w:r w:rsidRPr="007E797E">
              <w:rPr>
                <w:rFonts w:eastAsia="SimSun"/>
                <w:b/>
                <w:szCs w:val="18"/>
              </w:rPr>
              <w:t>Total 20</w:t>
            </w:r>
            <w:r w:rsidRPr="00FE4B22">
              <w:rPr>
                <w:rFonts w:eastAsia="SimSun"/>
                <w:b/>
                <w:szCs w:val="18"/>
              </w:rPr>
              <w:t>05</w:t>
            </w:r>
          </w:p>
        </w:tc>
        <w:tc>
          <w:tcPr>
            <w:tcW w:w="614" w:type="pct"/>
            <w:vAlign w:val="center"/>
            <w:hideMark/>
          </w:tcPr>
          <w:p w14:paraId="3C9FF5BF" w14:textId="77777777" w:rsidR="00F454AB" w:rsidRPr="00FE4B22" w:rsidRDefault="00F454AB" w:rsidP="001A4174">
            <w:pPr>
              <w:pStyle w:val="TableTextGeorgia"/>
              <w:jc w:val="center"/>
              <w:rPr>
                <w:b/>
              </w:rPr>
            </w:pPr>
            <w:r w:rsidRPr="00FE4B22">
              <w:rPr>
                <w:rFonts w:eastAsia="SimSun"/>
                <w:b/>
                <w:szCs w:val="18"/>
              </w:rPr>
              <w:t>$12,542</w:t>
            </w:r>
          </w:p>
        </w:tc>
        <w:tc>
          <w:tcPr>
            <w:tcW w:w="613" w:type="pct"/>
            <w:vAlign w:val="center"/>
            <w:hideMark/>
          </w:tcPr>
          <w:p w14:paraId="5FA37115" w14:textId="77777777" w:rsidR="00F454AB" w:rsidRPr="00FE4B22" w:rsidRDefault="00F454AB" w:rsidP="001A4174">
            <w:pPr>
              <w:pStyle w:val="TableTextGeorgia"/>
              <w:jc w:val="center"/>
              <w:rPr>
                <w:b/>
              </w:rPr>
            </w:pPr>
          </w:p>
        </w:tc>
        <w:tc>
          <w:tcPr>
            <w:tcW w:w="613" w:type="pct"/>
            <w:tcBorders>
              <w:right w:val="nil"/>
            </w:tcBorders>
            <w:vAlign w:val="center"/>
            <w:hideMark/>
          </w:tcPr>
          <w:p w14:paraId="1C362486" w14:textId="77777777" w:rsidR="00F454AB" w:rsidRPr="00FE4B22" w:rsidRDefault="00F454AB" w:rsidP="001A4174">
            <w:pPr>
              <w:pStyle w:val="TableTextGeorgia"/>
              <w:jc w:val="center"/>
              <w:rPr>
                <w:b/>
              </w:rPr>
            </w:pPr>
            <w:r w:rsidRPr="00FE4B22">
              <w:rPr>
                <w:rFonts w:eastAsia="SimSun"/>
                <w:b/>
                <w:szCs w:val="18"/>
              </w:rPr>
              <w:t>30%</w:t>
            </w:r>
          </w:p>
        </w:tc>
        <w:tc>
          <w:tcPr>
            <w:tcW w:w="91" w:type="pct"/>
            <w:tcBorders>
              <w:top w:val="nil"/>
              <w:left w:val="nil"/>
              <w:bottom w:val="nil"/>
              <w:right w:val="nil"/>
            </w:tcBorders>
            <w:shd w:val="clear" w:color="auto" w:fill="auto"/>
            <w:vAlign w:val="center"/>
          </w:tcPr>
          <w:p w14:paraId="6423DFC0" w14:textId="77777777" w:rsidR="00F454AB" w:rsidRPr="00FE4B22" w:rsidRDefault="00F454AB" w:rsidP="001A4174">
            <w:pPr>
              <w:pStyle w:val="TableTextGeorgia"/>
              <w:rPr>
                <w:b/>
              </w:rPr>
            </w:pPr>
          </w:p>
        </w:tc>
        <w:tc>
          <w:tcPr>
            <w:tcW w:w="614" w:type="pct"/>
            <w:tcBorders>
              <w:left w:val="nil"/>
            </w:tcBorders>
            <w:vAlign w:val="center"/>
          </w:tcPr>
          <w:p w14:paraId="4F4BB5FF" w14:textId="77777777" w:rsidR="00F454AB" w:rsidRPr="00FE4B22" w:rsidRDefault="00F454AB" w:rsidP="001A4174">
            <w:pPr>
              <w:pStyle w:val="TableTextGeorgia"/>
              <w:rPr>
                <w:b/>
              </w:rPr>
            </w:pPr>
            <w:r w:rsidRPr="00FE4B22">
              <w:rPr>
                <w:rFonts w:eastAsia="SimSun"/>
                <w:b/>
                <w:szCs w:val="18"/>
              </w:rPr>
              <w:t>Total 2011</w:t>
            </w:r>
          </w:p>
        </w:tc>
        <w:tc>
          <w:tcPr>
            <w:tcW w:w="614" w:type="pct"/>
            <w:vAlign w:val="center"/>
          </w:tcPr>
          <w:p w14:paraId="2691CB09" w14:textId="77777777" w:rsidR="00F454AB" w:rsidRPr="00FE4B22" w:rsidRDefault="00F454AB" w:rsidP="001A4174">
            <w:pPr>
              <w:pStyle w:val="TableTextGeorgia"/>
              <w:jc w:val="center"/>
              <w:rPr>
                <w:b/>
              </w:rPr>
            </w:pPr>
            <w:r w:rsidRPr="00FE4B22">
              <w:rPr>
                <w:rFonts w:eastAsia="SimSun"/>
                <w:b/>
                <w:szCs w:val="18"/>
              </w:rPr>
              <w:t>$31,735</w:t>
            </w:r>
          </w:p>
        </w:tc>
        <w:tc>
          <w:tcPr>
            <w:tcW w:w="614" w:type="pct"/>
            <w:vAlign w:val="center"/>
          </w:tcPr>
          <w:p w14:paraId="4226D21D" w14:textId="77777777" w:rsidR="00F454AB" w:rsidRPr="00FE4B22" w:rsidRDefault="00F454AB" w:rsidP="001A4174">
            <w:pPr>
              <w:pStyle w:val="TableTextGeorgia"/>
              <w:jc w:val="center"/>
              <w:rPr>
                <w:b/>
              </w:rPr>
            </w:pPr>
          </w:p>
        </w:tc>
        <w:tc>
          <w:tcPr>
            <w:tcW w:w="613" w:type="pct"/>
            <w:vAlign w:val="center"/>
          </w:tcPr>
          <w:p w14:paraId="66578510" w14:textId="77777777" w:rsidR="00F454AB" w:rsidRPr="00FE4B22" w:rsidRDefault="00F454AB" w:rsidP="001A4174">
            <w:pPr>
              <w:pStyle w:val="TableTextGeorgia"/>
              <w:jc w:val="center"/>
              <w:rPr>
                <w:b/>
              </w:rPr>
            </w:pPr>
            <w:r w:rsidRPr="00FE4B22">
              <w:rPr>
                <w:rFonts w:eastAsia="SimSun"/>
                <w:b/>
                <w:szCs w:val="18"/>
              </w:rPr>
              <w:t>22%</w:t>
            </w:r>
          </w:p>
        </w:tc>
      </w:tr>
      <w:tr w:rsidR="00F454AB" w:rsidRPr="00FE4B22" w14:paraId="1FBAC608" w14:textId="77777777" w:rsidTr="001A4174">
        <w:trPr>
          <w:trHeight w:val="294"/>
        </w:trPr>
        <w:tc>
          <w:tcPr>
            <w:tcW w:w="614" w:type="pct"/>
            <w:vAlign w:val="center"/>
            <w:hideMark/>
          </w:tcPr>
          <w:p w14:paraId="6AE00F90" w14:textId="77777777" w:rsidR="00F454AB" w:rsidRPr="00FE4B22" w:rsidRDefault="00F454AB" w:rsidP="001A4174">
            <w:pPr>
              <w:pStyle w:val="TableTextGeorgia"/>
            </w:pPr>
            <w:r w:rsidRPr="007E797E">
              <w:rPr>
                <w:szCs w:val="18"/>
              </w:rPr>
              <w:t>Q1 2006</w:t>
            </w:r>
            <w:r w:rsidRPr="00FE4B22">
              <w:rPr>
                <w:rFonts w:eastAsia="SimSun"/>
                <w:szCs w:val="18"/>
              </w:rPr>
              <w:t xml:space="preserve"> </w:t>
            </w:r>
          </w:p>
        </w:tc>
        <w:tc>
          <w:tcPr>
            <w:tcW w:w="614" w:type="pct"/>
            <w:vAlign w:val="center"/>
            <w:hideMark/>
          </w:tcPr>
          <w:p w14:paraId="30C200FF" w14:textId="77777777" w:rsidR="00F454AB" w:rsidRPr="00FE4B22" w:rsidRDefault="00F454AB" w:rsidP="001A4174">
            <w:pPr>
              <w:pStyle w:val="TableTextGeorgia"/>
              <w:jc w:val="center"/>
            </w:pPr>
            <w:r w:rsidRPr="00FE4B22">
              <w:rPr>
                <w:szCs w:val="18"/>
              </w:rPr>
              <w:t>$3,848</w:t>
            </w:r>
          </w:p>
        </w:tc>
        <w:tc>
          <w:tcPr>
            <w:tcW w:w="613" w:type="pct"/>
            <w:vAlign w:val="center"/>
            <w:hideMark/>
          </w:tcPr>
          <w:p w14:paraId="1DAD0FE1" w14:textId="77777777" w:rsidR="00F454AB" w:rsidRPr="00FE4B22" w:rsidRDefault="00F454AB" w:rsidP="001A4174">
            <w:pPr>
              <w:pStyle w:val="TableTextGeorgia"/>
              <w:jc w:val="center"/>
            </w:pPr>
            <w:r w:rsidRPr="00FE4B22">
              <w:rPr>
                <w:szCs w:val="18"/>
              </w:rPr>
              <w:t>7%</w:t>
            </w:r>
          </w:p>
        </w:tc>
        <w:tc>
          <w:tcPr>
            <w:tcW w:w="613" w:type="pct"/>
            <w:tcBorders>
              <w:right w:val="nil"/>
            </w:tcBorders>
            <w:vAlign w:val="center"/>
            <w:hideMark/>
          </w:tcPr>
          <w:p w14:paraId="1346EB08" w14:textId="77777777" w:rsidR="00F454AB" w:rsidRPr="00FE4B22" w:rsidRDefault="00F454AB" w:rsidP="001A4174">
            <w:pPr>
              <w:pStyle w:val="TableTextGeorgia"/>
              <w:jc w:val="center"/>
            </w:pPr>
            <w:r w:rsidRPr="00FE4B22">
              <w:rPr>
                <w:szCs w:val="18"/>
              </w:rPr>
              <w:t>37%</w:t>
            </w:r>
          </w:p>
        </w:tc>
        <w:tc>
          <w:tcPr>
            <w:tcW w:w="91" w:type="pct"/>
            <w:tcBorders>
              <w:top w:val="nil"/>
              <w:left w:val="nil"/>
              <w:bottom w:val="nil"/>
              <w:right w:val="nil"/>
            </w:tcBorders>
            <w:shd w:val="clear" w:color="auto" w:fill="auto"/>
            <w:vAlign w:val="center"/>
          </w:tcPr>
          <w:p w14:paraId="22B33F8A" w14:textId="77777777" w:rsidR="00F454AB" w:rsidRPr="00FE4B22" w:rsidRDefault="00F454AB" w:rsidP="001A4174">
            <w:pPr>
              <w:pStyle w:val="TableTextGeorgia"/>
            </w:pPr>
          </w:p>
        </w:tc>
        <w:tc>
          <w:tcPr>
            <w:tcW w:w="614" w:type="pct"/>
            <w:tcBorders>
              <w:left w:val="nil"/>
            </w:tcBorders>
            <w:vAlign w:val="center"/>
          </w:tcPr>
          <w:p w14:paraId="51995C5C" w14:textId="77777777" w:rsidR="00F454AB" w:rsidRPr="00FE4B22" w:rsidRDefault="00F454AB" w:rsidP="001A4174">
            <w:pPr>
              <w:pStyle w:val="TableTextGeorgia"/>
            </w:pPr>
            <w:r w:rsidRPr="00FE4B22">
              <w:t>Q1 2012</w:t>
            </w:r>
          </w:p>
        </w:tc>
        <w:tc>
          <w:tcPr>
            <w:tcW w:w="614" w:type="pct"/>
            <w:vAlign w:val="center"/>
          </w:tcPr>
          <w:p w14:paraId="03791D5A" w14:textId="77777777" w:rsidR="00F454AB" w:rsidRPr="00FE4B22" w:rsidRDefault="00F454AB" w:rsidP="001A4174">
            <w:pPr>
              <w:pStyle w:val="TableTextGeorgia"/>
              <w:jc w:val="center"/>
            </w:pPr>
            <w:r w:rsidRPr="00FE4B22">
              <w:t>$8,307</w:t>
            </w:r>
          </w:p>
        </w:tc>
        <w:tc>
          <w:tcPr>
            <w:tcW w:w="614" w:type="pct"/>
            <w:vAlign w:val="center"/>
          </w:tcPr>
          <w:p w14:paraId="5867B6B2" w14:textId="77777777" w:rsidR="00F454AB" w:rsidRPr="00FE4B22" w:rsidRDefault="00F454AB" w:rsidP="001A4174">
            <w:pPr>
              <w:pStyle w:val="TableTextGeorgia"/>
              <w:jc w:val="center"/>
            </w:pPr>
            <w:r w:rsidRPr="00FE4B22">
              <w:t>-7%</w:t>
            </w:r>
          </w:p>
        </w:tc>
        <w:tc>
          <w:tcPr>
            <w:tcW w:w="613" w:type="pct"/>
            <w:vAlign w:val="center"/>
          </w:tcPr>
          <w:p w14:paraId="1DD8C2ED" w14:textId="77777777" w:rsidR="00F454AB" w:rsidRPr="00FE4B22" w:rsidRDefault="00F454AB" w:rsidP="001A4174">
            <w:pPr>
              <w:pStyle w:val="TableTextGeorgia"/>
              <w:jc w:val="center"/>
            </w:pPr>
            <w:r w:rsidRPr="00FE4B22">
              <w:t>14%</w:t>
            </w:r>
          </w:p>
        </w:tc>
      </w:tr>
      <w:tr w:rsidR="00F454AB" w:rsidRPr="00FE4B22" w14:paraId="6F724B0B" w14:textId="77777777" w:rsidTr="001A4174">
        <w:trPr>
          <w:trHeight w:val="294"/>
        </w:trPr>
        <w:tc>
          <w:tcPr>
            <w:tcW w:w="614" w:type="pct"/>
            <w:vAlign w:val="center"/>
            <w:hideMark/>
          </w:tcPr>
          <w:p w14:paraId="5B4BE2C4" w14:textId="77777777" w:rsidR="00F454AB" w:rsidRPr="00FE4B22" w:rsidRDefault="00F454AB" w:rsidP="001A4174">
            <w:pPr>
              <w:pStyle w:val="TableTextGeorgia"/>
            </w:pPr>
            <w:r w:rsidRPr="007E797E">
              <w:rPr>
                <w:szCs w:val="18"/>
              </w:rPr>
              <w:t>Q2 2006</w:t>
            </w:r>
            <w:r w:rsidRPr="00FE4B22">
              <w:rPr>
                <w:rFonts w:eastAsia="SimSun"/>
                <w:szCs w:val="18"/>
              </w:rPr>
              <w:t xml:space="preserve"> </w:t>
            </w:r>
          </w:p>
        </w:tc>
        <w:tc>
          <w:tcPr>
            <w:tcW w:w="614" w:type="pct"/>
            <w:vAlign w:val="center"/>
            <w:hideMark/>
          </w:tcPr>
          <w:p w14:paraId="09476C72" w14:textId="77777777" w:rsidR="00F454AB" w:rsidRPr="00FE4B22" w:rsidRDefault="00F454AB" w:rsidP="001A4174">
            <w:pPr>
              <w:pStyle w:val="TableTextGeorgia"/>
              <w:jc w:val="center"/>
              <w:rPr>
                <w:sz w:val="19"/>
              </w:rPr>
            </w:pPr>
            <w:r w:rsidRPr="00FE4B22">
              <w:rPr>
                <w:szCs w:val="18"/>
              </w:rPr>
              <w:t>$4,061</w:t>
            </w:r>
          </w:p>
        </w:tc>
        <w:tc>
          <w:tcPr>
            <w:tcW w:w="613" w:type="pct"/>
            <w:vAlign w:val="center"/>
            <w:hideMark/>
          </w:tcPr>
          <w:p w14:paraId="141812D4" w14:textId="77777777" w:rsidR="00F454AB" w:rsidRPr="00FE4B22" w:rsidRDefault="00F454AB" w:rsidP="001A4174">
            <w:pPr>
              <w:pStyle w:val="TableTextGeorgia"/>
              <w:jc w:val="center"/>
              <w:rPr>
                <w:sz w:val="19"/>
              </w:rPr>
            </w:pPr>
            <w:r w:rsidRPr="00FE4B22">
              <w:rPr>
                <w:szCs w:val="18"/>
              </w:rPr>
              <w:t>6%</w:t>
            </w:r>
          </w:p>
        </w:tc>
        <w:tc>
          <w:tcPr>
            <w:tcW w:w="613" w:type="pct"/>
            <w:tcBorders>
              <w:right w:val="nil"/>
            </w:tcBorders>
            <w:vAlign w:val="center"/>
            <w:hideMark/>
          </w:tcPr>
          <w:p w14:paraId="7A971871" w14:textId="77777777" w:rsidR="00F454AB" w:rsidRPr="00FE4B22" w:rsidRDefault="00F454AB" w:rsidP="001A4174">
            <w:pPr>
              <w:pStyle w:val="TableTextGeorgia"/>
              <w:jc w:val="center"/>
              <w:rPr>
                <w:sz w:val="19"/>
              </w:rPr>
            </w:pPr>
            <w:r w:rsidRPr="00FE4B22">
              <w:rPr>
                <w:szCs w:val="18"/>
              </w:rPr>
              <w:t>36%</w:t>
            </w:r>
          </w:p>
        </w:tc>
        <w:tc>
          <w:tcPr>
            <w:tcW w:w="91" w:type="pct"/>
            <w:tcBorders>
              <w:top w:val="nil"/>
              <w:left w:val="nil"/>
              <w:bottom w:val="nil"/>
              <w:right w:val="nil"/>
            </w:tcBorders>
            <w:shd w:val="clear" w:color="auto" w:fill="auto"/>
            <w:vAlign w:val="center"/>
          </w:tcPr>
          <w:p w14:paraId="1191A78E" w14:textId="77777777" w:rsidR="00F454AB" w:rsidRPr="00FE4B22" w:rsidRDefault="00F454AB" w:rsidP="001A4174">
            <w:pPr>
              <w:pStyle w:val="TableTextGeorgia"/>
            </w:pPr>
          </w:p>
        </w:tc>
        <w:tc>
          <w:tcPr>
            <w:tcW w:w="614" w:type="pct"/>
            <w:tcBorders>
              <w:left w:val="nil"/>
            </w:tcBorders>
            <w:vAlign w:val="center"/>
          </w:tcPr>
          <w:p w14:paraId="1BD5B9D8" w14:textId="77777777" w:rsidR="00F454AB" w:rsidRPr="00FE4B22" w:rsidRDefault="00F454AB" w:rsidP="001A4174">
            <w:pPr>
              <w:pStyle w:val="TableTextGeorgia"/>
            </w:pPr>
            <w:r w:rsidRPr="00FE4B22">
              <w:t>Q2 2012</w:t>
            </w:r>
          </w:p>
        </w:tc>
        <w:tc>
          <w:tcPr>
            <w:tcW w:w="614" w:type="pct"/>
            <w:vAlign w:val="center"/>
          </w:tcPr>
          <w:p w14:paraId="71476357" w14:textId="77777777" w:rsidR="00F454AB" w:rsidRPr="00FE4B22" w:rsidRDefault="00F454AB" w:rsidP="001A4174">
            <w:pPr>
              <w:pStyle w:val="TableTextGeorgia"/>
              <w:jc w:val="center"/>
            </w:pPr>
            <w:r w:rsidRPr="00FE4B22">
              <w:t>$8,722</w:t>
            </w:r>
          </w:p>
        </w:tc>
        <w:tc>
          <w:tcPr>
            <w:tcW w:w="614" w:type="pct"/>
            <w:vAlign w:val="center"/>
          </w:tcPr>
          <w:p w14:paraId="5ABAF292" w14:textId="77777777" w:rsidR="00F454AB" w:rsidRPr="00FE4B22" w:rsidRDefault="00F454AB" w:rsidP="001A4174">
            <w:pPr>
              <w:pStyle w:val="TableTextGeorgia"/>
              <w:jc w:val="center"/>
            </w:pPr>
            <w:r w:rsidRPr="00FE4B22">
              <w:t>5%</w:t>
            </w:r>
          </w:p>
        </w:tc>
        <w:tc>
          <w:tcPr>
            <w:tcW w:w="613" w:type="pct"/>
            <w:vAlign w:val="center"/>
          </w:tcPr>
          <w:p w14:paraId="50F8AF84" w14:textId="77777777" w:rsidR="00F454AB" w:rsidRPr="00FE4B22" w:rsidRDefault="00F454AB" w:rsidP="001A4174">
            <w:pPr>
              <w:pStyle w:val="TableTextGeorgia"/>
              <w:jc w:val="center"/>
            </w:pPr>
            <w:r w:rsidRPr="00FE4B22">
              <w:t>14%</w:t>
            </w:r>
          </w:p>
        </w:tc>
      </w:tr>
      <w:tr w:rsidR="00F454AB" w:rsidRPr="00FE4B22" w14:paraId="79384C07" w14:textId="77777777" w:rsidTr="001A4174">
        <w:trPr>
          <w:trHeight w:val="294"/>
        </w:trPr>
        <w:tc>
          <w:tcPr>
            <w:tcW w:w="614" w:type="pct"/>
            <w:vAlign w:val="center"/>
            <w:hideMark/>
          </w:tcPr>
          <w:p w14:paraId="0EB5DB03" w14:textId="77777777" w:rsidR="00F454AB" w:rsidRPr="00FE4B22" w:rsidRDefault="00F454AB" w:rsidP="001A4174">
            <w:pPr>
              <w:pStyle w:val="TableTextGeorgia"/>
            </w:pPr>
            <w:r w:rsidRPr="007E797E">
              <w:rPr>
                <w:szCs w:val="18"/>
              </w:rPr>
              <w:t>Q3 2006</w:t>
            </w:r>
            <w:r w:rsidRPr="00FE4B22">
              <w:rPr>
                <w:rFonts w:eastAsia="SimSun"/>
                <w:szCs w:val="18"/>
              </w:rPr>
              <w:t xml:space="preserve"> </w:t>
            </w:r>
          </w:p>
        </w:tc>
        <w:tc>
          <w:tcPr>
            <w:tcW w:w="614" w:type="pct"/>
            <w:vAlign w:val="center"/>
            <w:hideMark/>
          </w:tcPr>
          <w:p w14:paraId="719FB8DC" w14:textId="77777777" w:rsidR="00F454AB" w:rsidRPr="00FE4B22" w:rsidRDefault="00F454AB" w:rsidP="001A4174">
            <w:pPr>
              <w:pStyle w:val="TableTextGeorgia"/>
              <w:jc w:val="center"/>
            </w:pPr>
            <w:r w:rsidRPr="00FE4B22">
              <w:rPr>
                <w:szCs w:val="18"/>
              </w:rPr>
              <w:t>$4,186</w:t>
            </w:r>
          </w:p>
        </w:tc>
        <w:tc>
          <w:tcPr>
            <w:tcW w:w="613" w:type="pct"/>
            <w:vAlign w:val="center"/>
            <w:hideMark/>
          </w:tcPr>
          <w:p w14:paraId="1783C7A9" w14:textId="77777777" w:rsidR="00F454AB" w:rsidRPr="00FE4B22" w:rsidRDefault="00F454AB" w:rsidP="001A4174">
            <w:pPr>
              <w:pStyle w:val="TableTextGeorgia"/>
              <w:jc w:val="center"/>
            </w:pPr>
            <w:r w:rsidRPr="00FE4B22">
              <w:rPr>
                <w:szCs w:val="18"/>
              </w:rPr>
              <w:t>3%</w:t>
            </w:r>
          </w:p>
        </w:tc>
        <w:tc>
          <w:tcPr>
            <w:tcW w:w="613" w:type="pct"/>
            <w:tcBorders>
              <w:right w:val="nil"/>
            </w:tcBorders>
            <w:vAlign w:val="center"/>
            <w:hideMark/>
          </w:tcPr>
          <w:p w14:paraId="358F5C10" w14:textId="77777777" w:rsidR="00F454AB" w:rsidRPr="00FE4B22" w:rsidRDefault="00F454AB" w:rsidP="001A4174">
            <w:pPr>
              <w:pStyle w:val="TableTextGeorgia"/>
              <w:jc w:val="center"/>
            </w:pPr>
            <w:r w:rsidRPr="00FE4B22">
              <w:rPr>
                <w:szCs w:val="18"/>
              </w:rPr>
              <w:t>33%</w:t>
            </w:r>
          </w:p>
        </w:tc>
        <w:tc>
          <w:tcPr>
            <w:tcW w:w="91" w:type="pct"/>
            <w:tcBorders>
              <w:top w:val="nil"/>
              <w:left w:val="nil"/>
              <w:bottom w:val="nil"/>
              <w:right w:val="nil"/>
            </w:tcBorders>
            <w:shd w:val="clear" w:color="auto" w:fill="auto"/>
            <w:vAlign w:val="center"/>
          </w:tcPr>
          <w:p w14:paraId="57CB9818" w14:textId="77777777" w:rsidR="00F454AB" w:rsidRPr="00FE4B22" w:rsidRDefault="00F454AB" w:rsidP="001A4174">
            <w:pPr>
              <w:pStyle w:val="TableTextGeorgia"/>
            </w:pPr>
          </w:p>
        </w:tc>
        <w:tc>
          <w:tcPr>
            <w:tcW w:w="614" w:type="pct"/>
            <w:tcBorders>
              <w:left w:val="nil"/>
            </w:tcBorders>
            <w:vAlign w:val="center"/>
          </w:tcPr>
          <w:p w14:paraId="3896B918" w14:textId="77777777" w:rsidR="00F454AB" w:rsidRPr="00FE4B22" w:rsidRDefault="00F454AB" w:rsidP="001A4174">
            <w:pPr>
              <w:pStyle w:val="TableTextGeorgia"/>
            </w:pPr>
            <w:r w:rsidRPr="00FE4B22">
              <w:t>Q3 2012</w:t>
            </w:r>
          </w:p>
        </w:tc>
        <w:tc>
          <w:tcPr>
            <w:tcW w:w="614" w:type="pct"/>
            <w:vAlign w:val="center"/>
          </w:tcPr>
          <w:p w14:paraId="0947A889" w14:textId="77777777" w:rsidR="00F454AB" w:rsidRPr="00FE4B22" w:rsidRDefault="00F454AB" w:rsidP="001A4174">
            <w:pPr>
              <w:pStyle w:val="TableTextGeorgia"/>
              <w:jc w:val="center"/>
            </w:pPr>
            <w:r w:rsidRPr="00FE4B22">
              <w:t>$9,236</w:t>
            </w:r>
          </w:p>
        </w:tc>
        <w:tc>
          <w:tcPr>
            <w:tcW w:w="614" w:type="pct"/>
            <w:vAlign w:val="center"/>
          </w:tcPr>
          <w:p w14:paraId="1D1948F1" w14:textId="77777777" w:rsidR="00F454AB" w:rsidRPr="00FE4B22" w:rsidRDefault="00F454AB" w:rsidP="001A4174">
            <w:pPr>
              <w:pStyle w:val="TableTextGeorgia"/>
              <w:jc w:val="center"/>
            </w:pPr>
            <w:r w:rsidRPr="00FE4B22">
              <w:t>6%</w:t>
            </w:r>
          </w:p>
        </w:tc>
        <w:tc>
          <w:tcPr>
            <w:tcW w:w="613" w:type="pct"/>
            <w:vAlign w:val="center"/>
          </w:tcPr>
          <w:p w14:paraId="6E100FBA" w14:textId="77777777" w:rsidR="00F454AB" w:rsidRPr="00FE4B22" w:rsidRDefault="00F454AB" w:rsidP="001A4174">
            <w:pPr>
              <w:pStyle w:val="TableTextGeorgia"/>
              <w:jc w:val="center"/>
            </w:pPr>
            <w:r w:rsidRPr="00FE4B22">
              <w:t>18%</w:t>
            </w:r>
          </w:p>
        </w:tc>
      </w:tr>
      <w:tr w:rsidR="00F454AB" w:rsidRPr="00FE4B22" w14:paraId="649C418B" w14:textId="77777777" w:rsidTr="001A4174">
        <w:trPr>
          <w:trHeight w:val="294"/>
        </w:trPr>
        <w:tc>
          <w:tcPr>
            <w:tcW w:w="614" w:type="pct"/>
            <w:vAlign w:val="center"/>
            <w:hideMark/>
          </w:tcPr>
          <w:p w14:paraId="7FC99350" w14:textId="77777777" w:rsidR="00F454AB" w:rsidRPr="00FE4B22" w:rsidRDefault="00F454AB" w:rsidP="001A4174">
            <w:pPr>
              <w:pStyle w:val="TableTextGeorgia"/>
            </w:pPr>
            <w:r w:rsidRPr="007E797E">
              <w:rPr>
                <w:szCs w:val="18"/>
              </w:rPr>
              <w:t>Q4 2006</w:t>
            </w:r>
            <w:r w:rsidRPr="00FE4B22">
              <w:rPr>
                <w:rFonts w:eastAsia="SimSun"/>
                <w:szCs w:val="18"/>
              </w:rPr>
              <w:t xml:space="preserve"> </w:t>
            </w:r>
          </w:p>
        </w:tc>
        <w:tc>
          <w:tcPr>
            <w:tcW w:w="614" w:type="pct"/>
            <w:vAlign w:val="center"/>
            <w:hideMark/>
          </w:tcPr>
          <w:p w14:paraId="73255E1E" w14:textId="77777777" w:rsidR="00F454AB" w:rsidRPr="00FE4B22" w:rsidRDefault="00F454AB" w:rsidP="001A4174">
            <w:pPr>
              <w:pStyle w:val="TableTextGeorgia"/>
              <w:jc w:val="center"/>
            </w:pPr>
            <w:r w:rsidRPr="00FE4B22">
              <w:rPr>
                <w:szCs w:val="18"/>
              </w:rPr>
              <w:t>$4,784</w:t>
            </w:r>
          </w:p>
        </w:tc>
        <w:tc>
          <w:tcPr>
            <w:tcW w:w="613" w:type="pct"/>
            <w:vAlign w:val="center"/>
            <w:hideMark/>
          </w:tcPr>
          <w:p w14:paraId="7B98A10D" w14:textId="77777777" w:rsidR="00F454AB" w:rsidRPr="00FE4B22" w:rsidRDefault="00F454AB" w:rsidP="001A4174">
            <w:pPr>
              <w:pStyle w:val="TableTextGeorgia"/>
              <w:jc w:val="center"/>
            </w:pPr>
            <w:r w:rsidRPr="00FE4B22">
              <w:rPr>
                <w:szCs w:val="18"/>
              </w:rPr>
              <w:t>14%</w:t>
            </w:r>
          </w:p>
        </w:tc>
        <w:tc>
          <w:tcPr>
            <w:tcW w:w="613" w:type="pct"/>
            <w:tcBorders>
              <w:right w:val="nil"/>
            </w:tcBorders>
            <w:vAlign w:val="center"/>
            <w:hideMark/>
          </w:tcPr>
          <w:p w14:paraId="29676F2D" w14:textId="77777777" w:rsidR="00F454AB" w:rsidRPr="00FE4B22" w:rsidRDefault="00F454AB" w:rsidP="001A4174">
            <w:pPr>
              <w:pStyle w:val="TableTextGeorgia"/>
              <w:jc w:val="center"/>
            </w:pPr>
            <w:r w:rsidRPr="00FE4B22">
              <w:rPr>
                <w:szCs w:val="18"/>
              </w:rPr>
              <w:t>33%</w:t>
            </w:r>
          </w:p>
        </w:tc>
        <w:tc>
          <w:tcPr>
            <w:tcW w:w="91" w:type="pct"/>
            <w:tcBorders>
              <w:top w:val="nil"/>
              <w:left w:val="nil"/>
              <w:bottom w:val="nil"/>
              <w:right w:val="nil"/>
            </w:tcBorders>
            <w:shd w:val="clear" w:color="auto" w:fill="auto"/>
            <w:vAlign w:val="center"/>
          </w:tcPr>
          <w:p w14:paraId="0020EA24" w14:textId="77777777" w:rsidR="00F454AB" w:rsidRPr="00FE4B22" w:rsidRDefault="00F454AB" w:rsidP="001A4174">
            <w:pPr>
              <w:pStyle w:val="TableTextGeorgia"/>
              <w:rPr>
                <w:b/>
              </w:rPr>
            </w:pPr>
          </w:p>
        </w:tc>
        <w:tc>
          <w:tcPr>
            <w:tcW w:w="614" w:type="pct"/>
            <w:tcBorders>
              <w:left w:val="nil"/>
            </w:tcBorders>
            <w:vAlign w:val="center"/>
          </w:tcPr>
          <w:p w14:paraId="09C323EC" w14:textId="77777777" w:rsidR="00F454AB" w:rsidRPr="00FE4B22" w:rsidRDefault="00F454AB" w:rsidP="001A4174">
            <w:pPr>
              <w:pStyle w:val="TableTextGeorgia"/>
            </w:pPr>
            <w:r w:rsidRPr="00FE4B22">
              <w:t>Q4 2012</w:t>
            </w:r>
          </w:p>
        </w:tc>
        <w:tc>
          <w:tcPr>
            <w:tcW w:w="614" w:type="pct"/>
            <w:vAlign w:val="center"/>
          </w:tcPr>
          <w:p w14:paraId="1E45DB19" w14:textId="77777777" w:rsidR="00F454AB" w:rsidRPr="00FE4B22" w:rsidRDefault="00F454AB" w:rsidP="001A4174">
            <w:pPr>
              <w:pStyle w:val="TableTextGeorgia"/>
              <w:jc w:val="center"/>
            </w:pPr>
            <w:r w:rsidRPr="00FE4B22">
              <w:t>$10,307</w:t>
            </w:r>
          </w:p>
        </w:tc>
        <w:tc>
          <w:tcPr>
            <w:tcW w:w="614" w:type="pct"/>
            <w:vAlign w:val="center"/>
          </w:tcPr>
          <w:p w14:paraId="78F2FF13" w14:textId="77777777" w:rsidR="00F454AB" w:rsidRPr="00FE4B22" w:rsidRDefault="00F454AB" w:rsidP="001A4174">
            <w:pPr>
              <w:pStyle w:val="TableTextGeorgia"/>
              <w:jc w:val="center"/>
            </w:pPr>
            <w:r w:rsidRPr="00FE4B22">
              <w:t>12%</w:t>
            </w:r>
          </w:p>
        </w:tc>
        <w:tc>
          <w:tcPr>
            <w:tcW w:w="613" w:type="pct"/>
            <w:vAlign w:val="center"/>
          </w:tcPr>
          <w:p w14:paraId="1D3064EB" w14:textId="77777777" w:rsidR="00F454AB" w:rsidRPr="00FE4B22" w:rsidRDefault="00F454AB" w:rsidP="001A4174">
            <w:pPr>
              <w:pStyle w:val="TableTextGeorgia"/>
              <w:jc w:val="center"/>
            </w:pPr>
            <w:r w:rsidRPr="00FE4B22">
              <w:t>15%</w:t>
            </w:r>
          </w:p>
        </w:tc>
      </w:tr>
      <w:tr w:rsidR="00F454AB" w:rsidRPr="00FE4B22" w14:paraId="6371910F" w14:textId="77777777" w:rsidTr="001A4174">
        <w:trPr>
          <w:trHeight w:val="294"/>
        </w:trPr>
        <w:tc>
          <w:tcPr>
            <w:tcW w:w="614" w:type="pct"/>
            <w:vAlign w:val="center"/>
            <w:hideMark/>
          </w:tcPr>
          <w:p w14:paraId="598B57D9" w14:textId="77777777" w:rsidR="00F454AB" w:rsidRPr="00FE4B22" w:rsidRDefault="00F454AB" w:rsidP="001A4174">
            <w:pPr>
              <w:pStyle w:val="TableTextGeorgia"/>
              <w:rPr>
                <w:b/>
              </w:rPr>
            </w:pPr>
            <w:r w:rsidRPr="007E797E">
              <w:rPr>
                <w:b/>
                <w:szCs w:val="18"/>
              </w:rPr>
              <w:t>Total 2006</w:t>
            </w:r>
            <w:r w:rsidRPr="00FE4B22">
              <w:rPr>
                <w:rFonts w:eastAsia="SimSun"/>
                <w:b/>
                <w:szCs w:val="18"/>
              </w:rPr>
              <w:t xml:space="preserve"> </w:t>
            </w:r>
          </w:p>
        </w:tc>
        <w:tc>
          <w:tcPr>
            <w:tcW w:w="614" w:type="pct"/>
            <w:vAlign w:val="center"/>
            <w:hideMark/>
          </w:tcPr>
          <w:p w14:paraId="51B5FE51" w14:textId="77777777" w:rsidR="00F454AB" w:rsidRPr="00FE4B22" w:rsidRDefault="00F454AB" w:rsidP="001A4174">
            <w:pPr>
              <w:pStyle w:val="TableTextGeorgia"/>
              <w:jc w:val="center"/>
              <w:rPr>
                <w:b/>
              </w:rPr>
            </w:pPr>
            <w:r w:rsidRPr="00FE4B22">
              <w:rPr>
                <w:b/>
                <w:szCs w:val="18"/>
              </w:rPr>
              <w:t>$16,879</w:t>
            </w:r>
          </w:p>
        </w:tc>
        <w:tc>
          <w:tcPr>
            <w:tcW w:w="613" w:type="pct"/>
            <w:vAlign w:val="center"/>
            <w:hideMark/>
          </w:tcPr>
          <w:p w14:paraId="4DEA4523" w14:textId="77777777" w:rsidR="00F454AB" w:rsidRPr="00FE4B22" w:rsidRDefault="00F454AB" w:rsidP="001A4174">
            <w:pPr>
              <w:pStyle w:val="TableTextGeorgia"/>
              <w:jc w:val="center"/>
              <w:rPr>
                <w:b/>
              </w:rPr>
            </w:pPr>
          </w:p>
        </w:tc>
        <w:tc>
          <w:tcPr>
            <w:tcW w:w="613" w:type="pct"/>
            <w:tcBorders>
              <w:right w:val="nil"/>
            </w:tcBorders>
            <w:vAlign w:val="center"/>
            <w:hideMark/>
          </w:tcPr>
          <w:p w14:paraId="2F6B3625" w14:textId="77777777" w:rsidR="00F454AB" w:rsidRPr="00FE4B22" w:rsidRDefault="00F454AB" w:rsidP="001A4174">
            <w:pPr>
              <w:pStyle w:val="TableTextGeorgia"/>
              <w:jc w:val="center"/>
              <w:rPr>
                <w:b/>
              </w:rPr>
            </w:pPr>
            <w:r w:rsidRPr="00FE4B22">
              <w:rPr>
                <w:b/>
                <w:szCs w:val="18"/>
              </w:rPr>
              <w:t>35%</w:t>
            </w:r>
          </w:p>
        </w:tc>
        <w:tc>
          <w:tcPr>
            <w:tcW w:w="91" w:type="pct"/>
            <w:tcBorders>
              <w:top w:val="nil"/>
              <w:left w:val="nil"/>
              <w:bottom w:val="nil"/>
              <w:right w:val="nil"/>
            </w:tcBorders>
            <w:shd w:val="clear" w:color="auto" w:fill="auto"/>
            <w:vAlign w:val="center"/>
          </w:tcPr>
          <w:p w14:paraId="3F08E888" w14:textId="77777777" w:rsidR="00F454AB" w:rsidRPr="00FE4B22" w:rsidRDefault="00F454AB" w:rsidP="001A4174">
            <w:pPr>
              <w:pStyle w:val="TableTextGeorgia"/>
              <w:rPr>
                <w:b/>
              </w:rPr>
            </w:pPr>
          </w:p>
        </w:tc>
        <w:tc>
          <w:tcPr>
            <w:tcW w:w="614" w:type="pct"/>
            <w:tcBorders>
              <w:left w:val="nil"/>
            </w:tcBorders>
            <w:vAlign w:val="center"/>
          </w:tcPr>
          <w:p w14:paraId="53CD80FF" w14:textId="77777777" w:rsidR="00F454AB" w:rsidRPr="00FE4B22" w:rsidRDefault="00F454AB" w:rsidP="001A4174">
            <w:pPr>
              <w:pStyle w:val="TableTextGeorgia"/>
              <w:rPr>
                <w:b/>
              </w:rPr>
            </w:pPr>
            <w:r w:rsidRPr="00FE4B22">
              <w:rPr>
                <w:b/>
              </w:rPr>
              <w:t>Total 2012</w:t>
            </w:r>
          </w:p>
        </w:tc>
        <w:tc>
          <w:tcPr>
            <w:tcW w:w="614" w:type="pct"/>
            <w:vAlign w:val="center"/>
          </w:tcPr>
          <w:p w14:paraId="0DDA9D71" w14:textId="77777777" w:rsidR="00F454AB" w:rsidRPr="00FE4B22" w:rsidRDefault="00F454AB" w:rsidP="001A4174">
            <w:pPr>
              <w:pStyle w:val="TableTextGeorgia"/>
              <w:jc w:val="center"/>
              <w:rPr>
                <w:b/>
              </w:rPr>
            </w:pPr>
            <w:r w:rsidRPr="00FE4B22">
              <w:rPr>
                <w:b/>
              </w:rPr>
              <w:t>$36,570</w:t>
            </w:r>
          </w:p>
        </w:tc>
        <w:tc>
          <w:tcPr>
            <w:tcW w:w="614" w:type="pct"/>
            <w:vAlign w:val="center"/>
          </w:tcPr>
          <w:p w14:paraId="16D6B39F" w14:textId="77777777" w:rsidR="00F454AB" w:rsidRPr="00FE4B22" w:rsidRDefault="00F454AB" w:rsidP="001A4174">
            <w:pPr>
              <w:pStyle w:val="TableTextGeorgia"/>
              <w:jc w:val="center"/>
              <w:rPr>
                <w:b/>
              </w:rPr>
            </w:pPr>
          </w:p>
        </w:tc>
        <w:tc>
          <w:tcPr>
            <w:tcW w:w="613" w:type="pct"/>
            <w:vAlign w:val="center"/>
          </w:tcPr>
          <w:p w14:paraId="45B59DBF" w14:textId="77777777" w:rsidR="00F454AB" w:rsidRPr="00FE4B22" w:rsidRDefault="00F454AB" w:rsidP="001A4174">
            <w:pPr>
              <w:pStyle w:val="TableTextGeorgia"/>
              <w:jc w:val="center"/>
              <w:rPr>
                <w:b/>
              </w:rPr>
            </w:pPr>
            <w:r w:rsidRPr="00FE4B22">
              <w:rPr>
                <w:b/>
              </w:rPr>
              <w:t>15%</w:t>
            </w:r>
          </w:p>
        </w:tc>
      </w:tr>
      <w:tr w:rsidR="00F454AB" w:rsidRPr="00FE4B22" w14:paraId="7EF879B5" w14:textId="77777777" w:rsidTr="001A4174">
        <w:trPr>
          <w:trHeight w:val="294"/>
        </w:trPr>
        <w:tc>
          <w:tcPr>
            <w:tcW w:w="614" w:type="pct"/>
            <w:vAlign w:val="center"/>
            <w:hideMark/>
          </w:tcPr>
          <w:p w14:paraId="16D6E323" w14:textId="77777777" w:rsidR="00F454AB" w:rsidRPr="00FE4B22" w:rsidRDefault="00F454AB" w:rsidP="001A4174">
            <w:pPr>
              <w:pStyle w:val="TableTextGeorgia"/>
            </w:pPr>
            <w:r w:rsidRPr="007E797E">
              <w:rPr>
                <w:szCs w:val="18"/>
              </w:rPr>
              <w:t>Q1 2007</w:t>
            </w:r>
            <w:r w:rsidRPr="00FE4B22">
              <w:rPr>
                <w:rFonts w:eastAsia="SimSun"/>
                <w:szCs w:val="18"/>
              </w:rPr>
              <w:t xml:space="preserve"> </w:t>
            </w:r>
          </w:p>
        </w:tc>
        <w:tc>
          <w:tcPr>
            <w:tcW w:w="614" w:type="pct"/>
            <w:vAlign w:val="center"/>
            <w:hideMark/>
          </w:tcPr>
          <w:p w14:paraId="4CD484C4" w14:textId="77777777" w:rsidR="00F454AB" w:rsidRPr="00FE4B22" w:rsidRDefault="00F454AB" w:rsidP="001A4174">
            <w:pPr>
              <w:pStyle w:val="TableTextGeorgia"/>
              <w:jc w:val="center"/>
            </w:pPr>
            <w:r w:rsidRPr="00FE4B22">
              <w:rPr>
                <w:szCs w:val="18"/>
              </w:rPr>
              <w:t>$4,899</w:t>
            </w:r>
          </w:p>
        </w:tc>
        <w:tc>
          <w:tcPr>
            <w:tcW w:w="613" w:type="pct"/>
            <w:vAlign w:val="center"/>
            <w:hideMark/>
          </w:tcPr>
          <w:p w14:paraId="0FF61EE2" w14:textId="77777777" w:rsidR="00F454AB" w:rsidRPr="00FE4B22" w:rsidRDefault="00F454AB" w:rsidP="001A4174">
            <w:pPr>
              <w:pStyle w:val="TableTextGeorgia"/>
              <w:jc w:val="center"/>
            </w:pPr>
            <w:r w:rsidRPr="00FE4B22">
              <w:rPr>
                <w:szCs w:val="18"/>
              </w:rPr>
              <w:t>2%</w:t>
            </w:r>
          </w:p>
        </w:tc>
        <w:tc>
          <w:tcPr>
            <w:tcW w:w="613" w:type="pct"/>
            <w:tcBorders>
              <w:right w:val="nil"/>
            </w:tcBorders>
            <w:vAlign w:val="center"/>
            <w:hideMark/>
          </w:tcPr>
          <w:p w14:paraId="700B891C" w14:textId="77777777" w:rsidR="00F454AB" w:rsidRPr="00FE4B22" w:rsidRDefault="00F454AB" w:rsidP="001A4174">
            <w:pPr>
              <w:pStyle w:val="TableTextGeorgia"/>
              <w:jc w:val="center"/>
            </w:pPr>
            <w:r w:rsidRPr="00FE4B22">
              <w:rPr>
                <w:szCs w:val="18"/>
              </w:rPr>
              <w:t>27%</w:t>
            </w:r>
          </w:p>
        </w:tc>
        <w:tc>
          <w:tcPr>
            <w:tcW w:w="91" w:type="pct"/>
            <w:tcBorders>
              <w:top w:val="nil"/>
              <w:left w:val="nil"/>
              <w:bottom w:val="nil"/>
              <w:right w:val="nil"/>
            </w:tcBorders>
            <w:shd w:val="clear" w:color="auto" w:fill="auto"/>
            <w:vAlign w:val="center"/>
          </w:tcPr>
          <w:p w14:paraId="0597DC2E" w14:textId="77777777" w:rsidR="00F454AB" w:rsidRPr="00FE4B22" w:rsidRDefault="00F454AB" w:rsidP="001A4174">
            <w:pPr>
              <w:pStyle w:val="TableTextGeorgia"/>
            </w:pPr>
          </w:p>
        </w:tc>
        <w:tc>
          <w:tcPr>
            <w:tcW w:w="614" w:type="pct"/>
            <w:tcBorders>
              <w:left w:val="nil"/>
            </w:tcBorders>
            <w:vAlign w:val="center"/>
          </w:tcPr>
          <w:p w14:paraId="2DE67E7E" w14:textId="77777777" w:rsidR="00F454AB" w:rsidRPr="00FE4B22" w:rsidRDefault="00F454AB" w:rsidP="001A4174">
            <w:pPr>
              <w:pStyle w:val="TableTextGeorgia"/>
            </w:pPr>
            <w:r w:rsidRPr="00FE4B22">
              <w:t>Q1 2013</w:t>
            </w:r>
          </w:p>
        </w:tc>
        <w:tc>
          <w:tcPr>
            <w:tcW w:w="614" w:type="pct"/>
            <w:vAlign w:val="center"/>
          </w:tcPr>
          <w:p w14:paraId="7E8F80EF" w14:textId="77777777" w:rsidR="00F454AB" w:rsidRPr="00FE4B22" w:rsidRDefault="00F454AB" w:rsidP="001A4174">
            <w:pPr>
              <w:pStyle w:val="TableTextGeorgia"/>
              <w:jc w:val="center"/>
            </w:pPr>
            <w:r w:rsidRPr="00FE4B22">
              <w:t>$9,806</w:t>
            </w:r>
          </w:p>
        </w:tc>
        <w:tc>
          <w:tcPr>
            <w:tcW w:w="614" w:type="pct"/>
            <w:vAlign w:val="center"/>
          </w:tcPr>
          <w:p w14:paraId="625256DF" w14:textId="77777777" w:rsidR="00F454AB" w:rsidRPr="00FE4B22" w:rsidRDefault="00F454AB" w:rsidP="001A4174">
            <w:pPr>
              <w:pStyle w:val="TableTextGeorgia"/>
              <w:jc w:val="center"/>
            </w:pPr>
            <w:r w:rsidRPr="00FE4B22">
              <w:t>-5%</w:t>
            </w:r>
          </w:p>
        </w:tc>
        <w:tc>
          <w:tcPr>
            <w:tcW w:w="613" w:type="pct"/>
            <w:vAlign w:val="center"/>
          </w:tcPr>
          <w:p w14:paraId="0BDB8135" w14:textId="77777777" w:rsidR="00F454AB" w:rsidRPr="00FE4B22" w:rsidRDefault="00F454AB" w:rsidP="001A4174">
            <w:pPr>
              <w:pStyle w:val="TableTextGeorgia"/>
              <w:jc w:val="center"/>
            </w:pPr>
            <w:r w:rsidRPr="00FE4B22">
              <w:t>18%</w:t>
            </w:r>
          </w:p>
        </w:tc>
      </w:tr>
      <w:tr w:rsidR="00F454AB" w:rsidRPr="00FE4B22" w14:paraId="1A308776" w14:textId="77777777" w:rsidTr="008043AC">
        <w:trPr>
          <w:trHeight w:val="294"/>
        </w:trPr>
        <w:tc>
          <w:tcPr>
            <w:tcW w:w="614" w:type="pct"/>
            <w:vAlign w:val="center"/>
            <w:hideMark/>
          </w:tcPr>
          <w:p w14:paraId="1D622272" w14:textId="77777777" w:rsidR="00F454AB" w:rsidRPr="00FE4B22" w:rsidRDefault="00F454AB" w:rsidP="001A4174">
            <w:pPr>
              <w:pStyle w:val="TableTextGeorgia"/>
            </w:pPr>
            <w:r w:rsidRPr="007E797E">
              <w:rPr>
                <w:szCs w:val="18"/>
              </w:rPr>
              <w:t>Q2 2007</w:t>
            </w:r>
            <w:r w:rsidRPr="00FE4B22">
              <w:rPr>
                <w:rFonts w:eastAsia="SimSun"/>
                <w:szCs w:val="18"/>
              </w:rPr>
              <w:t xml:space="preserve"> </w:t>
            </w:r>
          </w:p>
        </w:tc>
        <w:tc>
          <w:tcPr>
            <w:tcW w:w="614" w:type="pct"/>
            <w:vAlign w:val="center"/>
            <w:hideMark/>
          </w:tcPr>
          <w:p w14:paraId="58D03579" w14:textId="77777777" w:rsidR="00F454AB" w:rsidRPr="00FE4B22" w:rsidRDefault="00F454AB" w:rsidP="001A4174">
            <w:pPr>
              <w:pStyle w:val="TableTextGeorgia"/>
              <w:jc w:val="center"/>
            </w:pPr>
            <w:r w:rsidRPr="00FE4B22">
              <w:rPr>
                <w:szCs w:val="18"/>
              </w:rPr>
              <w:t>$5,094</w:t>
            </w:r>
          </w:p>
        </w:tc>
        <w:tc>
          <w:tcPr>
            <w:tcW w:w="613" w:type="pct"/>
            <w:vAlign w:val="center"/>
            <w:hideMark/>
          </w:tcPr>
          <w:p w14:paraId="46A0366D" w14:textId="77777777" w:rsidR="00F454AB" w:rsidRPr="00FE4B22" w:rsidRDefault="00F454AB" w:rsidP="001A4174">
            <w:pPr>
              <w:pStyle w:val="TableTextGeorgia"/>
              <w:jc w:val="center"/>
            </w:pPr>
            <w:r w:rsidRPr="00FE4B22">
              <w:rPr>
                <w:szCs w:val="18"/>
              </w:rPr>
              <w:t>4%</w:t>
            </w:r>
          </w:p>
        </w:tc>
        <w:tc>
          <w:tcPr>
            <w:tcW w:w="613" w:type="pct"/>
            <w:tcBorders>
              <w:right w:val="nil"/>
            </w:tcBorders>
            <w:vAlign w:val="center"/>
            <w:hideMark/>
          </w:tcPr>
          <w:p w14:paraId="0B54DAC7" w14:textId="77777777" w:rsidR="00F454AB" w:rsidRPr="00FE4B22" w:rsidRDefault="00F454AB" w:rsidP="001A4174">
            <w:pPr>
              <w:pStyle w:val="TableTextGeorgia"/>
              <w:jc w:val="center"/>
            </w:pPr>
            <w:r w:rsidRPr="00FE4B22">
              <w:rPr>
                <w:szCs w:val="18"/>
              </w:rPr>
              <w:t>25%</w:t>
            </w:r>
          </w:p>
        </w:tc>
        <w:tc>
          <w:tcPr>
            <w:tcW w:w="91" w:type="pct"/>
            <w:tcBorders>
              <w:top w:val="nil"/>
              <w:left w:val="nil"/>
              <w:bottom w:val="nil"/>
              <w:right w:val="nil"/>
            </w:tcBorders>
            <w:shd w:val="clear" w:color="auto" w:fill="auto"/>
            <w:vAlign w:val="center"/>
          </w:tcPr>
          <w:p w14:paraId="5159BC57" w14:textId="77777777" w:rsidR="00F454AB" w:rsidRPr="00FE4B22" w:rsidRDefault="00F454AB" w:rsidP="001A4174">
            <w:pPr>
              <w:pStyle w:val="TableTextGeorgia"/>
            </w:pPr>
          </w:p>
        </w:tc>
        <w:tc>
          <w:tcPr>
            <w:tcW w:w="614" w:type="pct"/>
            <w:tcBorders>
              <w:left w:val="nil"/>
              <w:bottom w:val="single" w:sz="4" w:space="0" w:color="A32020" w:themeColor="text2"/>
            </w:tcBorders>
            <w:vAlign w:val="center"/>
          </w:tcPr>
          <w:p w14:paraId="7A9B2A59" w14:textId="77777777" w:rsidR="00F454AB" w:rsidRPr="00FE4B22" w:rsidRDefault="00F454AB" w:rsidP="001A4174">
            <w:pPr>
              <w:pStyle w:val="TableTextGeorgia"/>
            </w:pPr>
            <w:r w:rsidRPr="00FE4B22">
              <w:t>Q2 2013</w:t>
            </w:r>
          </w:p>
        </w:tc>
        <w:tc>
          <w:tcPr>
            <w:tcW w:w="614" w:type="pct"/>
            <w:tcBorders>
              <w:bottom w:val="single" w:sz="4" w:space="0" w:color="A32020" w:themeColor="text2"/>
            </w:tcBorders>
            <w:vAlign w:val="center"/>
          </w:tcPr>
          <w:p w14:paraId="2DB482E2" w14:textId="77777777" w:rsidR="00F454AB" w:rsidRPr="00FE4B22" w:rsidRDefault="00F454AB" w:rsidP="001A4174">
            <w:pPr>
              <w:pStyle w:val="TableTextGeorgia"/>
              <w:jc w:val="center"/>
            </w:pPr>
            <w:r w:rsidRPr="00FE4B22">
              <w:t>$10,260</w:t>
            </w:r>
          </w:p>
        </w:tc>
        <w:tc>
          <w:tcPr>
            <w:tcW w:w="614" w:type="pct"/>
            <w:tcBorders>
              <w:bottom w:val="single" w:sz="4" w:space="0" w:color="A32020" w:themeColor="text2"/>
            </w:tcBorders>
            <w:vAlign w:val="center"/>
          </w:tcPr>
          <w:p w14:paraId="010DD6F8" w14:textId="77777777" w:rsidR="00F454AB" w:rsidRPr="00FE4B22" w:rsidRDefault="00F454AB" w:rsidP="001A4174">
            <w:pPr>
              <w:pStyle w:val="TableTextGeorgia"/>
              <w:jc w:val="center"/>
            </w:pPr>
            <w:r w:rsidRPr="00FE4B22">
              <w:t>5%</w:t>
            </w:r>
          </w:p>
        </w:tc>
        <w:tc>
          <w:tcPr>
            <w:tcW w:w="613" w:type="pct"/>
            <w:tcBorders>
              <w:top w:val="single" w:sz="4" w:space="0" w:color="FFFFFF" w:themeColor="background2"/>
              <w:bottom w:val="single" w:sz="4" w:space="0" w:color="A32020" w:themeColor="text2"/>
            </w:tcBorders>
            <w:vAlign w:val="center"/>
          </w:tcPr>
          <w:p w14:paraId="0AFCAAC9" w14:textId="77777777" w:rsidR="00F454AB" w:rsidRPr="00FE4B22" w:rsidRDefault="00F454AB" w:rsidP="001A4174">
            <w:pPr>
              <w:pStyle w:val="TableTextGeorgia"/>
              <w:jc w:val="center"/>
            </w:pPr>
            <w:r w:rsidRPr="00FE4B22">
              <w:t>18%</w:t>
            </w:r>
          </w:p>
        </w:tc>
      </w:tr>
      <w:tr w:rsidR="008043AC" w:rsidRPr="00FE4B22" w14:paraId="3D67313C" w14:textId="77777777" w:rsidTr="008043AC">
        <w:trPr>
          <w:trHeight w:val="294"/>
        </w:trPr>
        <w:tc>
          <w:tcPr>
            <w:tcW w:w="614" w:type="pct"/>
            <w:vAlign w:val="center"/>
            <w:hideMark/>
          </w:tcPr>
          <w:p w14:paraId="52C97FD0" w14:textId="77777777" w:rsidR="008043AC" w:rsidRPr="00FE4B22" w:rsidRDefault="008043AC" w:rsidP="001A4174">
            <w:pPr>
              <w:pStyle w:val="TableTextGeorgia"/>
            </w:pPr>
            <w:r w:rsidRPr="007E797E">
              <w:rPr>
                <w:szCs w:val="18"/>
              </w:rPr>
              <w:t>Q3 2007</w:t>
            </w:r>
            <w:r w:rsidRPr="00FE4B22">
              <w:rPr>
                <w:rFonts w:eastAsia="SimSun"/>
                <w:szCs w:val="18"/>
              </w:rPr>
              <w:t xml:space="preserve"> </w:t>
            </w:r>
          </w:p>
        </w:tc>
        <w:tc>
          <w:tcPr>
            <w:tcW w:w="614" w:type="pct"/>
            <w:vAlign w:val="center"/>
            <w:hideMark/>
          </w:tcPr>
          <w:p w14:paraId="17392AC4" w14:textId="77777777" w:rsidR="008043AC" w:rsidRPr="00FE4B22" w:rsidRDefault="008043AC" w:rsidP="001A4174">
            <w:pPr>
              <w:pStyle w:val="TableTextGeorgia"/>
              <w:jc w:val="center"/>
            </w:pPr>
            <w:r w:rsidRPr="00FE4B22">
              <w:rPr>
                <w:szCs w:val="18"/>
              </w:rPr>
              <w:t>$5,267</w:t>
            </w:r>
          </w:p>
        </w:tc>
        <w:tc>
          <w:tcPr>
            <w:tcW w:w="613" w:type="pct"/>
            <w:vAlign w:val="center"/>
            <w:hideMark/>
          </w:tcPr>
          <w:p w14:paraId="072A550F" w14:textId="77777777" w:rsidR="008043AC" w:rsidRPr="00FE4B22" w:rsidRDefault="008043AC" w:rsidP="001A4174">
            <w:pPr>
              <w:pStyle w:val="TableTextGeorgia"/>
              <w:jc w:val="center"/>
            </w:pPr>
            <w:r w:rsidRPr="00FE4B22">
              <w:rPr>
                <w:szCs w:val="18"/>
              </w:rPr>
              <w:t>3%</w:t>
            </w:r>
          </w:p>
        </w:tc>
        <w:tc>
          <w:tcPr>
            <w:tcW w:w="613" w:type="pct"/>
            <w:tcBorders>
              <w:right w:val="nil"/>
            </w:tcBorders>
            <w:vAlign w:val="center"/>
            <w:hideMark/>
          </w:tcPr>
          <w:p w14:paraId="7E0DC83C" w14:textId="77777777" w:rsidR="008043AC" w:rsidRPr="00FE4B22" w:rsidRDefault="008043AC" w:rsidP="001A4174">
            <w:pPr>
              <w:pStyle w:val="TableTextGeorgia"/>
              <w:jc w:val="center"/>
            </w:pPr>
            <w:r w:rsidRPr="00FE4B22">
              <w:rPr>
                <w:szCs w:val="18"/>
              </w:rPr>
              <w:t>26%</w:t>
            </w:r>
          </w:p>
        </w:tc>
        <w:tc>
          <w:tcPr>
            <w:tcW w:w="91" w:type="pct"/>
            <w:tcBorders>
              <w:top w:val="nil"/>
              <w:left w:val="nil"/>
              <w:bottom w:val="nil"/>
              <w:right w:val="nil"/>
            </w:tcBorders>
            <w:shd w:val="clear" w:color="auto" w:fill="auto"/>
            <w:vAlign w:val="center"/>
          </w:tcPr>
          <w:p w14:paraId="71C790F1" w14:textId="77777777" w:rsidR="008043AC" w:rsidRPr="00FE4B22" w:rsidRDefault="008043AC" w:rsidP="001A4174">
            <w:pPr>
              <w:pStyle w:val="TableTextGeorgia"/>
            </w:pPr>
          </w:p>
        </w:tc>
        <w:tc>
          <w:tcPr>
            <w:tcW w:w="614" w:type="pct"/>
            <w:tcBorders>
              <w:top w:val="single" w:sz="4" w:space="0" w:color="A32020" w:themeColor="text2"/>
              <w:left w:val="nil"/>
              <w:bottom w:val="single" w:sz="4" w:space="0" w:color="C00000"/>
              <w:right w:val="single" w:sz="4" w:space="0" w:color="C00000"/>
            </w:tcBorders>
            <w:vAlign w:val="center"/>
          </w:tcPr>
          <w:p w14:paraId="1010642A" w14:textId="77777777" w:rsidR="008043AC" w:rsidRPr="00FE4B22" w:rsidRDefault="008043AC" w:rsidP="001A4174">
            <w:pPr>
              <w:pStyle w:val="TableTextGeorgia"/>
              <w:rPr>
                <w:b/>
              </w:rPr>
            </w:pPr>
            <w:r w:rsidRPr="00FE4B22">
              <w:t>Q3 2013</w:t>
            </w:r>
          </w:p>
        </w:tc>
        <w:tc>
          <w:tcPr>
            <w:tcW w:w="614" w:type="pct"/>
            <w:tcBorders>
              <w:top w:val="single" w:sz="4" w:space="0" w:color="A32020" w:themeColor="text2"/>
              <w:left w:val="single" w:sz="4" w:space="0" w:color="C00000"/>
              <w:bottom w:val="single" w:sz="4" w:space="0" w:color="C00000"/>
              <w:right w:val="single" w:sz="4" w:space="0" w:color="C00000"/>
            </w:tcBorders>
            <w:vAlign w:val="center"/>
          </w:tcPr>
          <w:p w14:paraId="5FDF676A" w14:textId="77777777" w:rsidR="008043AC" w:rsidRPr="00FE4B22" w:rsidRDefault="008043AC" w:rsidP="001A4174">
            <w:pPr>
              <w:pStyle w:val="TableTextGeorgia"/>
              <w:jc w:val="center"/>
            </w:pPr>
            <w:r w:rsidRPr="00FE4B22">
              <w:t>$10,609</w:t>
            </w:r>
          </w:p>
        </w:tc>
        <w:tc>
          <w:tcPr>
            <w:tcW w:w="614" w:type="pct"/>
            <w:tcBorders>
              <w:top w:val="single" w:sz="4" w:space="0" w:color="A32020" w:themeColor="text2"/>
              <w:left w:val="single" w:sz="4" w:space="0" w:color="C00000"/>
              <w:bottom w:val="single" w:sz="4" w:space="0" w:color="C00000"/>
              <w:right w:val="single" w:sz="4" w:space="0" w:color="C00000"/>
            </w:tcBorders>
            <w:vAlign w:val="center"/>
          </w:tcPr>
          <w:p w14:paraId="188F2447" w14:textId="77777777" w:rsidR="008043AC" w:rsidRPr="00FE4B22" w:rsidRDefault="008043AC" w:rsidP="001A4174">
            <w:pPr>
              <w:pStyle w:val="TableTextGeorgia"/>
              <w:jc w:val="center"/>
            </w:pPr>
            <w:r w:rsidRPr="00FE4B22">
              <w:t>3%</w:t>
            </w:r>
          </w:p>
        </w:tc>
        <w:tc>
          <w:tcPr>
            <w:tcW w:w="613" w:type="pct"/>
            <w:tcBorders>
              <w:top w:val="single" w:sz="4" w:space="0" w:color="A32020" w:themeColor="text2"/>
              <w:left w:val="single" w:sz="4" w:space="0" w:color="C00000"/>
              <w:bottom w:val="single" w:sz="4" w:space="0" w:color="C00000"/>
            </w:tcBorders>
            <w:vAlign w:val="center"/>
          </w:tcPr>
          <w:p w14:paraId="466F784E" w14:textId="77777777" w:rsidR="008043AC" w:rsidRPr="00FE4B22" w:rsidRDefault="008043AC" w:rsidP="001A4174">
            <w:pPr>
              <w:pStyle w:val="TableTextGeorgia"/>
              <w:jc w:val="center"/>
            </w:pPr>
            <w:r w:rsidRPr="00FE4B22">
              <w:t>15%</w:t>
            </w:r>
          </w:p>
        </w:tc>
      </w:tr>
      <w:tr w:rsidR="008043AC" w:rsidRPr="00FE4B22" w14:paraId="350848AD" w14:textId="77777777" w:rsidTr="008043AC">
        <w:trPr>
          <w:trHeight w:val="294"/>
        </w:trPr>
        <w:tc>
          <w:tcPr>
            <w:tcW w:w="614" w:type="pct"/>
            <w:tcBorders>
              <w:top w:val="single" w:sz="4" w:space="0" w:color="A32020" w:themeColor="text2"/>
              <w:bottom w:val="single" w:sz="4" w:space="0" w:color="A32020" w:themeColor="text2"/>
            </w:tcBorders>
            <w:vAlign w:val="center"/>
            <w:hideMark/>
          </w:tcPr>
          <w:p w14:paraId="3AD8B007" w14:textId="77777777" w:rsidR="008043AC" w:rsidRPr="00FE4B22" w:rsidRDefault="008043AC" w:rsidP="001A4174">
            <w:pPr>
              <w:pStyle w:val="TableTextGeorgia"/>
            </w:pPr>
            <w:r w:rsidRPr="007E797E">
              <w:rPr>
                <w:szCs w:val="18"/>
              </w:rPr>
              <w:t>Q4 2007</w:t>
            </w:r>
            <w:r w:rsidRPr="00FE4B22">
              <w:rPr>
                <w:rFonts w:eastAsia="SimSun"/>
                <w:szCs w:val="18"/>
              </w:rPr>
              <w:t xml:space="preserve"> </w:t>
            </w:r>
          </w:p>
        </w:tc>
        <w:tc>
          <w:tcPr>
            <w:tcW w:w="614" w:type="pct"/>
            <w:tcBorders>
              <w:top w:val="single" w:sz="4" w:space="0" w:color="A32020" w:themeColor="text2"/>
              <w:bottom w:val="single" w:sz="4" w:space="0" w:color="A32020" w:themeColor="text2"/>
            </w:tcBorders>
            <w:vAlign w:val="center"/>
            <w:hideMark/>
          </w:tcPr>
          <w:p w14:paraId="25E5BF3B" w14:textId="77777777" w:rsidR="008043AC" w:rsidRPr="00FE4B22" w:rsidRDefault="008043AC" w:rsidP="001A4174">
            <w:pPr>
              <w:pStyle w:val="TableTextGeorgia"/>
              <w:jc w:val="center"/>
            </w:pPr>
            <w:r w:rsidRPr="00FE4B22">
              <w:rPr>
                <w:szCs w:val="18"/>
              </w:rPr>
              <w:t>$5,946</w:t>
            </w:r>
          </w:p>
        </w:tc>
        <w:tc>
          <w:tcPr>
            <w:tcW w:w="613" w:type="pct"/>
            <w:tcBorders>
              <w:top w:val="single" w:sz="4" w:space="0" w:color="A32020" w:themeColor="text2"/>
              <w:bottom w:val="single" w:sz="4" w:space="0" w:color="A32020" w:themeColor="text2"/>
            </w:tcBorders>
            <w:vAlign w:val="center"/>
            <w:hideMark/>
          </w:tcPr>
          <w:p w14:paraId="79E6073B" w14:textId="77777777" w:rsidR="008043AC" w:rsidRPr="00FE4B22" w:rsidRDefault="008043AC" w:rsidP="001A4174">
            <w:pPr>
              <w:pStyle w:val="TableTextGeorgia"/>
              <w:jc w:val="center"/>
            </w:pPr>
            <w:r w:rsidRPr="00FE4B22">
              <w:rPr>
                <w:szCs w:val="18"/>
              </w:rPr>
              <w:t>13%</w:t>
            </w:r>
          </w:p>
        </w:tc>
        <w:tc>
          <w:tcPr>
            <w:tcW w:w="613" w:type="pct"/>
            <w:tcBorders>
              <w:top w:val="single" w:sz="4" w:space="0" w:color="A32020" w:themeColor="text2"/>
              <w:bottom w:val="single" w:sz="4" w:space="0" w:color="A32020" w:themeColor="text2"/>
              <w:right w:val="nil"/>
            </w:tcBorders>
            <w:vAlign w:val="center"/>
            <w:hideMark/>
          </w:tcPr>
          <w:p w14:paraId="08B0699C" w14:textId="77777777" w:rsidR="008043AC" w:rsidRPr="00FE4B22" w:rsidRDefault="008043AC" w:rsidP="001A4174">
            <w:pPr>
              <w:pStyle w:val="TableTextGeorgia"/>
              <w:jc w:val="center"/>
            </w:pPr>
            <w:r w:rsidRPr="00FE4B22">
              <w:rPr>
                <w:szCs w:val="18"/>
              </w:rPr>
              <w:t>24%</w:t>
            </w:r>
          </w:p>
        </w:tc>
        <w:tc>
          <w:tcPr>
            <w:tcW w:w="91" w:type="pct"/>
            <w:tcBorders>
              <w:top w:val="nil"/>
              <w:left w:val="nil"/>
              <w:bottom w:val="nil"/>
              <w:right w:val="nil"/>
            </w:tcBorders>
            <w:shd w:val="clear" w:color="auto" w:fill="auto"/>
            <w:vAlign w:val="center"/>
          </w:tcPr>
          <w:p w14:paraId="72D02CDB" w14:textId="77777777" w:rsidR="008043AC" w:rsidRPr="00FE4B22" w:rsidRDefault="008043AC" w:rsidP="001A4174">
            <w:pPr>
              <w:pStyle w:val="TableTextGeorgia"/>
              <w:rPr>
                <w:b/>
              </w:rPr>
            </w:pPr>
          </w:p>
        </w:tc>
        <w:tc>
          <w:tcPr>
            <w:tcW w:w="614" w:type="pct"/>
            <w:tcBorders>
              <w:top w:val="single" w:sz="4" w:space="0" w:color="C00000"/>
              <w:left w:val="nil"/>
              <w:bottom w:val="single" w:sz="4" w:space="0" w:color="C00000"/>
              <w:right w:val="single" w:sz="4" w:space="0" w:color="C00000"/>
            </w:tcBorders>
            <w:vAlign w:val="center"/>
          </w:tcPr>
          <w:p w14:paraId="3755CDB0" w14:textId="77777777" w:rsidR="008043AC" w:rsidRPr="00FE4B22" w:rsidRDefault="008043AC" w:rsidP="001A4174">
            <w:pPr>
              <w:pStyle w:val="TableTextGeorgia"/>
              <w:rPr>
                <w:b/>
              </w:rPr>
            </w:pPr>
            <w:r w:rsidRPr="00FE4B22">
              <w:t>Q4 2013</w:t>
            </w:r>
          </w:p>
        </w:tc>
        <w:tc>
          <w:tcPr>
            <w:tcW w:w="614" w:type="pct"/>
            <w:tcBorders>
              <w:top w:val="single" w:sz="4" w:space="0" w:color="C00000"/>
              <w:left w:val="single" w:sz="4" w:space="0" w:color="C00000"/>
              <w:bottom w:val="single" w:sz="4" w:space="0" w:color="C00000"/>
              <w:right w:val="single" w:sz="4" w:space="0" w:color="C00000"/>
            </w:tcBorders>
            <w:vAlign w:val="center"/>
          </w:tcPr>
          <w:p w14:paraId="71C0A3CA" w14:textId="77777777" w:rsidR="008043AC" w:rsidRPr="00FE4B22" w:rsidRDefault="008043AC" w:rsidP="001A4174">
            <w:pPr>
              <w:pStyle w:val="TableTextGeorgia"/>
              <w:jc w:val="center"/>
            </w:pPr>
            <w:r w:rsidRPr="00FE4B22">
              <w:t>$12,106</w:t>
            </w:r>
          </w:p>
        </w:tc>
        <w:tc>
          <w:tcPr>
            <w:tcW w:w="614" w:type="pct"/>
            <w:tcBorders>
              <w:top w:val="single" w:sz="4" w:space="0" w:color="C00000"/>
              <w:left w:val="single" w:sz="4" w:space="0" w:color="C00000"/>
              <w:bottom w:val="single" w:sz="4" w:space="0" w:color="C00000"/>
              <w:right w:val="single" w:sz="4" w:space="0" w:color="C00000"/>
            </w:tcBorders>
            <w:vAlign w:val="center"/>
          </w:tcPr>
          <w:p w14:paraId="065867D5" w14:textId="77777777" w:rsidR="008043AC" w:rsidRPr="00FE4B22" w:rsidRDefault="008043AC" w:rsidP="001A4174">
            <w:pPr>
              <w:pStyle w:val="TableTextGeorgia"/>
              <w:jc w:val="center"/>
            </w:pPr>
            <w:r w:rsidRPr="00FE4B22">
              <w:t>14%</w:t>
            </w:r>
          </w:p>
        </w:tc>
        <w:tc>
          <w:tcPr>
            <w:tcW w:w="613" w:type="pct"/>
            <w:tcBorders>
              <w:top w:val="single" w:sz="4" w:space="0" w:color="C00000"/>
              <w:left w:val="single" w:sz="4" w:space="0" w:color="C00000"/>
              <w:bottom w:val="single" w:sz="4" w:space="0" w:color="C00000"/>
            </w:tcBorders>
            <w:vAlign w:val="center"/>
          </w:tcPr>
          <w:p w14:paraId="08941C24" w14:textId="77777777" w:rsidR="008043AC" w:rsidRPr="00FE4B22" w:rsidRDefault="009A2A76" w:rsidP="009A2A76">
            <w:pPr>
              <w:pStyle w:val="TableTextGeorgia"/>
              <w:jc w:val="center"/>
              <w:rPr>
                <w:b/>
              </w:rPr>
            </w:pPr>
            <w:r w:rsidRPr="00FE4B22">
              <w:t>17</w:t>
            </w:r>
            <w:r w:rsidR="008043AC" w:rsidRPr="00FE4B22">
              <w:t>%</w:t>
            </w:r>
          </w:p>
        </w:tc>
      </w:tr>
      <w:tr w:rsidR="008043AC" w:rsidRPr="00FE4B22" w14:paraId="1872526B" w14:textId="77777777" w:rsidTr="008043AC">
        <w:trPr>
          <w:trHeight w:val="294"/>
        </w:trPr>
        <w:tc>
          <w:tcPr>
            <w:tcW w:w="614" w:type="pct"/>
            <w:tcBorders>
              <w:top w:val="single" w:sz="4" w:space="0" w:color="A32020" w:themeColor="text2"/>
              <w:bottom w:val="single" w:sz="8" w:space="0" w:color="A32020" w:themeColor="text2"/>
            </w:tcBorders>
            <w:vAlign w:val="center"/>
            <w:hideMark/>
          </w:tcPr>
          <w:p w14:paraId="19D8E626" w14:textId="77777777" w:rsidR="008043AC" w:rsidRPr="00FE4B22" w:rsidRDefault="008043AC" w:rsidP="001A4174">
            <w:pPr>
              <w:pStyle w:val="TableTextGeorgia"/>
              <w:rPr>
                <w:b/>
              </w:rPr>
            </w:pPr>
            <w:r w:rsidRPr="007E797E">
              <w:rPr>
                <w:b/>
                <w:szCs w:val="18"/>
              </w:rPr>
              <w:t>Total 2007</w:t>
            </w:r>
            <w:r w:rsidRPr="00FE4B22">
              <w:rPr>
                <w:rFonts w:eastAsia="SimSun"/>
                <w:b/>
                <w:szCs w:val="18"/>
              </w:rPr>
              <w:t xml:space="preserve"> </w:t>
            </w:r>
          </w:p>
        </w:tc>
        <w:tc>
          <w:tcPr>
            <w:tcW w:w="614" w:type="pct"/>
            <w:tcBorders>
              <w:top w:val="single" w:sz="4" w:space="0" w:color="A32020" w:themeColor="text2"/>
              <w:bottom w:val="single" w:sz="8" w:space="0" w:color="A32020" w:themeColor="text2"/>
            </w:tcBorders>
            <w:vAlign w:val="center"/>
            <w:hideMark/>
          </w:tcPr>
          <w:p w14:paraId="3101F65B" w14:textId="77777777" w:rsidR="008043AC" w:rsidRPr="00FE4B22" w:rsidRDefault="008043AC" w:rsidP="001A4174">
            <w:pPr>
              <w:pStyle w:val="TableTextGeorgia"/>
              <w:jc w:val="center"/>
              <w:rPr>
                <w:b/>
              </w:rPr>
            </w:pPr>
            <w:r w:rsidRPr="00FE4B22">
              <w:rPr>
                <w:b/>
                <w:szCs w:val="18"/>
              </w:rPr>
              <w:t>$21,206</w:t>
            </w:r>
          </w:p>
        </w:tc>
        <w:tc>
          <w:tcPr>
            <w:tcW w:w="613" w:type="pct"/>
            <w:tcBorders>
              <w:top w:val="single" w:sz="4" w:space="0" w:color="A32020" w:themeColor="text2"/>
              <w:bottom w:val="single" w:sz="8" w:space="0" w:color="A32020" w:themeColor="text2"/>
            </w:tcBorders>
            <w:vAlign w:val="center"/>
            <w:hideMark/>
          </w:tcPr>
          <w:p w14:paraId="3354BD87" w14:textId="77777777" w:rsidR="008043AC" w:rsidRPr="00FE4B22" w:rsidRDefault="008043AC" w:rsidP="001A4174">
            <w:pPr>
              <w:pStyle w:val="TableTextGeorgia"/>
              <w:jc w:val="center"/>
              <w:rPr>
                <w:b/>
              </w:rPr>
            </w:pPr>
          </w:p>
        </w:tc>
        <w:tc>
          <w:tcPr>
            <w:tcW w:w="613" w:type="pct"/>
            <w:tcBorders>
              <w:top w:val="single" w:sz="4" w:space="0" w:color="A32020" w:themeColor="text2"/>
              <w:bottom w:val="single" w:sz="8" w:space="0" w:color="A32020" w:themeColor="text2"/>
              <w:right w:val="nil"/>
            </w:tcBorders>
            <w:vAlign w:val="center"/>
            <w:hideMark/>
          </w:tcPr>
          <w:p w14:paraId="54F7ADEC" w14:textId="77777777" w:rsidR="008043AC" w:rsidRPr="00FE4B22" w:rsidRDefault="008043AC" w:rsidP="001A4174">
            <w:pPr>
              <w:pStyle w:val="TableTextGeorgia"/>
              <w:jc w:val="center"/>
              <w:rPr>
                <w:b/>
              </w:rPr>
            </w:pPr>
            <w:r w:rsidRPr="00FE4B22">
              <w:rPr>
                <w:b/>
                <w:szCs w:val="18"/>
              </w:rPr>
              <w:t>26%</w:t>
            </w:r>
          </w:p>
        </w:tc>
        <w:tc>
          <w:tcPr>
            <w:tcW w:w="91" w:type="pct"/>
            <w:tcBorders>
              <w:top w:val="nil"/>
              <w:left w:val="nil"/>
              <w:bottom w:val="nil"/>
              <w:right w:val="nil"/>
            </w:tcBorders>
            <w:shd w:val="clear" w:color="auto" w:fill="auto"/>
            <w:vAlign w:val="center"/>
          </w:tcPr>
          <w:p w14:paraId="3CD81452" w14:textId="77777777" w:rsidR="008043AC" w:rsidRPr="00FE4B22" w:rsidRDefault="008043AC" w:rsidP="001A4174">
            <w:pPr>
              <w:pStyle w:val="TableTextGeorgia"/>
              <w:rPr>
                <w:b/>
              </w:rPr>
            </w:pPr>
          </w:p>
        </w:tc>
        <w:tc>
          <w:tcPr>
            <w:tcW w:w="614" w:type="pct"/>
            <w:tcBorders>
              <w:top w:val="single" w:sz="4" w:space="0" w:color="C00000"/>
              <w:left w:val="nil"/>
              <w:bottom w:val="single" w:sz="8" w:space="0" w:color="A32020" w:themeColor="text2"/>
              <w:right w:val="single" w:sz="4" w:space="0" w:color="C00000"/>
            </w:tcBorders>
            <w:vAlign w:val="center"/>
          </w:tcPr>
          <w:p w14:paraId="4890629C" w14:textId="77777777" w:rsidR="008043AC" w:rsidRPr="00FE4B22" w:rsidRDefault="008043AC" w:rsidP="001A4174">
            <w:pPr>
              <w:pStyle w:val="TableTextGeorgia"/>
              <w:rPr>
                <w:b/>
              </w:rPr>
            </w:pPr>
            <w:r w:rsidRPr="00FE4B22">
              <w:rPr>
                <w:b/>
              </w:rPr>
              <w:t>Total 2013</w:t>
            </w:r>
          </w:p>
        </w:tc>
        <w:tc>
          <w:tcPr>
            <w:tcW w:w="614" w:type="pct"/>
            <w:tcBorders>
              <w:top w:val="single" w:sz="4" w:space="0" w:color="C00000"/>
              <w:left w:val="single" w:sz="4" w:space="0" w:color="C00000"/>
              <w:bottom w:val="single" w:sz="8" w:space="0" w:color="A32020" w:themeColor="text2"/>
              <w:right w:val="single" w:sz="4" w:space="0" w:color="C00000"/>
            </w:tcBorders>
            <w:vAlign w:val="center"/>
          </w:tcPr>
          <w:p w14:paraId="6623C5D3" w14:textId="77777777" w:rsidR="008043AC" w:rsidRPr="00FE4B22" w:rsidRDefault="008043AC" w:rsidP="001A4174">
            <w:pPr>
              <w:pStyle w:val="TableTextGeorgia"/>
              <w:jc w:val="center"/>
              <w:rPr>
                <w:b/>
              </w:rPr>
            </w:pPr>
            <w:r w:rsidRPr="00FE4B22">
              <w:rPr>
                <w:b/>
              </w:rPr>
              <w:t>$42,781</w:t>
            </w:r>
          </w:p>
        </w:tc>
        <w:tc>
          <w:tcPr>
            <w:tcW w:w="614" w:type="pct"/>
            <w:tcBorders>
              <w:top w:val="single" w:sz="4" w:space="0" w:color="C00000"/>
              <w:left w:val="single" w:sz="4" w:space="0" w:color="C00000"/>
              <w:bottom w:val="single" w:sz="8" w:space="0" w:color="A32020" w:themeColor="text2"/>
              <w:right w:val="single" w:sz="4" w:space="0" w:color="C00000"/>
            </w:tcBorders>
            <w:vAlign w:val="center"/>
          </w:tcPr>
          <w:p w14:paraId="0569109D" w14:textId="77777777" w:rsidR="008043AC" w:rsidRPr="00FE4B22" w:rsidRDefault="008043AC" w:rsidP="001A4174">
            <w:pPr>
              <w:pStyle w:val="TableTextGeorgia"/>
              <w:jc w:val="center"/>
              <w:rPr>
                <w:b/>
              </w:rPr>
            </w:pPr>
          </w:p>
        </w:tc>
        <w:tc>
          <w:tcPr>
            <w:tcW w:w="613" w:type="pct"/>
            <w:tcBorders>
              <w:top w:val="single" w:sz="4" w:space="0" w:color="C00000"/>
              <w:left w:val="single" w:sz="4" w:space="0" w:color="C00000"/>
              <w:bottom w:val="single" w:sz="8" w:space="0" w:color="A32020" w:themeColor="text2"/>
            </w:tcBorders>
            <w:vAlign w:val="center"/>
          </w:tcPr>
          <w:p w14:paraId="2AAF0C29" w14:textId="77777777" w:rsidR="008043AC" w:rsidRPr="00FE4B22" w:rsidRDefault="008043AC" w:rsidP="001A4174">
            <w:pPr>
              <w:pStyle w:val="TableTextGeorgia"/>
              <w:jc w:val="center"/>
              <w:rPr>
                <w:b/>
              </w:rPr>
            </w:pPr>
            <w:r w:rsidRPr="00FE4B22">
              <w:rPr>
                <w:b/>
              </w:rPr>
              <w:t>17%</w:t>
            </w:r>
          </w:p>
        </w:tc>
      </w:tr>
    </w:tbl>
    <w:p w14:paraId="74D09E52" w14:textId="77777777" w:rsidR="00751348" w:rsidRPr="00FE4B22" w:rsidRDefault="00215E8E">
      <w:pPr>
        <w:pStyle w:val="Heading1"/>
        <w:rPr>
          <w:sz w:val="48"/>
          <w:szCs w:val="48"/>
          <w:lang w:val="en-US"/>
        </w:rPr>
      </w:pPr>
      <w:r w:rsidRPr="00FE4B22">
        <w:rPr>
          <w:sz w:val="48"/>
          <w:szCs w:val="48"/>
          <w:lang w:val="en-US"/>
        </w:rPr>
        <w:lastRenderedPageBreak/>
        <w:t>R</w:t>
      </w:r>
      <w:r w:rsidR="008350C7" w:rsidRPr="00FE4B22">
        <w:rPr>
          <w:sz w:val="48"/>
          <w:szCs w:val="48"/>
          <w:lang w:val="en-US"/>
        </w:rPr>
        <w:t>evenue concentration</w:t>
      </w:r>
      <w:bookmarkEnd w:id="11"/>
    </w:p>
    <w:p w14:paraId="0256ACA0" w14:textId="77777777" w:rsidR="00751348" w:rsidRPr="00FE4B22" w:rsidRDefault="000F5FE2">
      <w:pPr>
        <w:pStyle w:val="Heading2"/>
        <w:rPr>
          <w:lang w:val="en-US"/>
        </w:rPr>
      </w:pPr>
      <w:r w:rsidRPr="00FE4B22">
        <w:rPr>
          <w:lang w:val="en-US"/>
        </w:rPr>
        <w:t xml:space="preserve">Top </w:t>
      </w:r>
      <w:r w:rsidR="00FC2F31" w:rsidRPr="00FE4B22">
        <w:rPr>
          <w:lang w:val="en-US"/>
        </w:rPr>
        <w:t xml:space="preserve">10 </w:t>
      </w:r>
      <w:r w:rsidRPr="00FE4B22">
        <w:rPr>
          <w:lang w:val="en-US"/>
        </w:rPr>
        <w:t xml:space="preserve">companies command </w:t>
      </w:r>
      <w:r w:rsidR="00373318" w:rsidRPr="00FE4B22">
        <w:rPr>
          <w:lang w:val="en-US"/>
        </w:rPr>
        <w:t>7</w:t>
      </w:r>
      <w:r w:rsidR="002B4A1B" w:rsidRPr="00FE4B22">
        <w:rPr>
          <w:lang w:val="en-US"/>
        </w:rPr>
        <w:t>1</w:t>
      </w:r>
      <w:r w:rsidRPr="00FE4B22">
        <w:rPr>
          <w:lang w:val="en-US"/>
        </w:rPr>
        <w:t>% of revenues in Q</w:t>
      </w:r>
      <w:r w:rsidR="002B4A1B" w:rsidRPr="00FE4B22">
        <w:rPr>
          <w:lang w:val="en-US"/>
        </w:rPr>
        <w:t>4 2013</w:t>
      </w:r>
    </w:p>
    <w:p w14:paraId="52291AEA" w14:textId="77777777" w:rsidR="00F25C1F" w:rsidRDefault="00F25C1F" w:rsidP="00F25C1F">
      <w:pPr>
        <w:pStyle w:val="ListBullet"/>
        <w:keepNext/>
        <w:keepLines/>
        <w:numPr>
          <w:ilvl w:val="0"/>
          <w:numId w:val="0"/>
        </w:numPr>
        <w:rPr>
          <w:lang w:val="en-US"/>
        </w:rPr>
      </w:pPr>
    </w:p>
    <w:p w14:paraId="0DFA63F9" w14:textId="77777777" w:rsidR="00215E8E" w:rsidRDefault="000F5FE2" w:rsidP="00F25C1F">
      <w:pPr>
        <w:pStyle w:val="ListBullet"/>
        <w:keepNext/>
        <w:keepLines/>
        <w:numPr>
          <w:ilvl w:val="0"/>
          <w:numId w:val="0"/>
        </w:numPr>
        <w:rPr>
          <w:lang w:val="en-US"/>
        </w:rPr>
      </w:pPr>
      <w:r w:rsidRPr="00FE4B22">
        <w:rPr>
          <w:lang w:val="en-US"/>
        </w:rPr>
        <w:t xml:space="preserve">Online advertising continues to remain concentrated with the </w:t>
      </w:r>
      <w:r w:rsidR="00781596" w:rsidRPr="00FE4B22">
        <w:rPr>
          <w:lang w:val="en-US"/>
        </w:rPr>
        <w:t xml:space="preserve">10 </w:t>
      </w:r>
      <w:r w:rsidRPr="00FE4B22">
        <w:rPr>
          <w:lang w:val="en-US"/>
        </w:rPr>
        <w:t>leading ad-selling companies, which accounted for 7</w:t>
      </w:r>
      <w:r w:rsidR="002B4A1B" w:rsidRPr="00FE4B22">
        <w:rPr>
          <w:lang w:val="en-US"/>
        </w:rPr>
        <w:t>1</w:t>
      </w:r>
      <w:r w:rsidRPr="00FE4B22">
        <w:rPr>
          <w:lang w:val="en-US"/>
        </w:rPr>
        <w:t>% of total revenues in Q</w:t>
      </w:r>
      <w:r w:rsidR="002B4A1B" w:rsidRPr="00FE4B22">
        <w:rPr>
          <w:lang w:val="en-US"/>
        </w:rPr>
        <w:t>4</w:t>
      </w:r>
      <w:r w:rsidRPr="00FE4B22">
        <w:rPr>
          <w:lang w:val="en-US"/>
        </w:rPr>
        <w:t xml:space="preserve"> 201</w:t>
      </w:r>
      <w:r w:rsidR="00B3212B" w:rsidRPr="00FE4B22">
        <w:rPr>
          <w:lang w:val="en-US"/>
        </w:rPr>
        <w:t>3</w:t>
      </w:r>
      <w:r w:rsidRPr="00FE4B22">
        <w:rPr>
          <w:lang w:val="en-US"/>
        </w:rPr>
        <w:t xml:space="preserve">, </w:t>
      </w:r>
      <w:r w:rsidR="00B3212B" w:rsidRPr="00FE4B22">
        <w:rPr>
          <w:lang w:val="en-US"/>
        </w:rPr>
        <w:t xml:space="preserve">down </w:t>
      </w:r>
      <w:r w:rsidR="002B4A1B" w:rsidRPr="00FE4B22">
        <w:rPr>
          <w:lang w:val="en-US"/>
        </w:rPr>
        <w:t xml:space="preserve">slightly from </w:t>
      </w:r>
      <w:r w:rsidRPr="00FE4B22">
        <w:rPr>
          <w:lang w:val="en-US"/>
        </w:rPr>
        <w:t>the 7</w:t>
      </w:r>
      <w:r w:rsidR="002B4A1B" w:rsidRPr="00FE4B22">
        <w:rPr>
          <w:lang w:val="en-US"/>
        </w:rPr>
        <w:t>2</w:t>
      </w:r>
      <w:r w:rsidRPr="00FE4B22">
        <w:rPr>
          <w:lang w:val="en-US"/>
        </w:rPr>
        <w:t>% reported in Q</w:t>
      </w:r>
      <w:r w:rsidR="002B4A1B" w:rsidRPr="00FE4B22">
        <w:rPr>
          <w:lang w:val="en-US"/>
        </w:rPr>
        <w:t>4</w:t>
      </w:r>
      <w:r w:rsidRPr="00FE4B22">
        <w:rPr>
          <w:lang w:val="en-US"/>
        </w:rPr>
        <w:t xml:space="preserve"> 201</w:t>
      </w:r>
      <w:r w:rsidR="00B3212B" w:rsidRPr="00FE4B22">
        <w:rPr>
          <w:lang w:val="en-US"/>
        </w:rPr>
        <w:t>2</w:t>
      </w:r>
      <w:r w:rsidRPr="00FE4B22">
        <w:rPr>
          <w:lang w:val="en-US"/>
        </w:rPr>
        <w:t>.</w:t>
      </w:r>
      <w:r w:rsidR="00F25C1F">
        <w:rPr>
          <w:lang w:val="en-US"/>
        </w:rPr>
        <w:t xml:space="preserve"> </w:t>
      </w:r>
      <w:r w:rsidRPr="00FE4B22">
        <w:rPr>
          <w:lang w:val="en-US"/>
        </w:rPr>
        <w:t xml:space="preserve">Companies ranked 11th to 25th accounted for </w:t>
      </w:r>
      <w:r w:rsidR="002B4A1B" w:rsidRPr="00FE4B22">
        <w:rPr>
          <w:lang w:val="en-US"/>
        </w:rPr>
        <w:t>10</w:t>
      </w:r>
      <w:r w:rsidRPr="00FE4B22">
        <w:rPr>
          <w:lang w:val="en-US"/>
        </w:rPr>
        <w:t>% of revenues in Q</w:t>
      </w:r>
      <w:r w:rsidR="002B4A1B" w:rsidRPr="00FE4B22">
        <w:rPr>
          <w:lang w:val="en-US"/>
        </w:rPr>
        <w:t>4</w:t>
      </w:r>
      <w:r w:rsidRPr="00FE4B22">
        <w:rPr>
          <w:lang w:val="en-US"/>
        </w:rPr>
        <w:t xml:space="preserve"> 201</w:t>
      </w:r>
      <w:r w:rsidR="00B3212B" w:rsidRPr="00FE4B22">
        <w:rPr>
          <w:lang w:val="en-US"/>
        </w:rPr>
        <w:t>3</w:t>
      </w:r>
      <w:r w:rsidRPr="00FE4B22">
        <w:rPr>
          <w:lang w:val="en-US"/>
        </w:rPr>
        <w:t>,</w:t>
      </w:r>
      <w:r w:rsidR="00EB1DF5" w:rsidRPr="00FE4B22">
        <w:rPr>
          <w:lang w:val="en-US"/>
        </w:rPr>
        <w:t xml:space="preserve"> consistent with</w:t>
      </w:r>
      <w:r w:rsidR="00B3212B" w:rsidRPr="00FE4B22">
        <w:rPr>
          <w:lang w:val="en-US"/>
        </w:rPr>
        <w:t xml:space="preserve"> the </w:t>
      </w:r>
      <w:r w:rsidR="00EB1DF5" w:rsidRPr="00FE4B22">
        <w:rPr>
          <w:lang w:val="en-US"/>
        </w:rPr>
        <w:t>10</w:t>
      </w:r>
      <w:r w:rsidRPr="00FE4B22">
        <w:rPr>
          <w:lang w:val="en-US"/>
        </w:rPr>
        <w:t>% reported in Q</w:t>
      </w:r>
      <w:r w:rsidR="002B4A1B" w:rsidRPr="00FE4B22">
        <w:rPr>
          <w:lang w:val="en-US"/>
        </w:rPr>
        <w:t>4</w:t>
      </w:r>
      <w:r w:rsidRPr="00FE4B22">
        <w:rPr>
          <w:lang w:val="en-US"/>
        </w:rPr>
        <w:t xml:space="preserve"> 201</w:t>
      </w:r>
      <w:r w:rsidR="00B3212B" w:rsidRPr="00FE4B22">
        <w:rPr>
          <w:lang w:val="en-US"/>
        </w:rPr>
        <w:t>2</w:t>
      </w:r>
      <w:r w:rsidRPr="00FE4B22">
        <w:rPr>
          <w:lang w:val="en-US"/>
        </w:rPr>
        <w:t>.</w:t>
      </w:r>
    </w:p>
    <w:p w14:paraId="59D9ED38" w14:textId="77777777" w:rsidR="00F25C1F" w:rsidRDefault="00F25C1F" w:rsidP="00F25C1F">
      <w:pPr>
        <w:pStyle w:val="ListBullet"/>
        <w:keepNext/>
        <w:keepLines/>
        <w:numPr>
          <w:ilvl w:val="0"/>
          <w:numId w:val="0"/>
        </w:numPr>
        <w:rPr>
          <w:lang w:val="en-US"/>
        </w:rPr>
      </w:pPr>
    </w:p>
    <w:p w14:paraId="186E6C2A" w14:textId="77777777" w:rsidR="00812174" w:rsidRPr="00812174" w:rsidRDefault="00812174" w:rsidP="00F25C1F">
      <w:pPr>
        <w:pStyle w:val="ListBullet"/>
        <w:keepNext/>
        <w:keepLines/>
        <w:numPr>
          <w:ilvl w:val="0"/>
          <w:numId w:val="0"/>
        </w:numPr>
        <w:rPr>
          <w:lang w:val="en-US"/>
        </w:rPr>
      </w:pPr>
      <w:r>
        <w:rPr>
          <w:lang w:val="en-US"/>
        </w:rPr>
        <w:t xml:space="preserve">Despite the emergence of a </w:t>
      </w:r>
      <w:r w:rsidR="002B25E4">
        <w:rPr>
          <w:lang w:val="en-US"/>
        </w:rPr>
        <w:t>few heavyweights</w:t>
      </w:r>
      <w:r>
        <w:rPr>
          <w:lang w:val="en-US"/>
        </w:rPr>
        <w:t xml:space="preserve"> in internet advertising</w:t>
      </w:r>
      <w:r w:rsidR="002B25E4">
        <w:rPr>
          <w:lang w:val="en-US"/>
        </w:rPr>
        <w:t xml:space="preserve"> publishing</w:t>
      </w:r>
      <w:r>
        <w:rPr>
          <w:lang w:val="en-US"/>
        </w:rPr>
        <w:t>, the concentration of top-10 revenue has remained relatively unchanged over the past t</w:t>
      </w:r>
      <w:r w:rsidR="00FE0F9F">
        <w:rPr>
          <w:lang w:val="en-US"/>
        </w:rPr>
        <w:t>en years, fluctuating between 69</w:t>
      </w:r>
      <w:r>
        <w:rPr>
          <w:lang w:val="en-US"/>
        </w:rPr>
        <w:t xml:space="preserve">% and </w:t>
      </w:r>
      <w:r w:rsidR="00FE0F9F">
        <w:rPr>
          <w:lang w:val="en-US"/>
        </w:rPr>
        <w:t>74</w:t>
      </w:r>
      <w:r>
        <w:rPr>
          <w:lang w:val="en-US"/>
        </w:rPr>
        <w:t>%.</w:t>
      </w:r>
    </w:p>
    <w:p w14:paraId="5F385389" w14:textId="77777777" w:rsidR="00BA7484" w:rsidRDefault="00BA7484" w:rsidP="00812174">
      <w:pPr>
        <w:pStyle w:val="ListBullet"/>
        <w:keepNext/>
        <w:keepLines/>
        <w:numPr>
          <w:ilvl w:val="0"/>
          <w:numId w:val="0"/>
        </w:numPr>
        <w:rPr>
          <w:lang w:val="en-US"/>
        </w:rPr>
      </w:pPr>
    </w:p>
    <w:p w14:paraId="1C7DDF63" w14:textId="6311348B" w:rsidR="009B228B" w:rsidRPr="00D94449" w:rsidRDefault="009B228B" w:rsidP="00812174">
      <w:pPr>
        <w:pStyle w:val="ListBullet"/>
        <w:keepNext/>
        <w:keepLines/>
        <w:numPr>
          <w:ilvl w:val="0"/>
          <w:numId w:val="0"/>
        </w:numPr>
        <w:rPr>
          <w:lang w:val="en-US"/>
        </w:rPr>
      </w:pPr>
      <w:r>
        <w:rPr>
          <w:noProof/>
          <w:lang w:val="en-US"/>
        </w:rPr>
        <w:drawing>
          <wp:inline distT="0" distB="0" distL="0" distR="0" wp14:anchorId="0E4E5139" wp14:editId="153CCC39">
            <wp:extent cx="6475730" cy="4124896"/>
            <wp:effectExtent l="0" t="0" r="127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5730" cy="4124896"/>
                    </a:xfrm>
                    <a:prstGeom prst="rect">
                      <a:avLst/>
                    </a:prstGeom>
                    <a:noFill/>
                    <a:ln>
                      <a:noFill/>
                    </a:ln>
                  </pic:spPr>
                </pic:pic>
              </a:graphicData>
            </a:graphic>
          </wp:inline>
        </w:drawing>
      </w:r>
    </w:p>
    <w:p w14:paraId="64545D51" w14:textId="77777777" w:rsidR="0043365E" w:rsidRDefault="0043365E" w:rsidP="00A22CBB">
      <w:pPr>
        <w:pStyle w:val="BodyText1"/>
      </w:pPr>
    </w:p>
    <w:p w14:paraId="138CE716" w14:textId="77777777" w:rsidR="0043365E" w:rsidRDefault="0043365E" w:rsidP="00A22CBB">
      <w:pPr>
        <w:pStyle w:val="BodyText1"/>
      </w:pPr>
    </w:p>
    <w:p w14:paraId="1F89F7BC" w14:textId="77777777" w:rsidR="00B80011" w:rsidRDefault="00B80011" w:rsidP="00A22CBB">
      <w:pPr>
        <w:pStyle w:val="BodyText1"/>
      </w:pPr>
    </w:p>
    <w:p w14:paraId="0AF19861" w14:textId="77777777" w:rsidR="00B80011" w:rsidRPr="007E797E" w:rsidRDefault="00B80011" w:rsidP="00A22CBB">
      <w:pPr>
        <w:pStyle w:val="BodyText1"/>
      </w:pPr>
    </w:p>
    <w:p w14:paraId="716F73BD" w14:textId="77777777" w:rsidR="00A22CBB" w:rsidRPr="00FE4B22" w:rsidRDefault="00546558" w:rsidP="00A22CBB">
      <w:pPr>
        <w:pStyle w:val="BodyText"/>
        <w:rPr>
          <w:lang w:val="en-US"/>
        </w:rPr>
      </w:pPr>
      <w:r w:rsidRPr="00FE4B22">
        <w:rPr>
          <w:noProof/>
          <w:lang w:val="en-US"/>
        </w:rPr>
        <mc:AlternateContent>
          <mc:Choice Requires="wps">
            <w:drawing>
              <wp:anchor distT="0" distB="0" distL="114300" distR="114300" simplePos="0" relativeHeight="251712512" behindDoc="0" locked="0" layoutInCell="1" allowOverlap="1" wp14:anchorId="7CFE27FA" wp14:editId="3D50A10D">
                <wp:simplePos x="0" y="0"/>
                <wp:positionH relativeFrom="column">
                  <wp:posOffset>2895600</wp:posOffset>
                </wp:positionH>
                <wp:positionV relativeFrom="paragraph">
                  <wp:posOffset>821055</wp:posOffset>
                </wp:positionV>
                <wp:extent cx="822960" cy="222885"/>
                <wp:effectExtent l="0" t="0" r="0" b="5715"/>
                <wp:wrapNone/>
                <wp:docPr id="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C114" w14:textId="77777777" w:rsidR="00FE0F9F" w:rsidRPr="00F5154A" w:rsidRDefault="00FE0F9F"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9" type="#_x0000_t202" style="position:absolute;margin-left:228pt;margin-top:64.65pt;width:64.8pt;height:1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81V7k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" filled="f" stroked="f">
                <v:textbox>
                  <w:txbxContent>
                    <w:p w14:paraId="6F9EC114" w14:textId="77777777" w:rsidR="00FE0F9F" w:rsidRPr="00F5154A" w:rsidRDefault="00FE0F9F"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v:textbox>
              </v:shape>
            </w:pict>
          </mc:Fallback>
        </mc:AlternateContent>
      </w:r>
      <w:r w:rsidRPr="00FE4B22">
        <w:rPr>
          <w:noProof/>
          <w:lang w:val="en-US"/>
        </w:rPr>
        <mc:AlternateContent>
          <mc:Choice Requires="wps">
            <w:drawing>
              <wp:anchor distT="0" distB="0" distL="114300" distR="114300" simplePos="0" relativeHeight="251711488" behindDoc="0" locked="0" layoutInCell="1" allowOverlap="1" wp14:anchorId="593F33AE" wp14:editId="68AE90BF">
                <wp:simplePos x="0" y="0"/>
                <wp:positionH relativeFrom="column">
                  <wp:posOffset>2895600</wp:posOffset>
                </wp:positionH>
                <wp:positionV relativeFrom="paragraph">
                  <wp:posOffset>1135380</wp:posOffset>
                </wp:positionV>
                <wp:extent cx="822960" cy="276225"/>
                <wp:effectExtent l="0" t="0" r="0" b="952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39F1B" w14:textId="77777777" w:rsidR="00FE0F9F" w:rsidRPr="00F5154A" w:rsidRDefault="00FE0F9F"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0" type="#_x0000_t202" style="position:absolute;margin-left:228pt;margin-top:89.4pt;width:64.8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" filled="f" stroked="f">
                <v:textbox>
                  <w:txbxContent>
                    <w:p w14:paraId="23A39F1B" w14:textId="77777777" w:rsidR="00FE0F9F" w:rsidRPr="00F5154A" w:rsidRDefault="00FE0F9F"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v:textbox>
              </v:shape>
            </w:pict>
          </mc:Fallback>
        </mc:AlternateContent>
      </w:r>
      <w:r w:rsidRPr="00FE4B22">
        <w:rPr>
          <w:noProof/>
          <w:lang w:val="en-US"/>
        </w:rPr>
        <mc:AlternateContent>
          <mc:Choice Requires="wps">
            <w:drawing>
              <wp:anchor distT="0" distB="0" distL="114300" distR="114300" simplePos="0" relativeHeight="251725824" behindDoc="0" locked="0" layoutInCell="1" allowOverlap="1" wp14:anchorId="0BF3D6DE" wp14:editId="2486B035">
                <wp:simplePos x="0" y="0"/>
                <wp:positionH relativeFrom="column">
                  <wp:posOffset>4775200</wp:posOffset>
                </wp:positionH>
                <wp:positionV relativeFrom="paragraph">
                  <wp:posOffset>3293110</wp:posOffset>
                </wp:positionV>
                <wp:extent cx="499745" cy="222885"/>
                <wp:effectExtent l="0" t="0" r="0" b="5715"/>
                <wp:wrapNone/>
                <wp:docPr id="3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78A0" w14:textId="77777777" w:rsidR="00FE0F9F" w:rsidRPr="00760498" w:rsidRDefault="00FE0F9F" w:rsidP="00A22CBB">
                            <w:pPr>
                              <w:rPr>
                                <w:rFonts w:asciiTheme="minorHAnsi" w:hAnsiTheme="minorHAnsi" w:cstheme="minorHAnsi"/>
                              </w:rPr>
                            </w:pPr>
                            <w:r>
                              <w:rPr>
                                <w:rFonts w:asciiTheme="minorHAnsi" w:hAnsiTheme="minorHAnsi" w:cstheme="minorHAnsi"/>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1" type="#_x0000_t202" style="position:absolute;margin-left:376pt;margin-top:259.3pt;width:39.35pt;height:1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" filled="f" stroked="f">
                <v:textbox>
                  <w:txbxContent>
                    <w:p w14:paraId="587878A0" w14:textId="77777777" w:rsidR="00FE0F9F" w:rsidRPr="00760498" w:rsidRDefault="00FE0F9F" w:rsidP="00A22CBB">
                      <w:pPr>
                        <w:rPr>
                          <w:rFonts w:asciiTheme="minorHAnsi" w:hAnsiTheme="minorHAnsi" w:cstheme="minorHAnsi"/>
                        </w:rPr>
                      </w:pPr>
                      <w:r>
                        <w:rPr>
                          <w:rFonts w:asciiTheme="minorHAnsi" w:hAnsiTheme="minorHAnsi" w:cstheme="minorHAnsi"/>
                        </w:rPr>
                        <w:t>2012</w:t>
                      </w:r>
                    </w:p>
                  </w:txbxContent>
                </v:textbox>
              </v:shape>
            </w:pict>
          </mc:Fallback>
        </mc:AlternateContent>
      </w:r>
      <w:r w:rsidRPr="00FE4B22">
        <w:rPr>
          <w:noProof/>
          <w:lang w:val="en-US"/>
        </w:rPr>
        <mc:AlternateContent>
          <mc:Choice Requires="wps">
            <w:drawing>
              <wp:anchor distT="0" distB="0" distL="114300" distR="114300" simplePos="0" relativeHeight="251701248" behindDoc="0" locked="0" layoutInCell="1" allowOverlap="1" wp14:anchorId="5E22A583" wp14:editId="72347EA2">
                <wp:simplePos x="0" y="0"/>
                <wp:positionH relativeFrom="column">
                  <wp:posOffset>810260</wp:posOffset>
                </wp:positionH>
                <wp:positionV relativeFrom="paragraph">
                  <wp:posOffset>3293110</wp:posOffset>
                </wp:positionV>
                <wp:extent cx="499745" cy="222885"/>
                <wp:effectExtent l="0" t="0" r="0" b="5715"/>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4F6C9"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2" type="#_x0000_t202" style="position:absolute;margin-left:63.8pt;margin-top:259.3pt;width:39.35pt;height: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" filled="f" stroked="f">
                <v:textbox>
                  <w:txbxContent>
                    <w:p w14:paraId="60A4F6C9"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2005</w:t>
                      </w:r>
                    </w:p>
                  </w:txbxContent>
                </v:textbox>
              </v:shape>
            </w:pict>
          </mc:Fallback>
        </mc:AlternateContent>
      </w:r>
      <w:r w:rsidR="009A2A76" w:rsidRPr="00FE4B22">
        <w:rPr>
          <w:noProof/>
          <w:lang w:val="en-US"/>
        </w:rPr>
        <mc:AlternateContent>
          <mc:Choice Requires="wps">
            <w:drawing>
              <wp:anchor distT="0" distB="0" distL="114300" distR="114300" simplePos="0" relativeHeight="251700224" behindDoc="0" locked="0" layoutInCell="1" allowOverlap="1" wp14:anchorId="62EB0A34" wp14:editId="6DF368BF">
                <wp:simplePos x="0" y="0"/>
                <wp:positionH relativeFrom="column">
                  <wp:posOffset>330835</wp:posOffset>
                </wp:positionH>
                <wp:positionV relativeFrom="paragraph">
                  <wp:posOffset>3293110</wp:posOffset>
                </wp:positionV>
                <wp:extent cx="499745" cy="222885"/>
                <wp:effectExtent l="0" t="0" r="0" b="5715"/>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90DDC"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3" type="#_x0000_t202" style="position:absolute;margin-left:26.05pt;margin-top:259.3pt;width:39.35pt;height:1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Fl+Lk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" filled="f" stroked="f">
                <v:textbox>
                  <w:txbxContent>
                    <w:p w14:paraId="11F90DDC"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2004</w:t>
                      </w:r>
                    </w:p>
                  </w:txbxContent>
                </v:textbox>
              </v:shape>
            </w:pict>
          </mc:Fallback>
        </mc:AlternateContent>
      </w:r>
      <w:r w:rsidR="009A2A76" w:rsidRPr="00FE4B22">
        <w:rPr>
          <w:noProof/>
          <w:lang w:val="en-US"/>
        </w:rPr>
        <mc:AlternateContent>
          <mc:Choice Requires="wps">
            <w:drawing>
              <wp:anchor distT="0" distB="0" distL="114300" distR="114300" simplePos="0" relativeHeight="251734016" behindDoc="0" locked="0" layoutInCell="1" allowOverlap="1" wp14:anchorId="2E064AE5" wp14:editId="4273EF0F">
                <wp:simplePos x="0" y="0"/>
                <wp:positionH relativeFrom="column">
                  <wp:posOffset>5160010</wp:posOffset>
                </wp:positionH>
                <wp:positionV relativeFrom="paragraph">
                  <wp:posOffset>3292475</wp:posOffset>
                </wp:positionV>
                <wp:extent cx="701675" cy="222885"/>
                <wp:effectExtent l="0" t="0" r="0" b="5715"/>
                <wp:wrapNone/>
                <wp:docPr id="2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D263F" w14:textId="77777777" w:rsidR="00FE0F9F" w:rsidRPr="00760498" w:rsidRDefault="00FE0F9F" w:rsidP="009A2A76">
                            <w:pPr>
                              <w:jc w:val="center"/>
                              <w:rPr>
                                <w:rFonts w:asciiTheme="minorHAnsi" w:hAnsiTheme="minorHAnsi" w:cstheme="minorHAnsi"/>
                              </w:rPr>
                            </w:pPr>
                            <w:r>
                              <w:rPr>
                                <w:rFonts w:asciiTheme="minorHAnsi" w:hAnsiTheme="minorHAnsi" w:cstheme="minorHAnsi"/>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4" type="#_x0000_t202" style="position:absolute;margin-left:406.3pt;margin-top:259.25pt;width:55.25pt;height:1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0nark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" filled="f" stroked="f">
                <v:textbox>
                  <w:txbxContent>
                    <w:p w14:paraId="73BD263F" w14:textId="77777777" w:rsidR="00FE0F9F" w:rsidRPr="00760498" w:rsidRDefault="00FE0F9F" w:rsidP="009A2A76">
                      <w:pPr>
                        <w:jc w:val="center"/>
                        <w:rPr>
                          <w:rFonts w:asciiTheme="minorHAnsi" w:hAnsiTheme="minorHAnsi" w:cstheme="minorHAnsi"/>
                        </w:rPr>
                      </w:pPr>
                      <w:r>
                        <w:rPr>
                          <w:rFonts w:asciiTheme="minorHAnsi" w:hAnsiTheme="minorHAnsi" w:cstheme="minorHAnsi"/>
                        </w:rPr>
                        <w:t>2013</w:t>
                      </w:r>
                    </w:p>
                  </w:txbxContent>
                </v:textbox>
              </v:shape>
            </w:pict>
          </mc:Fallback>
        </mc:AlternateContent>
      </w:r>
      <w:r w:rsidR="009A2A76" w:rsidRPr="00FE4B22">
        <w:rPr>
          <w:noProof/>
          <w:lang w:val="en-US"/>
        </w:rPr>
        <mc:AlternateContent>
          <mc:Choice Requires="wps">
            <w:drawing>
              <wp:anchor distT="0" distB="0" distL="114297" distR="114297" simplePos="0" relativeHeight="251715584" behindDoc="0" locked="0" layoutInCell="1" allowOverlap="1" wp14:anchorId="74A6F14E" wp14:editId="43843BE4">
                <wp:simplePos x="0" y="0"/>
                <wp:positionH relativeFrom="column">
                  <wp:posOffset>756920</wp:posOffset>
                </wp:positionH>
                <wp:positionV relativeFrom="paragraph">
                  <wp:posOffset>282575</wp:posOffset>
                </wp:positionV>
                <wp:extent cx="0" cy="3010535"/>
                <wp:effectExtent l="0" t="0" r="19050" b="18415"/>
                <wp:wrapNone/>
                <wp:docPr id="3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59.6pt;margin-top:22.25pt;width:0;height:237.05pt;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g0NQ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" strokecolor="white [3214]" strokeweight=".25pt"/>
            </w:pict>
          </mc:Fallback>
        </mc:AlternateContent>
      </w:r>
      <w:r w:rsidR="009A2A76" w:rsidRPr="00FE4B22">
        <w:rPr>
          <w:noProof/>
          <w:lang w:val="en-US"/>
        </w:rPr>
        <mc:AlternateContent>
          <mc:Choice Requires="wps">
            <w:drawing>
              <wp:anchor distT="0" distB="0" distL="114297" distR="114297" simplePos="0" relativeHeight="251723776" behindDoc="0" locked="0" layoutInCell="1" allowOverlap="1" wp14:anchorId="42FA6BBA" wp14:editId="1C038681">
                <wp:simplePos x="0" y="0"/>
                <wp:positionH relativeFrom="column">
                  <wp:posOffset>5278120</wp:posOffset>
                </wp:positionH>
                <wp:positionV relativeFrom="paragraph">
                  <wp:posOffset>282575</wp:posOffset>
                </wp:positionV>
                <wp:extent cx="0" cy="3010535"/>
                <wp:effectExtent l="0" t="0" r="19050" b="18415"/>
                <wp:wrapNone/>
                <wp:docPr id="5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415.6pt;margin-top:22.25pt;width:0;height:237.05pt;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8ANQ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722752" behindDoc="0" locked="0" layoutInCell="1" allowOverlap="1" wp14:anchorId="4E4BC4BA" wp14:editId="4BC6E072">
                <wp:simplePos x="0" y="0"/>
                <wp:positionH relativeFrom="column">
                  <wp:posOffset>4712970</wp:posOffset>
                </wp:positionH>
                <wp:positionV relativeFrom="paragraph">
                  <wp:posOffset>282575</wp:posOffset>
                </wp:positionV>
                <wp:extent cx="0" cy="3010535"/>
                <wp:effectExtent l="0" t="0" r="19050" b="18415"/>
                <wp:wrapNone/>
                <wp:docPr id="5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71.1pt;margin-top:22.25pt;width:0;height:237.05pt;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" strokecolor="white [3214]" strokeweight=".25pt"/>
            </w:pict>
          </mc:Fallback>
        </mc:AlternateContent>
      </w:r>
      <w:r w:rsidR="008D644A" w:rsidRPr="00FE4B22">
        <w:rPr>
          <w:noProof/>
          <w:lang w:val="en-US"/>
        </w:rPr>
        <mc:AlternateContent>
          <mc:Choice Requires="wps">
            <w:drawing>
              <wp:anchor distT="0" distB="0" distL="114297" distR="114297" simplePos="0" relativeHeight="251721728" behindDoc="0" locked="0" layoutInCell="1" allowOverlap="1" wp14:anchorId="279D5D31" wp14:editId="5B0CEA3B">
                <wp:simplePos x="0" y="0"/>
                <wp:positionH relativeFrom="column">
                  <wp:posOffset>4147820</wp:posOffset>
                </wp:positionH>
                <wp:positionV relativeFrom="paragraph">
                  <wp:posOffset>282575</wp:posOffset>
                </wp:positionV>
                <wp:extent cx="0" cy="3010535"/>
                <wp:effectExtent l="0" t="0" r="19050" b="18415"/>
                <wp:wrapNone/>
                <wp:docPr id="5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26.6pt;margin-top:22.25pt;width:0;height:237.05pt;z-index:251721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c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" strokecolor="white [3214]" strokeweight=".25pt"/>
            </w:pict>
          </mc:Fallback>
        </mc:AlternateContent>
      </w:r>
      <w:r w:rsidR="008D644A" w:rsidRPr="00FE4B22">
        <w:rPr>
          <w:noProof/>
          <w:lang w:val="en-US"/>
        </w:rPr>
        <mc:AlternateContent>
          <mc:Choice Requires="wps">
            <w:drawing>
              <wp:anchor distT="0" distB="0" distL="114297" distR="114297" simplePos="0" relativeHeight="251720704" behindDoc="0" locked="0" layoutInCell="1" allowOverlap="1" wp14:anchorId="1982B393" wp14:editId="462FD596">
                <wp:simplePos x="0" y="0"/>
                <wp:positionH relativeFrom="column">
                  <wp:posOffset>3582670</wp:posOffset>
                </wp:positionH>
                <wp:positionV relativeFrom="paragraph">
                  <wp:posOffset>282575</wp:posOffset>
                </wp:positionV>
                <wp:extent cx="0" cy="3010535"/>
                <wp:effectExtent l="0" t="0" r="19050" b="18415"/>
                <wp:wrapNone/>
                <wp:docPr id="5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282.1pt;margin-top:22.25pt;width:0;height:237.05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719680" behindDoc="0" locked="0" layoutInCell="1" allowOverlap="1" wp14:anchorId="3421A466" wp14:editId="09ACACC8">
                <wp:simplePos x="0" y="0"/>
                <wp:positionH relativeFrom="column">
                  <wp:posOffset>3017520</wp:posOffset>
                </wp:positionH>
                <wp:positionV relativeFrom="paragraph">
                  <wp:posOffset>282575</wp:posOffset>
                </wp:positionV>
                <wp:extent cx="0" cy="3010535"/>
                <wp:effectExtent l="0" t="0" r="19050" b="18415"/>
                <wp:wrapNone/>
                <wp:docPr id="5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37.6pt;margin-top:22.25pt;width:0;height:237.05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3DVNQ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718656" behindDoc="0" locked="0" layoutInCell="1" allowOverlap="1" wp14:anchorId="406D3253" wp14:editId="38306070">
                <wp:simplePos x="0" y="0"/>
                <wp:positionH relativeFrom="column">
                  <wp:posOffset>2452370</wp:posOffset>
                </wp:positionH>
                <wp:positionV relativeFrom="paragraph">
                  <wp:posOffset>282575</wp:posOffset>
                </wp:positionV>
                <wp:extent cx="0" cy="3010535"/>
                <wp:effectExtent l="0" t="0" r="19050" b="18415"/>
                <wp:wrapNone/>
                <wp:docPr id="4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193.1pt;margin-top:22.25pt;width:0;height:237.05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717632" behindDoc="0" locked="0" layoutInCell="1" allowOverlap="1" wp14:anchorId="32F06AB3" wp14:editId="4C3A2FD7">
                <wp:simplePos x="0" y="0"/>
                <wp:positionH relativeFrom="column">
                  <wp:posOffset>1887220</wp:posOffset>
                </wp:positionH>
                <wp:positionV relativeFrom="paragraph">
                  <wp:posOffset>282575</wp:posOffset>
                </wp:positionV>
                <wp:extent cx="0" cy="3010535"/>
                <wp:effectExtent l="0" t="0" r="19050" b="18415"/>
                <wp:wrapNone/>
                <wp:docPr id="4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48.6pt;margin-top:22.25pt;width:0;height:237.05pt;z-index:251717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eENQ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716608" behindDoc="0" locked="0" layoutInCell="1" allowOverlap="1" wp14:anchorId="6F4A2AA3" wp14:editId="0B529FC3">
                <wp:simplePos x="0" y="0"/>
                <wp:positionH relativeFrom="column">
                  <wp:posOffset>1322070</wp:posOffset>
                </wp:positionH>
                <wp:positionV relativeFrom="paragraph">
                  <wp:posOffset>282575</wp:posOffset>
                </wp:positionV>
                <wp:extent cx="0" cy="3010535"/>
                <wp:effectExtent l="0" t="0" r="19050" b="18415"/>
                <wp:wrapNone/>
                <wp:docPr id="4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04.1pt;margin-top:22.25pt;width:0;height:237.05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" strokecolor="white [3214]" strokeweight=".25pt"/>
            </w:pict>
          </mc:Fallback>
        </mc:AlternateContent>
      </w:r>
      <w:r w:rsidR="008D644A" w:rsidRPr="00FE4B22">
        <w:rPr>
          <w:noProof/>
          <w:lang w:val="en-US"/>
        </w:rPr>
        <mc:AlternateContent>
          <mc:Choice Requires="wps">
            <w:drawing>
              <wp:anchor distT="0" distB="0" distL="114300" distR="114300" simplePos="0" relativeHeight="251707392" behindDoc="0" locked="0" layoutInCell="1" allowOverlap="1" wp14:anchorId="7BC7A8B8" wp14:editId="35A0937B">
                <wp:simplePos x="0" y="0"/>
                <wp:positionH relativeFrom="column">
                  <wp:posOffset>4208780</wp:posOffset>
                </wp:positionH>
                <wp:positionV relativeFrom="paragraph">
                  <wp:posOffset>3293110</wp:posOffset>
                </wp:positionV>
                <wp:extent cx="499745" cy="222885"/>
                <wp:effectExtent l="0" t="0" r="0" b="5715"/>
                <wp:wrapNone/>
                <wp:docPr id="3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7F136"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5" type="#_x0000_t202" style="position:absolute;margin-left:331.4pt;margin-top:259.3pt;width:39.35pt;height:1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UfULk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" filled="f" stroked="f">
                <v:textbox>
                  <w:txbxContent>
                    <w:p w14:paraId="21E7F136"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2011</w:t>
                      </w:r>
                    </w:p>
                  </w:txbxContent>
                </v:textbox>
              </v:shape>
            </w:pict>
          </mc:Fallback>
        </mc:AlternateContent>
      </w:r>
      <w:r w:rsidR="008D644A" w:rsidRPr="00FE4B22">
        <w:rPr>
          <w:noProof/>
          <w:lang w:val="en-US"/>
        </w:rPr>
        <mc:AlternateContent>
          <mc:Choice Requires="wps">
            <w:drawing>
              <wp:anchor distT="0" distB="0" distL="114300" distR="114300" simplePos="0" relativeHeight="251706368" behindDoc="0" locked="0" layoutInCell="1" allowOverlap="1" wp14:anchorId="6C469A3E" wp14:editId="6B981E14">
                <wp:simplePos x="0" y="0"/>
                <wp:positionH relativeFrom="column">
                  <wp:posOffset>3642360</wp:posOffset>
                </wp:positionH>
                <wp:positionV relativeFrom="paragraph">
                  <wp:posOffset>3293110</wp:posOffset>
                </wp:positionV>
                <wp:extent cx="499745" cy="222885"/>
                <wp:effectExtent l="0" t="0" r="0" b="5715"/>
                <wp:wrapNone/>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D70EF"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6" type="#_x0000_t202" style="position:absolute;margin-left:286.8pt;margin-top:259.3pt;width:39.35pt;height:1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1eMboCAADD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" filled="f" stroked="f">
                <v:textbox>
                  <w:txbxContent>
                    <w:p w14:paraId="344D70EF"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2010</w:t>
                      </w:r>
                    </w:p>
                  </w:txbxContent>
                </v:textbox>
              </v:shape>
            </w:pict>
          </mc:Fallback>
        </mc:AlternateContent>
      </w:r>
      <w:r w:rsidR="008D644A" w:rsidRPr="00FE4B22">
        <w:rPr>
          <w:noProof/>
          <w:lang w:val="en-US"/>
        </w:rPr>
        <mc:AlternateContent>
          <mc:Choice Requires="wps">
            <w:drawing>
              <wp:anchor distT="0" distB="0" distL="114300" distR="114300" simplePos="0" relativeHeight="251705344" behindDoc="0" locked="0" layoutInCell="1" allowOverlap="1" wp14:anchorId="45C6D249" wp14:editId="777E1F72">
                <wp:simplePos x="0" y="0"/>
                <wp:positionH relativeFrom="column">
                  <wp:posOffset>3075940</wp:posOffset>
                </wp:positionH>
                <wp:positionV relativeFrom="paragraph">
                  <wp:posOffset>3293110</wp:posOffset>
                </wp:positionV>
                <wp:extent cx="499745" cy="222885"/>
                <wp:effectExtent l="0" t="0" r="0" b="5715"/>
                <wp:wrapNone/>
                <wp:docPr id="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FF70"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7" type="#_x0000_t202" style="position:absolute;margin-left:242.2pt;margin-top:259.3pt;width:39.35pt;height:1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llxLk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" filled="f" stroked="f">
                <v:textbox>
                  <w:txbxContent>
                    <w:p w14:paraId="7E98FF70"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2009</w:t>
                      </w:r>
                    </w:p>
                  </w:txbxContent>
                </v:textbox>
              </v:shape>
            </w:pict>
          </mc:Fallback>
        </mc:AlternateContent>
      </w:r>
      <w:r w:rsidR="008D644A" w:rsidRPr="00FE4B22">
        <w:rPr>
          <w:noProof/>
          <w:lang w:val="en-US"/>
        </w:rPr>
        <mc:AlternateContent>
          <mc:Choice Requires="wps">
            <w:drawing>
              <wp:anchor distT="0" distB="0" distL="114300" distR="114300" simplePos="0" relativeHeight="251704320" behindDoc="0" locked="0" layoutInCell="1" allowOverlap="1" wp14:anchorId="3C894BF4" wp14:editId="7A33AD13">
                <wp:simplePos x="0" y="0"/>
                <wp:positionH relativeFrom="column">
                  <wp:posOffset>2509520</wp:posOffset>
                </wp:positionH>
                <wp:positionV relativeFrom="paragraph">
                  <wp:posOffset>3293110</wp:posOffset>
                </wp:positionV>
                <wp:extent cx="499745" cy="222885"/>
                <wp:effectExtent l="0" t="0" r="0" b="5715"/>
                <wp:wrapNone/>
                <wp:docPr id="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6BBD"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8" type="#_x0000_t202" style="position:absolute;margin-left:197.6pt;margin-top:259.3pt;width:39.35pt;height:1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" filled="f" stroked="f">
                <v:textbox>
                  <w:txbxContent>
                    <w:p w14:paraId="7D756BBD"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2008</w:t>
                      </w:r>
                    </w:p>
                  </w:txbxContent>
                </v:textbox>
              </v:shape>
            </w:pict>
          </mc:Fallback>
        </mc:AlternateContent>
      </w:r>
      <w:r w:rsidR="008D644A" w:rsidRPr="00FE4B22">
        <w:rPr>
          <w:noProof/>
          <w:lang w:val="en-US"/>
        </w:rPr>
        <mc:AlternateContent>
          <mc:Choice Requires="wps">
            <w:drawing>
              <wp:anchor distT="0" distB="0" distL="114300" distR="114300" simplePos="0" relativeHeight="251703296" behindDoc="0" locked="0" layoutInCell="1" allowOverlap="1" wp14:anchorId="2B839F26" wp14:editId="737D4859">
                <wp:simplePos x="0" y="0"/>
                <wp:positionH relativeFrom="column">
                  <wp:posOffset>1943100</wp:posOffset>
                </wp:positionH>
                <wp:positionV relativeFrom="paragraph">
                  <wp:posOffset>3293110</wp:posOffset>
                </wp:positionV>
                <wp:extent cx="499745" cy="222885"/>
                <wp:effectExtent l="0" t="0" r="0" b="5715"/>
                <wp:wrapNone/>
                <wp:docPr id="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D3ED"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9" type="#_x0000_t202" style="position:absolute;margin-left:153pt;margin-top:259.3pt;width:39.35pt;height:1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7RA7k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" filled="f" stroked="f">
                <v:textbox>
                  <w:txbxContent>
                    <w:p w14:paraId="2258D3ED"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2007</w:t>
                      </w:r>
                    </w:p>
                  </w:txbxContent>
                </v:textbox>
              </v:shape>
            </w:pict>
          </mc:Fallback>
        </mc:AlternateContent>
      </w:r>
      <w:r w:rsidR="008D644A" w:rsidRPr="00FE4B22">
        <w:rPr>
          <w:noProof/>
          <w:lang w:val="en-US"/>
        </w:rPr>
        <mc:AlternateContent>
          <mc:Choice Requires="wps">
            <w:drawing>
              <wp:anchor distT="0" distB="0" distL="114300" distR="114300" simplePos="0" relativeHeight="251702272" behindDoc="0" locked="0" layoutInCell="1" allowOverlap="1" wp14:anchorId="284D6C7A" wp14:editId="3D475EC2">
                <wp:simplePos x="0" y="0"/>
                <wp:positionH relativeFrom="column">
                  <wp:posOffset>1376680</wp:posOffset>
                </wp:positionH>
                <wp:positionV relativeFrom="paragraph">
                  <wp:posOffset>3293110</wp:posOffset>
                </wp:positionV>
                <wp:extent cx="499745" cy="222885"/>
                <wp:effectExtent l="0" t="0" r="0" b="5715"/>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FEF19"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0" type="#_x0000_t202" style="position:absolute;margin-left:108.4pt;margin-top:259.3pt;width:39.35pt;height:1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QYrg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" filled="f" stroked="f">
                <v:textbox>
                  <w:txbxContent>
                    <w:p w14:paraId="207FEF19" w14:textId="77777777" w:rsidR="00FE0F9F" w:rsidRPr="00760498" w:rsidRDefault="00FE0F9F" w:rsidP="00A22CBB">
                      <w:pPr>
                        <w:rPr>
                          <w:rFonts w:asciiTheme="minorHAnsi" w:hAnsiTheme="minorHAnsi" w:cstheme="minorHAnsi"/>
                        </w:rPr>
                      </w:pPr>
                      <w:r w:rsidRPr="005D31B2">
                        <w:rPr>
                          <w:rFonts w:asciiTheme="minorHAnsi" w:hAnsiTheme="minorHAnsi" w:cstheme="minorHAnsi"/>
                        </w:rPr>
                        <w:t>2006</w:t>
                      </w:r>
                    </w:p>
                  </w:txbxContent>
                </v:textbox>
              </v:shape>
            </w:pict>
          </mc:Fallback>
        </mc:AlternateContent>
      </w:r>
    </w:p>
    <w:p w14:paraId="5BB803D5" w14:textId="77777777" w:rsidR="00130168" w:rsidRPr="00FE4B22" w:rsidRDefault="00130168">
      <w:pPr>
        <w:rPr>
          <w:lang w:val="en-US"/>
        </w:rPr>
      </w:pPr>
      <w:r w:rsidRPr="00FE4B22">
        <w:rPr>
          <w:lang w:val="en-US"/>
        </w:rPr>
        <w:br w:type="page"/>
      </w:r>
    </w:p>
    <w:p w14:paraId="3D77EB0E" w14:textId="77777777" w:rsidR="000F5FE2" w:rsidRPr="00FE4B22" w:rsidRDefault="00E96609" w:rsidP="00130168">
      <w:pPr>
        <w:pStyle w:val="Heading1"/>
        <w:rPr>
          <w:sz w:val="48"/>
          <w:szCs w:val="48"/>
          <w:lang w:val="en-US"/>
        </w:rPr>
      </w:pPr>
      <w:bookmarkStart w:id="12" w:name="_Toc337407285"/>
      <w:r w:rsidRPr="00FE4B22">
        <w:rPr>
          <w:sz w:val="48"/>
          <w:szCs w:val="48"/>
          <w:lang w:val="en-US"/>
        </w:rPr>
        <w:lastRenderedPageBreak/>
        <w:t xml:space="preserve">Ad format – </w:t>
      </w:r>
      <w:r w:rsidR="008207E6" w:rsidRPr="00FE4B22">
        <w:rPr>
          <w:sz w:val="48"/>
          <w:szCs w:val="48"/>
          <w:lang w:val="en-US"/>
        </w:rPr>
        <w:t xml:space="preserve">fourth </w:t>
      </w:r>
      <w:r w:rsidR="00B3212B" w:rsidRPr="00FE4B22">
        <w:rPr>
          <w:sz w:val="48"/>
          <w:szCs w:val="48"/>
          <w:lang w:val="en-US"/>
        </w:rPr>
        <w:t>quarter 2013</w:t>
      </w:r>
      <w:r w:rsidR="00130168" w:rsidRPr="00FE4B22">
        <w:rPr>
          <w:sz w:val="48"/>
          <w:szCs w:val="48"/>
          <w:lang w:val="en-US"/>
        </w:rPr>
        <w:t xml:space="preserve"> results</w:t>
      </w:r>
      <w:bookmarkEnd w:id="12"/>
    </w:p>
    <w:p w14:paraId="3C814869" w14:textId="77777777" w:rsidR="00130168" w:rsidRPr="00FE4B22" w:rsidRDefault="00130168" w:rsidP="00130168">
      <w:pPr>
        <w:pStyle w:val="Heading2"/>
        <w:rPr>
          <w:lang w:val="en-US"/>
        </w:rPr>
      </w:pPr>
      <w:r w:rsidRPr="00FE4B22">
        <w:rPr>
          <w:lang w:val="en-US"/>
        </w:rPr>
        <w:t>Search continue</w:t>
      </w:r>
      <w:r w:rsidR="00147B3F" w:rsidRPr="00FE4B22">
        <w:rPr>
          <w:lang w:val="en-US"/>
        </w:rPr>
        <w:t>s</w:t>
      </w:r>
      <w:r w:rsidRPr="00FE4B22">
        <w:rPr>
          <w:lang w:val="en-US"/>
        </w:rPr>
        <w:t xml:space="preserve"> to lead ad formats,</w:t>
      </w:r>
      <w:r w:rsidR="00C64EF0" w:rsidRPr="00FE4B22">
        <w:rPr>
          <w:lang w:val="en-US"/>
        </w:rPr>
        <w:t xml:space="preserve"> while</w:t>
      </w:r>
      <w:r w:rsidRPr="00FE4B22">
        <w:rPr>
          <w:lang w:val="en-US"/>
        </w:rPr>
        <w:t xml:space="preserve"> </w:t>
      </w:r>
      <w:r w:rsidR="00A42C18" w:rsidRPr="00FE4B22">
        <w:rPr>
          <w:lang w:val="en-US"/>
        </w:rPr>
        <w:t>M</w:t>
      </w:r>
      <w:r w:rsidRPr="00FE4B22">
        <w:rPr>
          <w:lang w:val="en-US"/>
        </w:rPr>
        <w:t xml:space="preserve">obile </w:t>
      </w:r>
      <w:r w:rsidR="00147B3F" w:rsidRPr="00FE4B22">
        <w:rPr>
          <w:lang w:val="en-US"/>
        </w:rPr>
        <w:t>eclipses Display for the first time in a quarter</w:t>
      </w:r>
    </w:p>
    <w:p w14:paraId="46C3B332" w14:textId="77777777" w:rsidR="00F25C1F" w:rsidRDefault="00F25C1F" w:rsidP="00F25C1F">
      <w:pPr>
        <w:pStyle w:val="ListBullet"/>
        <w:numPr>
          <w:ilvl w:val="0"/>
          <w:numId w:val="0"/>
        </w:numPr>
        <w:ind w:left="357" w:hanging="357"/>
        <w:rPr>
          <w:lang w:val="en-US"/>
        </w:rPr>
      </w:pPr>
    </w:p>
    <w:p w14:paraId="5CBE50D7" w14:textId="77777777" w:rsidR="00130168" w:rsidRPr="00FE4B22" w:rsidRDefault="00B10701" w:rsidP="00B10701">
      <w:pPr>
        <w:pStyle w:val="ListBullet"/>
        <w:rPr>
          <w:lang w:val="en-US"/>
        </w:rPr>
      </w:pPr>
      <w:r w:rsidRPr="00FE4B22">
        <w:rPr>
          <w:lang w:val="en-US"/>
        </w:rPr>
        <w:t xml:space="preserve">Search accounted for </w:t>
      </w:r>
      <w:r w:rsidR="008207E6" w:rsidRPr="00FE4B22">
        <w:rPr>
          <w:lang w:val="en-US"/>
        </w:rPr>
        <w:t>41</w:t>
      </w:r>
      <w:r w:rsidRPr="00FE4B22">
        <w:rPr>
          <w:lang w:val="en-US"/>
        </w:rPr>
        <w:t>% of Q</w:t>
      </w:r>
      <w:r w:rsidR="008207E6" w:rsidRPr="00FE4B22">
        <w:rPr>
          <w:lang w:val="en-US"/>
        </w:rPr>
        <w:t>4</w:t>
      </w:r>
      <w:r w:rsidRPr="00FE4B22">
        <w:rPr>
          <w:lang w:val="en-US"/>
        </w:rPr>
        <w:t xml:space="preserve"> 2013 revenues, down from </w:t>
      </w:r>
      <w:r w:rsidR="008207E6" w:rsidRPr="00FE4B22">
        <w:rPr>
          <w:lang w:val="en-US"/>
        </w:rPr>
        <w:t>44</w:t>
      </w:r>
      <w:r w:rsidRPr="00FE4B22">
        <w:rPr>
          <w:lang w:val="en-US"/>
        </w:rPr>
        <w:t>% in Q</w:t>
      </w:r>
      <w:r w:rsidR="008207E6" w:rsidRPr="00FE4B22">
        <w:rPr>
          <w:lang w:val="en-US"/>
        </w:rPr>
        <w:t>4</w:t>
      </w:r>
      <w:r w:rsidRPr="00FE4B22">
        <w:rPr>
          <w:lang w:val="en-US"/>
        </w:rPr>
        <w:t xml:space="preserve"> 2012, as mobile devices have shifted Search-related revenues away from the desktop computer. </w:t>
      </w:r>
      <w:r w:rsidR="00130168" w:rsidRPr="00FE4B22">
        <w:rPr>
          <w:lang w:val="en-US"/>
        </w:rPr>
        <w:t>Search revenues totaled $</w:t>
      </w:r>
      <w:r w:rsidR="008207E6" w:rsidRPr="00FE4B22">
        <w:rPr>
          <w:lang w:val="en-US"/>
        </w:rPr>
        <w:t>5</w:t>
      </w:r>
      <w:r w:rsidR="00130168" w:rsidRPr="00FE4B22">
        <w:rPr>
          <w:lang w:val="en-US"/>
        </w:rPr>
        <w:t>.</w:t>
      </w:r>
      <w:r w:rsidR="008207E6" w:rsidRPr="00FE4B22">
        <w:rPr>
          <w:lang w:val="en-US"/>
        </w:rPr>
        <w:t>0</w:t>
      </w:r>
      <w:r w:rsidR="00130168" w:rsidRPr="00FE4B22">
        <w:rPr>
          <w:lang w:val="en-US"/>
        </w:rPr>
        <w:t xml:space="preserve"> billion in Q</w:t>
      </w:r>
      <w:r w:rsidR="008207E6" w:rsidRPr="00FE4B22">
        <w:rPr>
          <w:lang w:val="en-US"/>
        </w:rPr>
        <w:t>4</w:t>
      </w:r>
      <w:r w:rsidR="00130168" w:rsidRPr="00FE4B22">
        <w:rPr>
          <w:lang w:val="en-US"/>
        </w:rPr>
        <w:t xml:space="preserve"> 201</w:t>
      </w:r>
      <w:r w:rsidR="001A4174" w:rsidRPr="00FE4B22">
        <w:rPr>
          <w:lang w:val="en-US"/>
        </w:rPr>
        <w:t>3</w:t>
      </w:r>
      <w:r w:rsidR="00130168" w:rsidRPr="00FE4B22">
        <w:rPr>
          <w:lang w:val="en-US"/>
        </w:rPr>
        <w:t xml:space="preserve">, up </w:t>
      </w:r>
      <w:r w:rsidR="008207E6" w:rsidRPr="00FE4B22">
        <w:rPr>
          <w:lang w:val="en-US"/>
        </w:rPr>
        <w:t>10</w:t>
      </w:r>
      <w:r w:rsidR="00130168" w:rsidRPr="00FE4B22">
        <w:rPr>
          <w:lang w:val="en-US"/>
        </w:rPr>
        <w:t>% from Q</w:t>
      </w:r>
      <w:r w:rsidR="008207E6" w:rsidRPr="00FE4B22">
        <w:rPr>
          <w:lang w:val="en-US"/>
        </w:rPr>
        <w:t>4</w:t>
      </w:r>
      <w:r w:rsidR="00130168" w:rsidRPr="00FE4B22">
        <w:rPr>
          <w:lang w:val="en-US"/>
        </w:rPr>
        <w:t xml:space="preserve"> 201</w:t>
      </w:r>
      <w:r w:rsidR="001A4174" w:rsidRPr="00FE4B22">
        <w:rPr>
          <w:lang w:val="en-US"/>
        </w:rPr>
        <w:t>2</w:t>
      </w:r>
      <w:r w:rsidR="00130168" w:rsidRPr="00FE4B22">
        <w:rPr>
          <w:lang w:val="en-US"/>
        </w:rPr>
        <w:t>, when Search totaled $</w:t>
      </w:r>
      <w:r w:rsidR="001A4174" w:rsidRPr="00FE4B22">
        <w:rPr>
          <w:lang w:val="en-US"/>
        </w:rPr>
        <w:t>4</w:t>
      </w:r>
      <w:r w:rsidR="00130168" w:rsidRPr="00FE4B22">
        <w:rPr>
          <w:lang w:val="en-US"/>
        </w:rPr>
        <w:t>.</w:t>
      </w:r>
      <w:r w:rsidR="008207E6" w:rsidRPr="00FE4B22">
        <w:rPr>
          <w:lang w:val="en-US"/>
        </w:rPr>
        <w:t>6</w:t>
      </w:r>
      <w:r w:rsidR="00130168" w:rsidRPr="00FE4B22">
        <w:rPr>
          <w:lang w:val="en-US"/>
        </w:rPr>
        <w:t xml:space="preserve"> billion. </w:t>
      </w:r>
    </w:p>
    <w:p w14:paraId="0C30337B" w14:textId="77777777" w:rsidR="00130168" w:rsidRPr="00FE4B22" w:rsidRDefault="00130168" w:rsidP="00130168">
      <w:pPr>
        <w:pStyle w:val="ListBullet"/>
        <w:rPr>
          <w:lang w:val="en-US"/>
        </w:rPr>
      </w:pPr>
      <w:r w:rsidRPr="00FE4B22">
        <w:rPr>
          <w:lang w:val="en-US"/>
        </w:rPr>
        <w:t>Display-related advertising accounted for $</w:t>
      </w:r>
      <w:r w:rsidR="001A4174" w:rsidRPr="00FE4B22">
        <w:rPr>
          <w:lang w:val="en-US"/>
        </w:rPr>
        <w:t>3</w:t>
      </w:r>
      <w:r w:rsidRPr="00FE4B22">
        <w:rPr>
          <w:lang w:val="en-US"/>
        </w:rPr>
        <w:t>.</w:t>
      </w:r>
      <w:r w:rsidR="008207E6" w:rsidRPr="00FE4B22">
        <w:rPr>
          <w:lang w:val="en-US"/>
        </w:rPr>
        <w:t>7</w:t>
      </w:r>
      <w:r w:rsidRPr="00FE4B22">
        <w:rPr>
          <w:lang w:val="en-US"/>
        </w:rPr>
        <w:t xml:space="preserve"> billion or </w:t>
      </w:r>
      <w:r w:rsidR="001A4174" w:rsidRPr="00FE4B22">
        <w:rPr>
          <w:lang w:val="en-US"/>
        </w:rPr>
        <w:t>3</w:t>
      </w:r>
      <w:r w:rsidR="00D66683" w:rsidRPr="00FE4B22">
        <w:rPr>
          <w:lang w:val="en-US"/>
        </w:rPr>
        <w:t>0</w:t>
      </w:r>
      <w:r w:rsidRPr="00FE4B22">
        <w:rPr>
          <w:lang w:val="en-US"/>
        </w:rPr>
        <w:t>% of total revenues during</w:t>
      </w:r>
      <w:r w:rsidR="00E37027" w:rsidRPr="00FE4B22">
        <w:rPr>
          <w:lang w:val="en-US"/>
        </w:rPr>
        <w:t xml:space="preserve"> </w:t>
      </w:r>
      <w:r w:rsidRPr="00FE4B22">
        <w:rPr>
          <w:lang w:val="en-US"/>
        </w:rPr>
        <w:t>Q</w:t>
      </w:r>
      <w:r w:rsidR="008207E6" w:rsidRPr="00FE4B22">
        <w:rPr>
          <w:lang w:val="en-US"/>
        </w:rPr>
        <w:t>4</w:t>
      </w:r>
      <w:r w:rsidRPr="00FE4B22">
        <w:rPr>
          <w:lang w:val="en-US"/>
        </w:rPr>
        <w:t xml:space="preserve"> 201</w:t>
      </w:r>
      <w:r w:rsidR="001A4174" w:rsidRPr="00FE4B22">
        <w:rPr>
          <w:lang w:val="en-US"/>
        </w:rPr>
        <w:t>3</w:t>
      </w:r>
      <w:r w:rsidRPr="00FE4B22">
        <w:rPr>
          <w:lang w:val="en-US"/>
        </w:rPr>
        <w:t xml:space="preserve">, up </w:t>
      </w:r>
      <w:r w:rsidR="008207E6" w:rsidRPr="00FE4B22">
        <w:rPr>
          <w:lang w:val="en-US"/>
        </w:rPr>
        <w:t>6</w:t>
      </w:r>
      <w:r w:rsidRPr="00FE4B22">
        <w:rPr>
          <w:lang w:val="en-US"/>
        </w:rPr>
        <w:t>% from the $</w:t>
      </w:r>
      <w:r w:rsidR="008207E6" w:rsidRPr="00FE4B22">
        <w:rPr>
          <w:lang w:val="en-US"/>
        </w:rPr>
        <w:t>3</w:t>
      </w:r>
      <w:r w:rsidRPr="00FE4B22">
        <w:rPr>
          <w:lang w:val="en-US"/>
        </w:rPr>
        <w:t>.</w:t>
      </w:r>
      <w:r w:rsidR="008207E6" w:rsidRPr="00FE4B22">
        <w:rPr>
          <w:lang w:val="en-US"/>
        </w:rPr>
        <w:t>4</w:t>
      </w:r>
      <w:r w:rsidRPr="00FE4B22">
        <w:rPr>
          <w:lang w:val="en-US"/>
        </w:rPr>
        <w:t xml:space="preserve"> billion (</w:t>
      </w:r>
      <w:r w:rsidR="001A4174" w:rsidRPr="00FE4B22">
        <w:rPr>
          <w:lang w:val="en-US"/>
        </w:rPr>
        <w:t>33</w:t>
      </w:r>
      <w:r w:rsidRPr="00FE4B22">
        <w:rPr>
          <w:lang w:val="en-US"/>
        </w:rPr>
        <w:t>% of total) reported in Q</w:t>
      </w:r>
      <w:r w:rsidR="008207E6" w:rsidRPr="00FE4B22">
        <w:rPr>
          <w:lang w:val="en-US"/>
        </w:rPr>
        <w:t>4</w:t>
      </w:r>
      <w:r w:rsidRPr="00FE4B22">
        <w:rPr>
          <w:lang w:val="en-US"/>
        </w:rPr>
        <w:t xml:space="preserve"> 201</w:t>
      </w:r>
      <w:r w:rsidR="001A4174" w:rsidRPr="00FE4B22">
        <w:rPr>
          <w:lang w:val="en-US"/>
        </w:rPr>
        <w:t>2</w:t>
      </w:r>
      <w:r w:rsidRPr="00FE4B22">
        <w:rPr>
          <w:lang w:val="en-US"/>
        </w:rPr>
        <w:t>. Q</w:t>
      </w:r>
      <w:r w:rsidR="008207E6" w:rsidRPr="00FE4B22">
        <w:rPr>
          <w:lang w:val="en-US"/>
        </w:rPr>
        <w:t>4</w:t>
      </w:r>
      <w:r w:rsidRPr="00FE4B22">
        <w:rPr>
          <w:lang w:val="en-US"/>
        </w:rPr>
        <w:t xml:space="preserve"> 201</w:t>
      </w:r>
      <w:r w:rsidR="001A4174" w:rsidRPr="00FE4B22">
        <w:rPr>
          <w:lang w:val="en-US"/>
        </w:rPr>
        <w:t xml:space="preserve">3 </w:t>
      </w:r>
      <w:r w:rsidRPr="00FE4B22">
        <w:rPr>
          <w:lang w:val="en-US"/>
        </w:rPr>
        <w:t>Display-related advertising includes Display/Banner Ads (</w:t>
      </w:r>
      <w:r w:rsidR="00233916" w:rsidRPr="00FE4B22">
        <w:rPr>
          <w:lang w:val="en-US"/>
        </w:rPr>
        <w:t>1</w:t>
      </w:r>
      <w:r w:rsidR="00245CF6" w:rsidRPr="00FE4B22">
        <w:rPr>
          <w:lang w:val="en-US"/>
        </w:rPr>
        <w:t>9</w:t>
      </w:r>
      <w:r w:rsidRPr="00FE4B22">
        <w:rPr>
          <w:lang w:val="en-US"/>
        </w:rPr>
        <w:t>% of revenues, or $</w:t>
      </w:r>
      <w:r w:rsidR="008207E6" w:rsidRPr="00FE4B22">
        <w:rPr>
          <w:lang w:val="en-US"/>
        </w:rPr>
        <w:t>2</w:t>
      </w:r>
      <w:r w:rsidRPr="00FE4B22">
        <w:rPr>
          <w:lang w:val="en-US"/>
        </w:rPr>
        <w:t>.</w:t>
      </w:r>
      <w:r w:rsidR="008207E6" w:rsidRPr="00FE4B22">
        <w:rPr>
          <w:lang w:val="en-US"/>
        </w:rPr>
        <w:t>3</w:t>
      </w:r>
      <w:r w:rsidRPr="00FE4B22">
        <w:rPr>
          <w:lang w:val="en-US"/>
        </w:rPr>
        <w:t xml:space="preserve"> billion), </w:t>
      </w:r>
      <w:r w:rsidR="00FE0F9F" w:rsidRPr="00FE4B22">
        <w:rPr>
          <w:lang w:val="en-US"/>
        </w:rPr>
        <w:t>Digital Video (7% or $807 million)</w:t>
      </w:r>
      <w:r w:rsidR="00FE0F9F">
        <w:rPr>
          <w:lang w:val="en-US"/>
        </w:rPr>
        <w:t xml:space="preserve">, </w:t>
      </w:r>
      <w:r w:rsidRPr="00FE4B22">
        <w:rPr>
          <w:lang w:val="en-US"/>
        </w:rPr>
        <w:t>Rich Media (</w:t>
      </w:r>
      <w:r w:rsidR="001A4174" w:rsidRPr="00FE4B22">
        <w:rPr>
          <w:lang w:val="en-US"/>
        </w:rPr>
        <w:t>3</w:t>
      </w:r>
      <w:r w:rsidRPr="00FE4B22">
        <w:rPr>
          <w:lang w:val="en-US"/>
        </w:rPr>
        <w:t>% or $</w:t>
      </w:r>
      <w:r w:rsidR="001A4174" w:rsidRPr="00FE4B22">
        <w:rPr>
          <w:lang w:val="en-US"/>
        </w:rPr>
        <w:t>3</w:t>
      </w:r>
      <w:r w:rsidR="008207E6" w:rsidRPr="00FE4B22">
        <w:rPr>
          <w:lang w:val="en-US"/>
        </w:rPr>
        <w:t>64</w:t>
      </w:r>
      <w:r w:rsidR="00AE7165" w:rsidRPr="00FE4B22">
        <w:rPr>
          <w:lang w:val="en-US"/>
        </w:rPr>
        <w:t xml:space="preserve"> </w:t>
      </w:r>
      <w:r w:rsidR="00FE0F9F">
        <w:rPr>
          <w:lang w:val="en-US"/>
        </w:rPr>
        <w:t>million)</w:t>
      </w:r>
      <w:r w:rsidRPr="00FE4B22">
        <w:rPr>
          <w:lang w:val="en-US"/>
        </w:rPr>
        <w:t>, and Sponsorship (</w:t>
      </w:r>
      <w:r w:rsidR="001A4174" w:rsidRPr="00FE4B22">
        <w:rPr>
          <w:lang w:val="en-US"/>
        </w:rPr>
        <w:t>2</w:t>
      </w:r>
      <w:r w:rsidRPr="00FE4B22">
        <w:rPr>
          <w:lang w:val="en-US"/>
        </w:rPr>
        <w:t>% or $</w:t>
      </w:r>
      <w:r w:rsidR="008207E6" w:rsidRPr="00FE4B22">
        <w:rPr>
          <w:lang w:val="en-US"/>
        </w:rPr>
        <w:t>227</w:t>
      </w:r>
      <w:r w:rsidR="001A4174" w:rsidRPr="00FE4B22">
        <w:rPr>
          <w:lang w:val="en-US"/>
        </w:rPr>
        <w:t xml:space="preserve"> </w:t>
      </w:r>
      <w:r w:rsidRPr="00FE4B22">
        <w:rPr>
          <w:lang w:val="en-US"/>
        </w:rPr>
        <w:t>million).</w:t>
      </w:r>
    </w:p>
    <w:p w14:paraId="3033B453" w14:textId="77777777" w:rsidR="00215E8E" w:rsidRPr="00FE4B22" w:rsidRDefault="00215E8E" w:rsidP="00215E8E">
      <w:pPr>
        <w:pStyle w:val="ListBullet"/>
        <w:rPr>
          <w:lang w:val="en-US"/>
        </w:rPr>
      </w:pPr>
      <w:r w:rsidRPr="00FE4B22">
        <w:rPr>
          <w:lang w:val="en-US"/>
        </w:rPr>
        <w:t xml:space="preserve">Mobile revenues totaled </w:t>
      </w:r>
      <w:r w:rsidR="008207E6" w:rsidRPr="00FE4B22">
        <w:rPr>
          <w:lang w:val="en-US"/>
        </w:rPr>
        <w:t>19</w:t>
      </w:r>
      <w:r w:rsidRPr="00FE4B22">
        <w:rPr>
          <w:lang w:val="en-US"/>
        </w:rPr>
        <w:t>% of Q</w:t>
      </w:r>
      <w:r w:rsidR="008207E6" w:rsidRPr="00FE4B22">
        <w:rPr>
          <w:lang w:val="en-US"/>
        </w:rPr>
        <w:t>4</w:t>
      </w:r>
      <w:r w:rsidRPr="00FE4B22">
        <w:rPr>
          <w:lang w:val="en-US"/>
        </w:rPr>
        <w:t xml:space="preserve"> 2013 revenues, or $</w:t>
      </w:r>
      <w:r w:rsidR="008207E6" w:rsidRPr="00FE4B22">
        <w:rPr>
          <w:lang w:val="en-US"/>
        </w:rPr>
        <w:t>2</w:t>
      </w:r>
      <w:r w:rsidRPr="00FE4B22">
        <w:rPr>
          <w:lang w:val="en-US"/>
        </w:rPr>
        <w:t>.</w:t>
      </w:r>
      <w:r w:rsidR="008207E6" w:rsidRPr="00FE4B22">
        <w:rPr>
          <w:lang w:val="en-US"/>
        </w:rPr>
        <w:t>3</w:t>
      </w:r>
      <w:r w:rsidRPr="00FE4B22">
        <w:rPr>
          <w:lang w:val="en-US"/>
        </w:rPr>
        <w:t xml:space="preserve"> billion, up </w:t>
      </w:r>
      <w:r w:rsidR="008207E6" w:rsidRPr="00FE4B22">
        <w:rPr>
          <w:lang w:val="en-US"/>
        </w:rPr>
        <w:t>92</w:t>
      </w:r>
      <w:r w:rsidRPr="00FE4B22">
        <w:rPr>
          <w:lang w:val="en-US"/>
        </w:rPr>
        <w:t>% from the $1</w:t>
      </w:r>
      <w:r w:rsidR="008207E6" w:rsidRPr="00FE4B22">
        <w:rPr>
          <w:lang w:val="en-US"/>
        </w:rPr>
        <w:t>.2</w:t>
      </w:r>
      <w:r w:rsidRPr="00FE4B22">
        <w:rPr>
          <w:lang w:val="en-US"/>
        </w:rPr>
        <w:t xml:space="preserve"> </w:t>
      </w:r>
      <w:r w:rsidR="008207E6" w:rsidRPr="00FE4B22">
        <w:rPr>
          <w:lang w:val="en-US"/>
        </w:rPr>
        <w:t>b</w:t>
      </w:r>
      <w:r w:rsidRPr="00FE4B22">
        <w:rPr>
          <w:lang w:val="en-US"/>
        </w:rPr>
        <w:t>illion (</w:t>
      </w:r>
      <w:r w:rsidR="008207E6" w:rsidRPr="00FE4B22">
        <w:rPr>
          <w:lang w:val="en-US"/>
        </w:rPr>
        <w:t>11</w:t>
      </w:r>
      <w:r w:rsidRPr="00FE4B22">
        <w:rPr>
          <w:lang w:val="en-US"/>
        </w:rPr>
        <w:t>% of total) reported in Q</w:t>
      </w:r>
      <w:r w:rsidR="00B75C28" w:rsidRPr="00FE4B22">
        <w:rPr>
          <w:lang w:val="en-US"/>
        </w:rPr>
        <w:t>4</w:t>
      </w:r>
      <w:r w:rsidRPr="00FE4B22">
        <w:rPr>
          <w:lang w:val="en-US"/>
        </w:rPr>
        <w:t xml:space="preserve"> 2012</w:t>
      </w:r>
      <w:r w:rsidR="00B75C28" w:rsidRPr="00FE4B22">
        <w:rPr>
          <w:lang w:val="en-US"/>
        </w:rPr>
        <w:t>.</w:t>
      </w:r>
    </w:p>
    <w:p w14:paraId="4A99A84C" w14:textId="77777777" w:rsidR="00130168" w:rsidRPr="00FE4B22" w:rsidRDefault="00130168" w:rsidP="00130168">
      <w:pPr>
        <w:pStyle w:val="ListBullet"/>
        <w:rPr>
          <w:lang w:val="en-US"/>
        </w:rPr>
      </w:pPr>
      <w:r w:rsidRPr="00FE4B22">
        <w:rPr>
          <w:lang w:val="en-US"/>
        </w:rPr>
        <w:t>Classifieds revenues totaled $</w:t>
      </w:r>
      <w:r w:rsidR="00233916" w:rsidRPr="00FE4B22">
        <w:rPr>
          <w:lang w:val="en-US"/>
        </w:rPr>
        <w:t>6</w:t>
      </w:r>
      <w:r w:rsidR="00B75C28" w:rsidRPr="00FE4B22">
        <w:rPr>
          <w:lang w:val="en-US"/>
        </w:rPr>
        <w:t>6</w:t>
      </w:r>
      <w:r w:rsidR="00233916" w:rsidRPr="00FE4B22">
        <w:rPr>
          <w:lang w:val="en-US"/>
        </w:rPr>
        <w:t xml:space="preserve">4 </w:t>
      </w:r>
      <w:r w:rsidRPr="00FE4B22">
        <w:rPr>
          <w:lang w:val="en-US"/>
        </w:rPr>
        <w:t xml:space="preserve">million or </w:t>
      </w:r>
      <w:r w:rsidR="00B75C28" w:rsidRPr="00FE4B22">
        <w:rPr>
          <w:lang w:val="en-US"/>
        </w:rPr>
        <w:t>5</w:t>
      </w:r>
      <w:r w:rsidRPr="00FE4B22">
        <w:rPr>
          <w:lang w:val="en-US"/>
        </w:rPr>
        <w:t>% of Q</w:t>
      </w:r>
      <w:r w:rsidR="00B75C28" w:rsidRPr="00FE4B22">
        <w:rPr>
          <w:lang w:val="en-US"/>
        </w:rPr>
        <w:t>4</w:t>
      </w:r>
      <w:r w:rsidRPr="00FE4B22">
        <w:rPr>
          <w:lang w:val="en-US"/>
        </w:rPr>
        <w:t xml:space="preserve"> 201</w:t>
      </w:r>
      <w:r w:rsidR="00094887" w:rsidRPr="00FE4B22">
        <w:rPr>
          <w:lang w:val="en-US"/>
        </w:rPr>
        <w:t>3</w:t>
      </w:r>
      <w:r w:rsidRPr="00FE4B22">
        <w:rPr>
          <w:lang w:val="en-US"/>
        </w:rPr>
        <w:t xml:space="preserve"> revenues, </w:t>
      </w:r>
      <w:r w:rsidR="00094887" w:rsidRPr="00FE4B22">
        <w:rPr>
          <w:lang w:val="en-US"/>
        </w:rPr>
        <w:t xml:space="preserve">up </w:t>
      </w:r>
      <w:r w:rsidR="00B75C28" w:rsidRPr="00FE4B22">
        <w:rPr>
          <w:lang w:val="en-US"/>
        </w:rPr>
        <w:t>2</w:t>
      </w:r>
      <w:r w:rsidRPr="00FE4B22">
        <w:rPr>
          <w:lang w:val="en-US"/>
        </w:rPr>
        <w:t>% from the $</w:t>
      </w:r>
      <w:r w:rsidR="00B75C28" w:rsidRPr="00FE4B22">
        <w:rPr>
          <w:lang w:val="en-US"/>
        </w:rPr>
        <w:t>651</w:t>
      </w:r>
      <w:r w:rsidR="00094887" w:rsidRPr="00FE4B22">
        <w:rPr>
          <w:lang w:val="en-US"/>
        </w:rPr>
        <w:t xml:space="preserve"> </w:t>
      </w:r>
      <w:r w:rsidRPr="00FE4B22">
        <w:rPr>
          <w:lang w:val="en-US"/>
        </w:rPr>
        <w:t>million (</w:t>
      </w:r>
      <w:r w:rsidR="00B75C28" w:rsidRPr="00FE4B22">
        <w:rPr>
          <w:lang w:val="en-US"/>
        </w:rPr>
        <w:t>6</w:t>
      </w:r>
      <w:r w:rsidR="00094887" w:rsidRPr="00FE4B22">
        <w:rPr>
          <w:lang w:val="en-US"/>
        </w:rPr>
        <w:t>% of total) reported in Q</w:t>
      </w:r>
      <w:r w:rsidR="00B75C28" w:rsidRPr="00FE4B22">
        <w:rPr>
          <w:lang w:val="en-US"/>
        </w:rPr>
        <w:t>4</w:t>
      </w:r>
      <w:r w:rsidR="00094887" w:rsidRPr="00FE4B22">
        <w:rPr>
          <w:lang w:val="en-US"/>
        </w:rPr>
        <w:t xml:space="preserve"> 2012</w:t>
      </w:r>
      <w:r w:rsidRPr="00FE4B22">
        <w:rPr>
          <w:lang w:val="en-US"/>
        </w:rPr>
        <w:t xml:space="preserve">. </w:t>
      </w:r>
    </w:p>
    <w:p w14:paraId="03DA44C7" w14:textId="77777777" w:rsidR="00B10701" w:rsidRPr="00FE4B22" w:rsidRDefault="00130168" w:rsidP="00130168">
      <w:pPr>
        <w:pStyle w:val="ListBullet"/>
        <w:rPr>
          <w:lang w:val="en-US"/>
        </w:rPr>
      </w:pPr>
      <w:r w:rsidRPr="00FE4B22">
        <w:rPr>
          <w:lang w:val="en-US"/>
        </w:rPr>
        <w:t xml:space="preserve">Lead Generation revenues accounted for </w:t>
      </w:r>
      <w:r w:rsidR="00094887" w:rsidRPr="00FE4B22">
        <w:rPr>
          <w:lang w:val="en-US"/>
        </w:rPr>
        <w:t>4</w:t>
      </w:r>
      <w:r w:rsidRPr="00FE4B22">
        <w:rPr>
          <w:lang w:val="en-US"/>
        </w:rPr>
        <w:t>% of Q</w:t>
      </w:r>
      <w:r w:rsidR="00B75C28" w:rsidRPr="00FE4B22">
        <w:rPr>
          <w:lang w:val="en-US"/>
        </w:rPr>
        <w:t>4</w:t>
      </w:r>
      <w:r w:rsidRPr="00FE4B22">
        <w:rPr>
          <w:lang w:val="en-US"/>
        </w:rPr>
        <w:t xml:space="preserve"> 201</w:t>
      </w:r>
      <w:r w:rsidR="00094887" w:rsidRPr="00FE4B22">
        <w:rPr>
          <w:lang w:val="en-US"/>
        </w:rPr>
        <w:t>3</w:t>
      </w:r>
      <w:r w:rsidRPr="00FE4B22">
        <w:rPr>
          <w:lang w:val="en-US"/>
        </w:rPr>
        <w:t xml:space="preserve"> revenues, or $</w:t>
      </w:r>
      <w:r w:rsidR="00AE7165" w:rsidRPr="00FE4B22">
        <w:rPr>
          <w:lang w:val="en-US"/>
        </w:rPr>
        <w:t>4</w:t>
      </w:r>
      <w:r w:rsidR="00B75C28" w:rsidRPr="00FE4B22">
        <w:rPr>
          <w:lang w:val="en-US"/>
        </w:rPr>
        <w:t>84</w:t>
      </w:r>
      <w:r w:rsidR="00AE7165" w:rsidRPr="00FE4B22">
        <w:rPr>
          <w:lang w:val="en-US"/>
        </w:rPr>
        <w:t xml:space="preserve"> </w:t>
      </w:r>
      <w:r w:rsidRPr="00FE4B22">
        <w:rPr>
          <w:lang w:val="en-US"/>
        </w:rPr>
        <w:t xml:space="preserve">million, up </w:t>
      </w:r>
      <w:r w:rsidR="00B75C28" w:rsidRPr="00FE4B22">
        <w:rPr>
          <w:lang w:val="en-US"/>
        </w:rPr>
        <w:t>9</w:t>
      </w:r>
      <w:r w:rsidRPr="00FE4B22">
        <w:rPr>
          <w:lang w:val="en-US"/>
        </w:rPr>
        <w:t>% from the $</w:t>
      </w:r>
      <w:r w:rsidR="00B75C28" w:rsidRPr="00FE4B22">
        <w:rPr>
          <w:lang w:val="en-US"/>
        </w:rPr>
        <w:t xml:space="preserve">446 </w:t>
      </w:r>
      <w:r w:rsidRPr="00FE4B22">
        <w:rPr>
          <w:lang w:val="en-US"/>
        </w:rPr>
        <w:t>million (</w:t>
      </w:r>
      <w:r w:rsidR="00B75C28" w:rsidRPr="00FE4B22">
        <w:rPr>
          <w:lang w:val="en-US"/>
        </w:rPr>
        <w:t>4</w:t>
      </w:r>
      <w:r w:rsidR="00094887" w:rsidRPr="00FE4B22">
        <w:rPr>
          <w:lang w:val="en-US"/>
        </w:rPr>
        <w:t>%</w:t>
      </w:r>
      <w:r w:rsidRPr="00FE4B22">
        <w:rPr>
          <w:lang w:val="en-US"/>
        </w:rPr>
        <w:t xml:space="preserve"> of total) reported in Q</w:t>
      </w:r>
      <w:r w:rsidR="00B75C28" w:rsidRPr="00FE4B22">
        <w:rPr>
          <w:lang w:val="en-US"/>
        </w:rPr>
        <w:t>4</w:t>
      </w:r>
      <w:r w:rsidRPr="00FE4B22">
        <w:rPr>
          <w:lang w:val="en-US"/>
        </w:rPr>
        <w:t xml:space="preserve"> 201</w:t>
      </w:r>
      <w:r w:rsidR="00094887" w:rsidRPr="00FE4B22">
        <w:rPr>
          <w:lang w:val="en-US"/>
        </w:rPr>
        <w:t>2.</w:t>
      </w:r>
    </w:p>
    <w:p w14:paraId="678D3F9C" w14:textId="77777777" w:rsidR="00130168" w:rsidRDefault="00130168" w:rsidP="009B228B">
      <w:pPr>
        <w:pStyle w:val="ListBullet"/>
        <w:numPr>
          <w:ilvl w:val="0"/>
          <w:numId w:val="0"/>
        </w:numPr>
        <w:rPr>
          <w:lang w:val="en-US"/>
        </w:rPr>
      </w:pPr>
    </w:p>
    <w:p w14:paraId="17A16931" w14:textId="395974C5" w:rsidR="009B228B" w:rsidRPr="00FE4B22" w:rsidRDefault="009B228B" w:rsidP="009B228B">
      <w:pPr>
        <w:pStyle w:val="ListBullet"/>
        <w:numPr>
          <w:ilvl w:val="0"/>
          <w:numId w:val="0"/>
        </w:numPr>
        <w:rPr>
          <w:lang w:val="en-US"/>
        </w:rPr>
      </w:pPr>
      <w:r>
        <w:rPr>
          <w:noProof/>
          <w:lang w:val="en-US"/>
        </w:rPr>
        <w:drawing>
          <wp:inline distT="0" distB="0" distL="0" distR="0" wp14:anchorId="0BD09599" wp14:editId="14252901">
            <wp:extent cx="6475730" cy="3247039"/>
            <wp:effectExtent l="0" t="0" r="1270" b="4445"/>
            <wp:docPr id="7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5730" cy="3247039"/>
                    </a:xfrm>
                    <a:prstGeom prst="rect">
                      <a:avLst/>
                    </a:prstGeom>
                    <a:noFill/>
                    <a:ln>
                      <a:noFill/>
                    </a:ln>
                  </pic:spPr>
                </pic:pic>
              </a:graphicData>
            </a:graphic>
          </wp:inline>
        </w:drawing>
      </w:r>
    </w:p>
    <w:p w14:paraId="423905F9" w14:textId="77777777" w:rsidR="00477382" w:rsidRPr="00FE4B22" w:rsidRDefault="00A10D0E" w:rsidP="00A10D0E">
      <w:pPr>
        <w:pStyle w:val="BodyText1"/>
        <w:tabs>
          <w:tab w:val="left" w:pos="360"/>
        </w:tabs>
        <w:rPr>
          <w:rStyle w:val="BodyTextChar"/>
        </w:rPr>
      </w:pPr>
      <w:r w:rsidRPr="007E797E">
        <w:t>*</w:t>
      </w:r>
      <w:r w:rsidRPr="007E797E">
        <w:tab/>
        <w:t>Amounts may not equal 100% due to rounding</w:t>
      </w:r>
      <w:r w:rsidR="005D073F" w:rsidRPr="005D073F">
        <w:t xml:space="preserve"> and omission of minor categories</w:t>
      </w:r>
      <w:r w:rsidR="00A42C18" w:rsidRPr="00FE4B22">
        <w:rPr>
          <w:rStyle w:val="BodyTextChar"/>
        </w:rPr>
        <w:t>.</w:t>
      </w:r>
    </w:p>
    <w:p w14:paraId="20A7044A" w14:textId="77777777" w:rsidR="00477382" w:rsidRPr="00FE4B22" w:rsidRDefault="00477382">
      <w:pPr>
        <w:rPr>
          <w:rFonts w:cs="Georgia"/>
          <w:color w:val="000000"/>
          <w:lang w:val="en-US"/>
        </w:rPr>
      </w:pPr>
      <w:r w:rsidRPr="00FE4B22">
        <w:rPr>
          <w:lang w:val="en-US"/>
        </w:rPr>
        <w:br w:type="page"/>
      </w:r>
    </w:p>
    <w:p w14:paraId="425C54C3" w14:textId="77777777" w:rsidR="00B377A4" w:rsidRPr="00FE4B22" w:rsidRDefault="001928EB" w:rsidP="006C65AC">
      <w:pPr>
        <w:pStyle w:val="Heading1"/>
        <w:rPr>
          <w:sz w:val="48"/>
          <w:szCs w:val="48"/>
          <w:lang w:val="en-US"/>
        </w:rPr>
      </w:pPr>
      <w:bookmarkStart w:id="13" w:name="_Toc337407286"/>
      <w:r w:rsidRPr="00FE4B22">
        <w:rPr>
          <w:sz w:val="48"/>
          <w:szCs w:val="48"/>
          <w:lang w:val="en-US"/>
        </w:rPr>
        <w:lastRenderedPageBreak/>
        <w:t xml:space="preserve">Ad format – </w:t>
      </w:r>
      <w:r w:rsidR="00A37CD5" w:rsidRPr="00FE4B22">
        <w:rPr>
          <w:sz w:val="48"/>
          <w:szCs w:val="48"/>
          <w:lang w:val="en-US"/>
        </w:rPr>
        <w:t xml:space="preserve">full year </w:t>
      </w:r>
      <w:r w:rsidR="00B3212B" w:rsidRPr="00FE4B22">
        <w:rPr>
          <w:sz w:val="48"/>
          <w:szCs w:val="48"/>
          <w:lang w:val="en-US"/>
        </w:rPr>
        <w:t>2013</w:t>
      </w:r>
      <w:r w:rsidR="00B377A4" w:rsidRPr="00FE4B22">
        <w:rPr>
          <w:sz w:val="48"/>
          <w:szCs w:val="48"/>
          <w:lang w:val="en-US"/>
        </w:rPr>
        <w:t xml:space="preserve"> results</w:t>
      </w:r>
      <w:bookmarkEnd w:id="13"/>
    </w:p>
    <w:p w14:paraId="6B2C9A6C" w14:textId="77777777" w:rsidR="00B377A4" w:rsidRPr="00FE4B22" w:rsidRDefault="008975FF" w:rsidP="00B377A4">
      <w:pPr>
        <w:pStyle w:val="Heading2"/>
        <w:rPr>
          <w:lang w:val="en-US"/>
        </w:rPr>
      </w:pPr>
      <w:r w:rsidRPr="00FE4B22">
        <w:rPr>
          <w:lang w:val="en-US"/>
        </w:rPr>
        <w:t>Digital video increases share to become fourth largest format</w:t>
      </w:r>
    </w:p>
    <w:p w14:paraId="292D1C6B" w14:textId="77777777" w:rsidR="00F25C1F" w:rsidRDefault="00F25C1F" w:rsidP="00F25C1F">
      <w:pPr>
        <w:pStyle w:val="ListBullet"/>
        <w:numPr>
          <w:ilvl w:val="0"/>
          <w:numId w:val="0"/>
        </w:numPr>
        <w:ind w:left="357" w:hanging="357"/>
        <w:rPr>
          <w:lang w:val="en-US"/>
        </w:rPr>
      </w:pPr>
    </w:p>
    <w:p w14:paraId="42A80006" w14:textId="77777777" w:rsidR="00B377A4" w:rsidRPr="00FE4B22" w:rsidRDefault="00B377A4" w:rsidP="00B377A4">
      <w:pPr>
        <w:pStyle w:val="ListBullet"/>
        <w:rPr>
          <w:lang w:val="en-US"/>
        </w:rPr>
      </w:pPr>
      <w:r w:rsidRPr="00FE4B22">
        <w:rPr>
          <w:lang w:val="en-US"/>
        </w:rPr>
        <w:t xml:space="preserve">Search revenues accounted for </w:t>
      </w:r>
      <w:r w:rsidR="004F2962" w:rsidRPr="00FE4B22">
        <w:rPr>
          <w:lang w:val="en-US"/>
        </w:rPr>
        <w:t>4</w:t>
      </w:r>
      <w:r w:rsidR="00BA3F4E" w:rsidRPr="00FE4B22">
        <w:rPr>
          <w:lang w:val="en-US"/>
        </w:rPr>
        <w:t>3</w:t>
      </w:r>
      <w:r w:rsidRPr="00FE4B22">
        <w:rPr>
          <w:lang w:val="en-US"/>
        </w:rPr>
        <w:t xml:space="preserve">% of </w:t>
      </w:r>
      <w:r w:rsidR="00A37CD5" w:rsidRPr="00FE4B22">
        <w:rPr>
          <w:lang w:val="en-US"/>
        </w:rPr>
        <w:t>F</w:t>
      </w:r>
      <w:r w:rsidR="00934524" w:rsidRPr="00FE4B22">
        <w:rPr>
          <w:lang w:val="en-US"/>
        </w:rPr>
        <w:t xml:space="preserve">Y </w:t>
      </w:r>
      <w:r w:rsidRPr="00FE4B22">
        <w:rPr>
          <w:lang w:val="en-US"/>
        </w:rPr>
        <w:t>201</w:t>
      </w:r>
      <w:r w:rsidR="004F2962" w:rsidRPr="00FE4B22">
        <w:rPr>
          <w:lang w:val="en-US"/>
        </w:rPr>
        <w:t>3</w:t>
      </w:r>
      <w:r w:rsidRPr="00FE4B22">
        <w:rPr>
          <w:lang w:val="en-US"/>
        </w:rPr>
        <w:t xml:space="preserve"> revenues, </w:t>
      </w:r>
      <w:r w:rsidR="004F2962" w:rsidRPr="00FE4B22">
        <w:rPr>
          <w:lang w:val="en-US"/>
        </w:rPr>
        <w:t xml:space="preserve">down </w:t>
      </w:r>
      <w:r w:rsidRPr="00FE4B22">
        <w:rPr>
          <w:lang w:val="en-US"/>
        </w:rPr>
        <w:t xml:space="preserve">from </w:t>
      </w:r>
      <w:r w:rsidR="004F2962" w:rsidRPr="00FE4B22">
        <w:rPr>
          <w:lang w:val="en-US"/>
        </w:rPr>
        <w:t>4</w:t>
      </w:r>
      <w:r w:rsidR="00A37CD5" w:rsidRPr="00FE4B22">
        <w:rPr>
          <w:lang w:val="en-US"/>
        </w:rPr>
        <w:t>6</w:t>
      </w:r>
      <w:r w:rsidRPr="00FE4B22">
        <w:rPr>
          <w:lang w:val="en-US"/>
        </w:rPr>
        <w:t xml:space="preserve">% in </w:t>
      </w:r>
      <w:r w:rsidR="00A37CD5" w:rsidRPr="00FE4B22">
        <w:rPr>
          <w:lang w:val="en-US"/>
        </w:rPr>
        <w:t>F</w:t>
      </w:r>
      <w:r w:rsidR="00934524" w:rsidRPr="00FE4B22">
        <w:rPr>
          <w:lang w:val="en-US"/>
        </w:rPr>
        <w:t xml:space="preserve">Y </w:t>
      </w:r>
      <w:r w:rsidRPr="00FE4B22">
        <w:rPr>
          <w:lang w:val="en-US"/>
        </w:rPr>
        <w:t>201</w:t>
      </w:r>
      <w:r w:rsidR="00A37CD5" w:rsidRPr="00FE4B22">
        <w:rPr>
          <w:lang w:val="en-US"/>
        </w:rPr>
        <w:t>2</w:t>
      </w:r>
      <w:r w:rsidRPr="00FE4B22">
        <w:rPr>
          <w:lang w:val="en-US"/>
        </w:rPr>
        <w:t>. Search revenues totaled $</w:t>
      </w:r>
      <w:r w:rsidR="00A37CD5" w:rsidRPr="00FE4B22">
        <w:rPr>
          <w:lang w:val="en-US"/>
        </w:rPr>
        <w:t>18</w:t>
      </w:r>
      <w:r w:rsidRPr="00FE4B22">
        <w:rPr>
          <w:lang w:val="en-US"/>
        </w:rPr>
        <w:t>.</w:t>
      </w:r>
      <w:r w:rsidR="00A37CD5" w:rsidRPr="00FE4B22">
        <w:rPr>
          <w:lang w:val="en-US"/>
        </w:rPr>
        <w:t>4</w:t>
      </w:r>
      <w:r w:rsidRPr="00FE4B22">
        <w:rPr>
          <w:lang w:val="en-US"/>
        </w:rPr>
        <w:t xml:space="preserve"> billion in </w:t>
      </w:r>
      <w:r w:rsidR="00A37CD5" w:rsidRPr="00FE4B22">
        <w:rPr>
          <w:lang w:val="en-US"/>
        </w:rPr>
        <w:t>F</w:t>
      </w:r>
      <w:r w:rsidR="00934524" w:rsidRPr="00FE4B22">
        <w:rPr>
          <w:lang w:val="en-US"/>
        </w:rPr>
        <w:t xml:space="preserve">Y </w:t>
      </w:r>
      <w:r w:rsidRPr="00FE4B22">
        <w:rPr>
          <w:lang w:val="en-US"/>
        </w:rPr>
        <w:t>201</w:t>
      </w:r>
      <w:r w:rsidR="004F2962" w:rsidRPr="00FE4B22">
        <w:rPr>
          <w:lang w:val="en-US"/>
        </w:rPr>
        <w:t>3</w:t>
      </w:r>
      <w:r w:rsidRPr="00FE4B22">
        <w:rPr>
          <w:lang w:val="en-US"/>
        </w:rPr>
        <w:t xml:space="preserve">, </w:t>
      </w:r>
      <w:r w:rsidR="004F2962" w:rsidRPr="00FE4B22">
        <w:rPr>
          <w:lang w:val="en-US"/>
        </w:rPr>
        <w:t xml:space="preserve">up </w:t>
      </w:r>
      <w:r w:rsidR="00A37CD5" w:rsidRPr="00FE4B22">
        <w:rPr>
          <w:lang w:val="en-US"/>
        </w:rPr>
        <w:t>9</w:t>
      </w:r>
      <w:r w:rsidRPr="00FE4B22">
        <w:rPr>
          <w:lang w:val="en-US"/>
        </w:rPr>
        <w:t xml:space="preserve">% from </w:t>
      </w:r>
      <w:r w:rsidR="00A37CD5" w:rsidRPr="00FE4B22">
        <w:rPr>
          <w:lang w:val="en-US"/>
        </w:rPr>
        <w:t>FY</w:t>
      </w:r>
      <w:r w:rsidR="00B8465B" w:rsidRPr="00FE4B22">
        <w:rPr>
          <w:lang w:val="en-US"/>
        </w:rPr>
        <w:t xml:space="preserve"> </w:t>
      </w:r>
      <w:r w:rsidRPr="00FE4B22">
        <w:rPr>
          <w:lang w:val="en-US"/>
        </w:rPr>
        <w:t>201</w:t>
      </w:r>
      <w:r w:rsidR="00A37CD5" w:rsidRPr="00FE4B22">
        <w:rPr>
          <w:lang w:val="en-US"/>
        </w:rPr>
        <w:t>2</w:t>
      </w:r>
      <w:r w:rsidRPr="00FE4B22">
        <w:rPr>
          <w:lang w:val="en-US"/>
        </w:rPr>
        <w:t>, when Search totaled $</w:t>
      </w:r>
      <w:r w:rsidR="00A37CD5" w:rsidRPr="00FE4B22">
        <w:rPr>
          <w:lang w:val="en-US"/>
        </w:rPr>
        <w:t>16</w:t>
      </w:r>
      <w:r w:rsidR="00A10D0E" w:rsidRPr="00FE4B22">
        <w:rPr>
          <w:lang w:val="en-US"/>
        </w:rPr>
        <w:t>.</w:t>
      </w:r>
      <w:r w:rsidR="00A37CD5" w:rsidRPr="00FE4B22">
        <w:rPr>
          <w:lang w:val="en-US"/>
        </w:rPr>
        <w:t>9</w:t>
      </w:r>
      <w:r w:rsidRPr="00FE4B22">
        <w:rPr>
          <w:lang w:val="en-US"/>
        </w:rPr>
        <w:t xml:space="preserve"> billion. </w:t>
      </w:r>
    </w:p>
    <w:p w14:paraId="4215C723" w14:textId="77777777" w:rsidR="00B8465B" w:rsidRPr="00FE4B22" w:rsidRDefault="00B377A4" w:rsidP="00B8465B">
      <w:pPr>
        <w:pStyle w:val="ListBullet"/>
        <w:rPr>
          <w:lang w:val="en-US"/>
        </w:rPr>
      </w:pPr>
      <w:r w:rsidRPr="00FE4B22">
        <w:rPr>
          <w:lang w:val="en-US"/>
        </w:rPr>
        <w:t>Display-related advertising accounted for $</w:t>
      </w:r>
      <w:r w:rsidR="00A37CD5" w:rsidRPr="00FE4B22">
        <w:rPr>
          <w:lang w:val="en-US"/>
        </w:rPr>
        <w:t>12</w:t>
      </w:r>
      <w:r w:rsidRPr="00FE4B22">
        <w:rPr>
          <w:lang w:val="en-US"/>
        </w:rPr>
        <w:t>.</w:t>
      </w:r>
      <w:r w:rsidR="00A37CD5" w:rsidRPr="00FE4B22">
        <w:rPr>
          <w:lang w:val="en-US"/>
        </w:rPr>
        <w:t>8</w:t>
      </w:r>
      <w:r w:rsidRPr="00FE4B22">
        <w:rPr>
          <w:lang w:val="en-US"/>
        </w:rPr>
        <w:t xml:space="preserve"> billion </w:t>
      </w:r>
      <w:r w:rsidR="00934524" w:rsidRPr="00FE4B22">
        <w:rPr>
          <w:lang w:val="en-US"/>
        </w:rPr>
        <w:t xml:space="preserve">or </w:t>
      </w:r>
      <w:r w:rsidR="00233916" w:rsidRPr="00FE4B22">
        <w:rPr>
          <w:lang w:val="en-US"/>
        </w:rPr>
        <w:t>30</w:t>
      </w:r>
      <w:r w:rsidR="00934524" w:rsidRPr="00FE4B22">
        <w:rPr>
          <w:lang w:val="en-US"/>
        </w:rPr>
        <w:t>% of total revenues during</w:t>
      </w:r>
      <w:r w:rsidRPr="00FE4B22">
        <w:rPr>
          <w:lang w:val="en-US"/>
        </w:rPr>
        <w:t xml:space="preserve"> </w:t>
      </w:r>
      <w:r w:rsidR="00A37CD5" w:rsidRPr="00FE4B22">
        <w:rPr>
          <w:lang w:val="en-US"/>
        </w:rPr>
        <w:t>F</w:t>
      </w:r>
      <w:r w:rsidR="00B8465B" w:rsidRPr="00FE4B22">
        <w:rPr>
          <w:lang w:val="en-US"/>
        </w:rPr>
        <w:t xml:space="preserve">Y </w:t>
      </w:r>
      <w:r w:rsidRPr="00FE4B22">
        <w:rPr>
          <w:lang w:val="en-US"/>
        </w:rPr>
        <w:t>201</w:t>
      </w:r>
      <w:r w:rsidR="00F650F5" w:rsidRPr="00FE4B22">
        <w:rPr>
          <w:lang w:val="en-US"/>
        </w:rPr>
        <w:t>3</w:t>
      </w:r>
      <w:r w:rsidRPr="00FE4B22">
        <w:rPr>
          <w:lang w:val="en-US"/>
        </w:rPr>
        <w:t xml:space="preserve">, up </w:t>
      </w:r>
      <w:r w:rsidR="00A37CD5" w:rsidRPr="00FE4B22">
        <w:rPr>
          <w:lang w:val="en-US"/>
        </w:rPr>
        <w:t>7</w:t>
      </w:r>
      <w:r w:rsidRPr="00FE4B22">
        <w:rPr>
          <w:lang w:val="en-US"/>
        </w:rPr>
        <w:t>% from the $</w:t>
      </w:r>
      <w:r w:rsidR="00A37CD5" w:rsidRPr="00FE4B22">
        <w:rPr>
          <w:lang w:val="en-US"/>
        </w:rPr>
        <w:t>12</w:t>
      </w:r>
      <w:r w:rsidRPr="00FE4B22">
        <w:rPr>
          <w:lang w:val="en-US"/>
        </w:rPr>
        <w:t>.</w:t>
      </w:r>
      <w:r w:rsidR="00A37CD5" w:rsidRPr="00FE4B22">
        <w:rPr>
          <w:lang w:val="en-US"/>
        </w:rPr>
        <w:t>0</w:t>
      </w:r>
      <w:r w:rsidRPr="00FE4B22">
        <w:rPr>
          <w:lang w:val="en-US"/>
        </w:rPr>
        <w:t xml:space="preserve"> billion (3</w:t>
      </w:r>
      <w:r w:rsidR="00F650F5" w:rsidRPr="00FE4B22">
        <w:rPr>
          <w:lang w:val="en-US"/>
        </w:rPr>
        <w:t>3</w:t>
      </w:r>
      <w:r w:rsidRPr="00FE4B22">
        <w:rPr>
          <w:lang w:val="en-US"/>
        </w:rPr>
        <w:t xml:space="preserve">% of total) reported in </w:t>
      </w:r>
      <w:r w:rsidR="00A37CD5" w:rsidRPr="00FE4B22">
        <w:rPr>
          <w:lang w:val="en-US"/>
        </w:rPr>
        <w:t>F</w:t>
      </w:r>
      <w:r w:rsidR="00B8465B" w:rsidRPr="00FE4B22">
        <w:rPr>
          <w:lang w:val="en-US"/>
        </w:rPr>
        <w:t xml:space="preserve">Y </w:t>
      </w:r>
      <w:r w:rsidRPr="00FE4B22">
        <w:rPr>
          <w:lang w:val="en-US"/>
        </w:rPr>
        <w:t>201</w:t>
      </w:r>
      <w:r w:rsidR="00F650F5" w:rsidRPr="00FE4B22">
        <w:rPr>
          <w:lang w:val="en-US"/>
        </w:rPr>
        <w:t>2</w:t>
      </w:r>
      <w:r w:rsidRPr="00FE4B22">
        <w:rPr>
          <w:lang w:val="en-US"/>
        </w:rPr>
        <w:t xml:space="preserve">. </w:t>
      </w:r>
      <w:r w:rsidR="00A37CD5" w:rsidRPr="00FE4B22">
        <w:rPr>
          <w:lang w:val="en-US"/>
        </w:rPr>
        <w:t>F</w:t>
      </w:r>
      <w:r w:rsidR="00B8465B" w:rsidRPr="00FE4B22">
        <w:rPr>
          <w:lang w:val="en-US"/>
        </w:rPr>
        <w:t xml:space="preserve">Y </w:t>
      </w:r>
      <w:r w:rsidRPr="00FE4B22">
        <w:rPr>
          <w:lang w:val="en-US"/>
        </w:rPr>
        <w:t>201</w:t>
      </w:r>
      <w:r w:rsidR="00C01695" w:rsidRPr="00FE4B22">
        <w:rPr>
          <w:lang w:val="en-US"/>
        </w:rPr>
        <w:t>3</w:t>
      </w:r>
      <w:r w:rsidRPr="00FE4B22">
        <w:rPr>
          <w:lang w:val="en-US"/>
        </w:rPr>
        <w:t xml:space="preserve"> Display-related advertising includes Display/Banner Ads (</w:t>
      </w:r>
      <w:r w:rsidR="00A37CD5" w:rsidRPr="00FE4B22">
        <w:rPr>
          <w:lang w:val="en-US"/>
        </w:rPr>
        <w:t>19</w:t>
      </w:r>
      <w:r w:rsidRPr="00FE4B22">
        <w:rPr>
          <w:lang w:val="en-US"/>
        </w:rPr>
        <w:t xml:space="preserve">% of </w:t>
      </w:r>
      <w:r w:rsidR="00A37CD5" w:rsidRPr="00FE4B22">
        <w:rPr>
          <w:lang w:val="en-US"/>
        </w:rPr>
        <w:t>F</w:t>
      </w:r>
      <w:r w:rsidR="00B8465B" w:rsidRPr="00FE4B22">
        <w:rPr>
          <w:lang w:val="en-US"/>
        </w:rPr>
        <w:t xml:space="preserve">Y </w:t>
      </w:r>
      <w:r w:rsidRPr="00FE4B22">
        <w:rPr>
          <w:lang w:val="en-US"/>
        </w:rPr>
        <w:t>201</w:t>
      </w:r>
      <w:r w:rsidR="00F650F5" w:rsidRPr="00FE4B22">
        <w:rPr>
          <w:lang w:val="en-US"/>
        </w:rPr>
        <w:t>3</w:t>
      </w:r>
      <w:r w:rsidRPr="00FE4B22">
        <w:rPr>
          <w:lang w:val="en-US"/>
        </w:rPr>
        <w:t xml:space="preserve"> revenues, or $</w:t>
      </w:r>
      <w:r w:rsidR="00A37CD5" w:rsidRPr="00FE4B22">
        <w:rPr>
          <w:lang w:val="en-US"/>
        </w:rPr>
        <w:t>7</w:t>
      </w:r>
      <w:r w:rsidRPr="00FE4B22">
        <w:rPr>
          <w:lang w:val="en-US"/>
        </w:rPr>
        <w:t>.</w:t>
      </w:r>
      <w:r w:rsidR="00A37CD5" w:rsidRPr="00FE4B22">
        <w:rPr>
          <w:lang w:val="en-US"/>
        </w:rPr>
        <w:t>9</w:t>
      </w:r>
      <w:r w:rsidRPr="00FE4B22">
        <w:rPr>
          <w:lang w:val="en-US"/>
        </w:rPr>
        <w:t xml:space="preserve"> billion), </w:t>
      </w:r>
      <w:r w:rsidR="00FE0F9F" w:rsidRPr="00FE4B22">
        <w:rPr>
          <w:lang w:val="en-US"/>
        </w:rPr>
        <w:t xml:space="preserve">Digital Video (7% or $2.8 billion), </w:t>
      </w:r>
      <w:r w:rsidRPr="00FE4B22">
        <w:rPr>
          <w:lang w:val="en-US"/>
        </w:rPr>
        <w:t>Rich Media (</w:t>
      </w:r>
      <w:r w:rsidR="00B8465B" w:rsidRPr="00FE4B22">
        <w:rPr>
          <w:lang w:val="en-US"/>
        </w:rPr>
        <w:t>3</w:t>
      </w:r>
      <w:r w:rsidRPr="00FE4B22">
        <w:rPr>
          <w:lang w:val="en-US"/>
        </w:rPr>
        <w:t>% or $</w:t>
      </w:r>
      <w:r w:rsidR="00A37CD5" w:rsidRPr="00FE4B22">
        <w:rPr>
          <w:lang w:val="en-US"/>
        </w:rPr>
        <w:t>1.3</w:t>
      </w:r>
      <w:r w:rsidR="00233916" w:rsidRPr="00FE4B22">
        <w:rPr>
          <w:lang w:val="en-US"/>
        </w:rPr>
        <w:t xml:space="preserve"> </w:t>
      </w:r>
      <w:r w:rsidR="00A37CD5" w:rsidRPr="00FE4B22">
        <w:rPr>
          <w:lang w:val="en-US"/>
        </w:rPr>
        <w:t>b</w:t>
      </w:r>
      <w:r w:rsidRPr="00FE4B22">
        <w:rPr>
          <w:lang w:val="en-US"/>
        </w:rPr>
        <w:t>illion), and Sponsorship (</w:t>
      </w:r>
      <w:r w:rsidR="00B8465B" w:rsidRPr="00FE4B22">
        <w:rPr>
          <w:lang w:val="en-US"/>
        </w:rPr>
        <w:t>2</w:t>
      </w:r>
      <w:r w:rsidRPr="00FE4B22">
        <w:rPr>
          <w:lang w:val="en-US"/>
        </w:rPr>
        <w:t>% or $</w:t>
      </w:r>
      <w:r w:rsidR="00A37CD5" w:rsidRPr="00FE4B22">
        <w:rPr>
          <w:lang w:val="en-US"/>
        </w:rPr>
        <w:t xml:space="preserve">766 </w:t>
      </w:r>
      <w:r w:rsidRPr="00FE4B22">
        <w:rPr>
          <w:lang w:val="en-US"/>
        </w:rPr>
        <w:t>million).</w:t>
      </w:r>
    </w:p>
    <w:p w14:paraId="58856533" w14:textId="77777777" w:rsidR="00215E8E" w:rsidRPr="00FE4B22" w:rsidRDefault="00215E8E" w:rsidP="00215E8E">
      <w:pPr>
        <w:pStyle w:val="ListBullet"/>
        <w:rPr>
          <w:lang w:val="en-US"/>
        </w:rPr>
      </w:pPr>
      <w:r w:rsidRPr="00FE4B22">
        <w:rPr>
          <w:lang w:val="en-US"/>
        </w:rPr>
        <w:t>Mobile revenues totaled 1</w:t>
      </w:r>
      <w:r w:rsidR="00D27E4E" w:rsidRPr="00FE4B22">
        <w:rPr>
          <w:lang w:val="en-US"/>
        </w:rPr>
        <w:t>7</w:t>
      </w:r>
      <w:r w:rsidRPr="00FE4B22">
        <w:rPr>
          <w:lang w:val="en-US"/>
        </w:rPr>
        <w:t xml:space="preserve">% of </w:t>
      </w:r>
      <w:r w:rsidR="00D27E4E" w:rsidRPr="00FE4B22">
        <w:rPr>
          <w:lang w:val="en-US"/>
        </w:rPr>
        <w:t>F</w:t>
      </w:r>
      <w:r w:rsidRPr="00FE4B22">
        <w:rPr>
          <w:lang w:val="en-US"/>
        </w:rPr>
        <w:t>Y 2013 revenues, or $</w:t>
      </w:r>
      <w:r w:rsidR="00D27E4E" w:rsidRPr="00FE4B22">
        <w:rPr>
          <w:lang w:val="en-US"/>
        </w:rPr>
        <w:t>7</w:t>
      </w:r>
      <w:r w:rsidRPr="00FE4B22">
        <w:rPr>
          <w:lang w:val="en-US"/>
        </w:rPr>
        <w:t>.</w:t>
      </w:r>
      <w:r w:rsidR="00D27E4E" w:rsidRPr="00FE4B22">
        <w:rPr>
          <w:lang w:val="en-US"/>
        </w:rPr>
        <w:t>1</w:t>
      </w:r>
      <w:r w:rsidRPr="00FE4B22">
        <w:rPr>
          <w:lang w:val="en-US"/>
        </w:rPr>
        <w:t xml:space="preserve"> billion, up </w:t>
      </w:r>
      <w:r w:rsidR="00D27E4E" w:rsidRPr="00FE4B22">
        <w:rPr>
          <w:lang w:val="en-US"/>
        </w:rPr>
        <w:t>110</w:t>
      </w:r>
      <w:r w:rsidRPr="00FE4B22">
        <w:rPr>
          <w:lang w:val="en-US"/>
        </w:rPr>
        <w:t>% from the $</w:t>
      </w:r>
      <w:r w:rsidR="00D27E4E" w:rsidRPr="00FE4B22">
        <w:rPr>
          <w:lang w:val="en-US"/>
        </w:rPr>
        <w:t>3</w:t>
      </w:r>
      <w:r w:rsidRPr="00FE4B22">
        <w:rPr>
          <w:lang w:val="en-US"/>
        </w:rPr>
        <w:t>.</w:t>
      </w:r>
      <w:r w:rsidR="00D27E4E" w:rsidRPr="00FE4B22">
        <w:rPr>
          <w:lang w:val="en-US"/>
        </w:rPr>
        <w:t>4</w:t>
      </w:r>
      <w:r w:rsidRPr="00FE4B22">
        <w:rPr>
          <w:lang w:val="en-US"/>
        </w:rPr>
        <w:t xml:space="preserve"> billion (</w:t>
      </w:r>
      <w:r w:rsidR="00D27E4E" w:rsidRPr="00FE4B22">
        <w:rPr>
          <w:lang w:val="en-US"/>
        </w:rPr>
        <w:t>9</w:t>
      </w:r>
      <w:r w:rsidRPr="00FE4B22">
        <w:rPr>
          <w:lang w:val="en-US"/>
        </w:rPr>
        <w:t xml:space="preserve">% of total) reported in </w:t>
      </w:r>
      <w:r w:rsidR="00D27E4E" w:rsidRPr="00FE4B22">
        <w:rPr>
          <w:lang w:val="en-US"/>
        </w:rPr>
        <w:t>F</w:t>
      </w:r>
      <w:r w:rsidRPr="00FE4B22">
        <w:rPr>
          <w:lang w:val="en-US"/>
        </w:rPr>
        <w:t xml:space="preserve">Y 2012. </w:t>
      </w:r>
    </w:p>
    <w:p w14:paraId="10884D6A" w14:textId="77777777" w:rsidR="00B377A4" w:rsidRPr="00FE4B22" w:rsidRDefault="00B377A4" w:rsidP="00B377A4">
      <w:pPr>
        <w:pStyle w:val="ListBullet"/>
        <w:rPr>
          <w:lang w:val="en-US"/>
        </w:rPr>
      </w:pPr>
      <w:r w:rsidRPr="00FE4B22">
        <w:rPr>
          <w:lang w:val="en-US"/>
        </w:rPr>
        <w:t>Classifieds revenues totaled $</w:t>
      </w:r>
      <w:r w:rsidR="00D27E4E" w:rsidRPr="00FE4B22">
        <w:rPr>
          <w:lang w:val="en-US"/>
        </w:rPr>
        <w:t>2</w:t>
      </w:r>
      <w:r w:rsidR="00B8465B" w:rsidRPr="00FE4B22">
        <w:rPr>
          <w:lang w:val="en-US"/>
        </w:rPr>
        <w:t>.</w:t>
      </w:r>
      <w:r w:rsidR="00D27E4E" w:rsidRPr="00FE4B22">
        <w:rPr>
          <w:lang w:val="en-US"/>
        </w:rPr>
        <w:t>6</w:t>
      </w:r>
      <w:r w:rsidR="00B8465B" w:rsidRPr="00FE4B22">
        <w:rPr>
          <w:lang w:val="en-US"/>
        </w:rPr>
        <w:t xml:space="preserve"> b</w:t>
      </w:r>
      <w:r w:rsidRPr="00FE4B22">
        <w:rPr>
          <w:lang w:val="en-US"/>
        </w:rPr>
        <w:t xml:space="preserve">illion or </w:t>
      </w:r>
      <w:r w:rsidR="00F650F5" w:rsidRPr="00FE4B22">
        <w:rPr>
          <w:lang w:val="en-US"/>
        </w:rPr>
        <w:t>6</w:t>
      </w:r>
      <w:r w:rsidRPr="00FE4B22">
        <w:rPr>
          <w:lang w:val="en-US"/>
        </w:rPr>
        <w:t xml:space="preserve">% of </w:t>
      </w:r>
      <w:r w:rsidR="00D27E4E" w:rsidRPr="00FE4B22">
        <w:rPr>
          <w:lang w:val="en-US"/>
        </w:rPr>
        <w:t>F</w:t>
      </w:r>
      <w:r w:rsidR="00B8465B" w:rsidRPr="00FE4B22">
        <w:rPr>
          <w:lang w:val="en-US"/>
        </w:rPr>
        <w:t xml:space="preserve">Y </w:t>
      </w:r>
      <w:r w:rsidRPr="00FE4B22">
        <w:rPr>
          <w:lang w:val="en-US"/>
        </w:rPr>
        <w:t>201</w:t>
      </w:r>
      <w:r w:rsidR="00F650F5" w:rsidRPr="00FE4B22">
        <w:rPr>
          <w:lang w:val="en-US"/>
        </w:rPr>
        <w:t>3</w:t>
      </w:r>
      <w:r w:rsidRPr="00FE4B22">
        <w:rPr>
          <w:lang w:val="en-US"/>
        </w:rPr>
        <w:t xml:space="preserve"> revenues, </w:t>
      </w:r>
      <w:r w:rsidR="00F650F5" w:rsidRPr="00FE4B22">
        <w:rPr>
          <w:lang w:val="en-US"/>
        </w:rPr>
        <w:t xml:space="preserve">up </w:t>
      </w:r>
      <w:r w:rsidR="00D27E4E" w:rsidRPr="00FE4B22">
        <w:rPr>
          <w:lang w:val="en-US"/>
        </w:rPr>
        <w:t>7</w:t>
      </w:r>
      <w:r w:rsidRPr="00FE4B22">
        <w:rPr>
          <w:lang w:val="en-US"/>
        </w:rPr>
        <w:t>% from the $</w:t>
      </w:r>
      <w:r w:rsidR="00D27E4E" w:rsidRPr="00FE4B22">
        <w:rPr>
          <w:lang w:val="en-US"/>
        </w:rPr>
        <w:t>2</w:t>
      </w:r>
      <w:r w:rsidR="00B8465B" w:rsidRPr="00FE4B22">
        <w:rPr>
          <w:lang w:val="en-US"/>
        </w:rPr>
        <w:t>.</w:t>
      </w:r>
      <w:r w:rsidR="00D27E4E" w:rsidRPr="00FE4B22">
        <w:rPr>
          <w:lang w:val="en-US"/>
        </w:rPr>
        <w:t>4</w:t>
      </w:r>
      <w:r w:rsidR="00B8465B" w:rsidRPr="00FE4B22">
        <w:rPr>
          <w:lang w:val="en-US"/>
        </w:rPr>
        <w:t xml:space="preserve"> b</w:t>
      </w:r>
      <w:r w:rsidRPr="00FE4B22">
        <w:rPr>
          <w:lang w:val="en-US"/>
        </w:rPr>
        <w:t>illion (</w:t>
      </w:r>
      <w:r w:rsidR="00F650F5" w:rsidRPr="00FE4B22">
        <w:rPr>
          <w:lang w:val="en-US"/>
        </w:rPr>
        <w:t>7</w:t>
      </w:r>
      <w:r w:rsidRPr="00FE4B22">
        <w:rPr>
          <w:lang w:val="en-US"/>
        </w:rPr>
        <w:t xml:space="preserve">% of total) reported in </w:t>
      </w:r>
      <w:r w:rsidR="00D27E4E" w:rsidRPr="00FE4B22">
        <w:rPr>
          <w:lang w:val="en-US"/>
        </w:rPr>
        <w:t>F</w:t>
      </w:r>
      <w:r w:rsidR="00B8465B" w:rsidRPr="00FE4B22">
        <w:rPr>
          <w:lang w:val="en-US"/>
        </w:rPr>
        <w:t xml:space="preserve">Y </w:t>
      </w:r>
      <w:r w:rsidRPr="00FE4B22">
        <w:rPr>
          <w:lang w:val="en-US"/>
        </w:rPr>
        <w:t>201</w:t>
      </w:r>
      <w:r w:rsidR="00F650F5" w:rsidRPr="00FE4B22">
        <w:rPr>
          <w:lang w:val="en-US"/>
        </w:rPr>
        <w:t>2</w:t>
      </w:r>
      <w:r w:rsidRPr="00FE4B22">
        <w:rPr>
          <w:lang w:val="en-US"/>
        </w:rPr>
        <w:t xml:space="preserve">. </w:t>
      </w:r>
    </w:p>
    <w:p w14:paraId="580EA6F6" w14:textId="77777777" w:rsidR="00B10701" w:rsidRPr="00FE4B22" w:rsidRDefault="00B377A4" w:rsidP="00B377A4">
      <w:pPr>
        <w:pStyle w:val="ListBullet"/>
        <w:rPr>
          <w:color w:val="auto"/>
          <w:lang w:val="en-US"/>
        </w:rPr>
      </w:pPr>
      <w:r w:rsidRPr="00FE4B22">
        <w:rPr>
          <w:lang w:val="en-US"/>
        </w:rPr>
        <w:t xml:space="preserve">Lead Generation revenues accounted for </w:t>
      </w:r>
      <w:r w:rsidR="00F650F5" w:rsidRPr="00FE4B22">
        <w:rPr>
          <w:lang w:val="en-US"/>
        </w:rPr>
        <w:t>4</w:t>
      </w:r>
      <w:r w:rsidRPr="00FE4B22">
        <w:rPr>
          <w:lang w:val="en-US"/>
        </w:rPr>
        <w:t xml:space="preserve">% of </w:t>
      </w:r>
      <w:r w:rsidR="00D27E4E" w:rsidRPr="00FE4B22">
        <w:rPr>
          <w:lang w:val="en-US"/>
        </w:rPr>
        <w:t>F</w:t>
      </w:r>
      <w:r w:rsidR="00DF49C5" w:rsidRPr="00FE4B22">
        <w:rPr>
          <w:lang w:val="en-US"/>
        </w:rPr>
        <w:t xml:space="preserve">Y </w:t>
      </w:r>
      <w:r w:rsidRPr="00FE4B22">
        <w:rPr>
          <w:lang w:val="en-US"/>
        </w:rPr>
        <w:t>201</w:t>
      </w:r>
      <w:r w:rsidR="00F650F5" w:rsidRPr="00FE4B22">
        <w:rPr>
          <w:lang w:val="en-US"/>
        </w:rPr>
        <w:t>3</w:t>
      </w:r>
      <w:r w:rsidRPr="00FE4B22">
        <w:rPr>
          <w:lang w:val="en-US"/>
        </w:rPr>
        <w:t xml:space="preserve"> </w:t>
      </w:r>
      <w:r w:rsidRPr="00FE4B22">
        <w:rPr>
          <w:color w:val="auto"/>
          <w:lang w:val="en-US"/>
        </w:rPr>
        <w:t>revenues, or $</w:t>
      </w:r>
      <w:r w:rsidR="00D27E4E" w:rsidRPr="00FE4B22">
        <w:rPr>
          <w:color w:val="auto"/>
          <w:lang w:val="en-US"/>
        </w:rPr>
        <w:t>1.7</w:t>
      </w:r>
      <w:r w:rsidR="00147B3F" w:rsidRPr="00FE4B22">
        <w:rPr>
          <w:color w:val="auto"/>
          <w:lang w:val="en-US"/>
        </w:rPr>
        <w:t>5</w:t>
      </w:r>
      <w:r w:rsidRPr="00FE4B22">
        <w:rPr>
          <w:color w:val="auto"/>
          <w:lang w:val="en-US"/>
        </w:rPr>
        <w:t xml:space="preserve"> </w:t>
      </w:r>
      <w:r w:rsidR="00D27E4E" w:rsidRPr="00FE4B22">
        <w:rPr>
          <w:color w:val="auto"/>
          <w:lang w:val="en-US"/>
        </w:rPr>
        <w:t>b</w:t>
      </w:r>
      <w:r w:rsidRPr="00FE4B22">
        <w:rPr>
          <w:color w:val="auto"/>
          <w:lang w:val="en-US"/>
        </w:rPr>
        <w:t xml:space="preserve">illion, up </w:t>
      </w:r>
      <w:r w:rsidR="00D27E4E" w:rsidRPr="00FE4B22">
        <w:rPr>
          <w:color w:val="auto"/>
          <w:lang w:val="en-US"/>
        </w:rPr>
        <w:t>4</w:t>
      </w:r>
      <w:r w:rsidRPr="00FE4B22">
        <w:rPr>
          <w:color w:val="auto"/>
          <w:lang w:val="en-US"/>
        </w:rPr>
        <w:t>% from the $</w:t>
      </w:r>
      <w:r w:rsidR="00D27E4E" w:rsidRPr="00FE4B22">
        <w:rPr>
          <w:color w:val="auto"/>
          <w:lang w:val="en-US"/>
        </w:rPr>
        <w:t>1.</w:t>
      </w:r>
      <w:r w:rsidR="00147B3F" w:rsidRPr="00FE4B22">
        <w:rPr>
          <w:color w:val="auto"/>
          <w:lang w:val="en-US"/>
        </w:rPr>
        <w:t>69</w:t>
      </w:r>
      <w:r w:rsidR="00D27E4E" w:rsidRPr="00FE4B22">
        <w:rPr>
          <w:color w:val="auto"/>
          <w:lang w:val="en-US"/>
        </w:rPr>
        <w:t xml:space="preserve"> b</w:t>
      </w:r>
      <w:r w:rsidRPr="00FE4B22">
        <w:rPr>
          <w:color w:val="auto"/>
          <w:lang w:val="en-US"/>
        </w:rPr>
        <w:t xml:space="preserve">illion (5% of total) reported in </w:t>
      </w:r>
      <w:r w:rsidR="00D27E4E" w:rsidRPr="00FE4B22">
        <w:rPr>
          <w:color w:val="auto"/>
          <w:lang w:val="en-US"/>
        </w:rPr>
        <w:t>F</w:t>
      </w:r>
      <w:r w:rsidR="00DF49C5" w:rsidRPr="00FE4B22">
        <w:rPr>
          <w:color w:val="auto"/>
          <w:lang w:val="en-US"/>
        </w:rPr>
        <w:t xml:space="preserve">Y </w:t>
      </w:r>
      <w:r w:rsidRPr="00FE4B22">
        <w:rPr>
          <w:color w:val="auto"/>
          <w:lang w:val="en-US"/>
        </w:rPr>
        <w:t>201</w:t>
      </w:r>
      <w:r w:rsidR="00F650F5" w:rsidRPr="00FE4B22">
        <w:rPr>
          <w:color w:val="auto"/>
          <w:lang w:val="en-US"/>
        </w:rPr>
        <w:t>2</w:t>
      </w:r>
      <w:r w:rsidRPr="00FE4B22">
        <w:rPr>
          <w:color w:val="auto"/>
          <w:lang w:val="en-US"/>
        </w:rPr>
        <w:t xml:space="preserve">. </w:t>
      </w:r>
    </w:p>
    <w:p w14:paraId="452801D6" w14:textId="77777777" w:rsidR="00B377A4" w:rsidRDefault="00B377A4" w:rsidP="009B228B">
      <w:pPr>
        <w:pStyle w:val="ListBullet"/>
        <w:numPr>
          <w:ilvl w:val="0"/>
          <w:numId w:val="0"/>
        </w:numPr>
        <w:rPr>
          <w:lang w:val="en-US"/>
        </w:rPr>
      </w:pPr>
    </w:p>
    <w:p w14:paraId="17859C23" w14:textId="04FF9C9C" w:rsidR="009B228B" w:rsidRPr="00FE4B22" w:rsidRDefault="009B228B" w:rsidP="009B228B">
      <w:pPr>
        <w:pStyle w:val="ListBullet"/>
        <w:numPr>
          <w:ilvl w:val="0"/>
          <w:numId w:val="0"/>
        </w:numPr>
        <w:rPr>
          <w:lang w:val="en-US"/>
        </w:rPr>
      </w:pPr>
      <w:r>
        <w:rPr>
          <w:noProof/>
          <w:lang w:val="en-US"/>
        </w:rPr>
        <w:drawing>
          <wp:inline distT="0" distB="0" distL="0" distR="0" wp14:anchorId="264F06CB" wp14:editId="76FABD64">
            <wp:extent cx="6475730" cy="3219569"/>
            <wp:effectExtent l="0" t="0" r="1270" b="6350"/>
            <wp:docPr id="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5730" cy="3219569"/>
                    </a:xfrm>
                    <a:prstGeom prst="rect">
                      <a:avLst/>
                    </a:prstGeom>
                    <a:noFill/>
                    <a:ln>
                      <a:noFill/>
                    </a:ln>
                  </pic:spPr>
                </pic:pic>
              </a:graphicData>
            </a:graphic>
          </wp:inline>
        </w:drawing>
      </w:r>
    </w:p>
    <w:p w14:paraId="12AAFB01" w14:textId="77777777" w:rsidR="009B228B" w:rsidRDefault="009B228B" w:rsidP="00A10D0E">
      <w:pPr>
        <w:pStyle w:val="ListBullet"/>
        <w:numPr>
          <w:ilvl w:val="0"/>
          <w:numId w:val="0"/>
        </w:numPr>
        <w:ind w:left="270" w:hanging="270"/>
        <w:rPr>
          <w:lang w:val="en-US"/>
        </w:rPr>
      </w:pPr>
    </w:p>
    <w:p w14:paraId="45929037" w14:textId="77777777" w:rsidR="001A46CE" w:rsidRPr="00FE4B22" w:rsidRDefault="00A10D0E" w:rsidP="00A10D0E">
      <w:pPr>
        <w:pStyle w:val="ListBullet"/>
        <w:numPr>
          <w:ilvl w:val="0"/>
          <w:numId w:val="0"/>
        </w:numPr>
        <w:ind w:left="270" w:hanging="270"/>
        <w:rPr>
          <w:lang w:val="en-US"/>
        </w:rPr>
      </w:pPr>
      <w:r w:rsidRPr="00FE4B22">
        <w:rPr>
          <w:lang w:val="en-US"/>
        </w:rPr>
        <w:t>*</w:t>
      </w:r>
      <w:r w:rsidRPr="00FE4B22">
        <w:rPr>
          <w:lang w:val="en-US"/>
        </w:rPr>
        <w:tab/>
      </w:r>
      <w:r w:rsidR="001A46CE" w:rsidRPr="00FE4B22">
        <w:rPr>
          <w:lang w:val="en-US"/>
        </w:rPr>
        <w:t>Amounts may not equal 100% due to rounding</w:t>
      </w:r>
      <w:r w:rsidR="005D073F" w:rsidRPr="005D073F">
        <w:t xml:space="preserve"> </w:t>
      </w:r>
      <w:r w:rsidR="005D073F" w:rsidRPr="005D073F">
        <w:rPr>
          <w:lang w:val="en-US"/>
        </w:rPr>
        <w:t>and omission of minor categories</w:t>
      </w:r>
      <w:r w:rsidRPr="00FE4B22">
        <w:rPr>
          <w:lang w:val="en-US"/>
        </w:rPr>
        <w:t>.</w:t>
      </w:r>
    </w:p>
    <w:p w14:paraId="22B35DDB" w14:textId="77777777" w:rsidR="00B377A4" w:rsidRPr="00FE4B22" w:rsidRDefault="00B377A4" w:rsidP="00971EF1">
      <w:pPr>
        <w:pStyle w:val="BodyText1"/>
        <w:rPr>
          <w:szCs w:val="28"/>
        </w:rPr>
      </w:pPr>
      <w:r w:rsidRPr="007E797E">
        <w:br w:type="page"/>
      </w:r>
    </w:p>
    <w:p w14:paraId="56246629" w14:textId="77777777" w:rsidR="00477382" w:rsidRPr="00FE4B22" w:rsidRDefault="00477382" w:rsidP="00477382">
      <w:pPr>
        <w:pStyle w:val="Heading1"/>
        <w:rPr>
          <w:sz w:val="48"/>
          <w:szCs w:val="48"/>
          <w:lang w:val="en-US"/>
        </w:rPr>
      </w:pPr>
      <w:bookmarkStart w:id="14" w:name="_Toc337407287"/>
      <w:r w:rsidRPr="00FE4B22">
        <w:rPr>
          <w:sz w:val="48"/>
          <w:szCs w:val="48"/>
          <w:lang w:val="en-US"/>
        </w:rPr>
        <w:lastRenderedPageBreak/>
        <w:t>Historical format trends</w:t>
      </w:r>
      <w:bookmarkEnd w:id="14"/>
    </w:p>
    <w:p w14:paraId="4D70174C" w14:textId="77777777" w:rsidR="00477382" w:rsidRPr="00FE4B22" w:rsidRDefault="00477382" w:rsidP="00477382">
      <w:pPr>
        <w:pStyle w:val="Heading2"/>
        <w:rPr>
          <w:lang w:val="en-US"/>
        </w:rPr>
      </w:pPr>
      <w:r w:rsidRPr="00FE4B22">
        <w:rPr>
          <w:lang w:val="en-US"/>
        </w:rPr>
        <w:t>Search retains largest share of revenue, while Mobile grows fastest</w:t>
      </w:r>
    </w:p>
    <w:p w14:paraId="603AA7BB" w14:textId="77777777" w:rsidR="00F25C1F" w:rsidRDefault="00F25C1F" w:rsidP="00F25C1F">
      <w:pPr>
        <w:pStyle w:val="ListBullet"/>
        <w:numPr>
          <w:ilvl w:val="0"/>
          <w:numId w:val="0"/>
        </w:numPr>
        <w:ind w:left="357" w:hanging="357"/>
        <w:rPr>
          <w:lang w:val="en-US"/>
        </w:rPr>
      </w:pPr>
    </w:p>
    <w:p w14:paraId="4541AB11" w14:textId="77777777" w:rsidR="00E3543B" w:rsidRPr="00FE4B22" w:rsidRDefault="00477382" w:rsidP="00477382">
      <w:pPr>
        <w:pStyle w:val="ListBullet"/>
        <w:rPr>
          <w:lang w:val="en-US"/>
        </w:rPr>
      </w:pPr>
      <w:r w:rsidRPr="00FE4B22">
        <w:rPr>
          <w:lang w:val="en-US"/>
        </w:rPr>
        <w:t xml:space="preserve">Search </w:t>
      </w:r>
      <w:r w:rsidR="00384B46" w:rsidRPr="00FE4B22">
        <w:rPr>
          <w:lang w:val="en-US"/>
        </w:rPr>
        <w:t xml:space="preserve">remains the leading format, </w:t>
      </w:r>
      <w:r w:rsidR="00D543EC" w:rsidRPr="00FE4B22">
        <w:rPr>
          <w:lang w:val="en-US"/>
        </w:rPr>
        <w:t xml:space="preserve">representing </w:t>
      </w:r>
      <w:r w:rsidR="006D22AB">
        <w:rPr>
          <w:lang w:val="en-US"/>
        </w:rPr>
        <w:t>a larger amount</w:t>
      </w:r>
      <w:r w:rsidR="00D543EC" w:rsidRPr="00FE4B22">
        <w:rPr>
          <w:lang w:val="en-US"/>
        </w:rPr>
        <w:t xml:space="preserve"> </w:t>
      </w:r>
      <w:r w:rsidR="00102737" w:rsidRPr="00FE4B22">
        <w:rPr>
          <w:lang w:val="en-US"/>
        </w:rPr>
        <w:t xml:space="preserve">of </w:t>
      </w:r>
      <w:r w:rsidR="00D543EC" w:rsidRPr="00FE4B22">
        <w:rPr>
          <w:lang w:val="en-US"/>
        </w:rPr>
        <w:t xml:space="preserve">the share </w:t>
      </w:r>
      <w:r w:rsidR="00102737" w:rsidRPr="00FE4B22">
        <w:rPr>
          <w:lang w:val="en-US"/>
        </w:rPr>
        <w:t xml:space="preserve">than </w:t>
      </w:r>
      <w:r w:rsidR="00D543EC" w:rsidRPr="00FE4B22">
        <w:rPr>
          <w:lang w:val="en-US"/>
        </w:rPr>
        <w:t xml:space="preserve">the next </w:t>
      </w:r>
      <w:r w:rsidR="00102737" w:rsidRPr="00FE4B22">
        <w:rPr>
          <w:lang w:val="en-US"/>
        </w:rPr>
        <w:t xml:space="preserve">two </w:t>
      </w:r>
      <w:r w:rsidR="00D543EC" w:rsidRPr="00FE4B22">
        <w:rPr>
          <w:lang w:val="en-US"/>
        </w:rPr>
        <w:t>closest format</w:t>
      </w:r>
      <w:r w:rsidR="00102737" w:rsidRPr="00FE4B22">
        <w:rPr>
          <w:lang w:val="en-US"/>
        </w:rPr>
        <w:t>s combined</w:t>
      </w:r>
      <w:r w:rsidR="00D543EC" w:rsidRPr="00FE4B22">
        <w:rPr>
          <w:lang w:val="en-US"/>
        </w:rPr>
        <w:t xml:space="preserve"> (Display </w:t>
      </w:r>
      <w:r w:rsidR="00102737" w:rsidRPr="00FE4B22">
        <w:rPr>
          <w:lang w:val="en-US"/>
        </w:rPr>
        <w:t>and Mobile</w:t>
      </w:r>
      <w:r w:rsidR="00D543EC" w:rsidRPr="00FE4B22">
        <w:rPr>
          <w:lang w:val="en-US"/>
        </w:rPr>
        <w:t>)</w:t>
      </w:r>
      <w:r w:rsidR="004B0FD4" w:rsidRPr="00FE4B22">
        <w:rPr>
          <w:lang w:val="en-US"/>
        </w:rPr>
        <w:t>. Decline in its overall share is attributed to growth in Mobile and Mobile Search, which is included in the Mobile category.</w:t>
      </w:r>
      <w:r w:rsidR="00EA2D8A" w:rsidRPr="007E797E">
        <w:rPr>
          <w:noProof/>
          <w:lang w:val="en-US"/>
        </w:rPr>
        <w:t xml:space="preserve"> </w:t>
      </w:r>
    </w:p>
    <w:p w14:paraId="034C87DE" w14:textId="77777777" w:rsidR="00102737" w:rsidRPr="00FE4B22" w:rsidRDefault="00384B46" w:rsidP="00102737">
      <w:pPr>
        <w:pStyle w:val="ListBullet"/>
        <w:rPr>
          <w:lang w:val="en-US"/>
        </w:rPr>
      </w:pPr>
      <w:r w:rsidRPr="00FE4B22">
        <w:rPr>
          <w:lang w:val="en-US"/>
        </w:rPr>
        <w:t xml:space="preserve">All formats other than Digital Video </w:t>
      </w:r>
      <w:r w:rsidR="00B75C28" w:rsidRPr="00FE4B22">
        <w:rPr>
          <w:lang w:val="en-US"/>
        </w:rPr>
        <w:t xml:space="preserve">and Rich Media </w:t>
      </w:r>
      <w:r w:rsidRPr="00FE4B22">
        <w:rPr>
          <w:lang w:val="en-US"/>
        </w:rPr>
        <w:t>are down slightly as a percentage of total revenue due to the substantial growth of Mobile</w:t>
      </w:r>
      <w:r w:rsidR="004B0FD4" w:rsidRPr="00FE4B22">
        <w:rPr>
          <w:lang w:val="en-US"/>
        </w:rPr>
        <w:t>.</w:t>
      </w:r>
    </w:p>
    <w:p w14:paraId="2A04F736" w14:textId="77777777" w:rsidR="00C34856" w:rsidRPr="00FE4B22" w:rsidRDefault="00384B46" w:rsidP="00102737">
      <w:pPr>
        <w:pStyle w:val="ListBullet"/>
        <w:rPr>
          <w:lang w:val="en-US"/>
        </w:rPr>
      </w:pPr>
      <w:r w:rsidRPr="00FE4B22">
        <w:rPr>
          <w:lang w:val="en-US"/>
        </w:rPr>
        <w:t>Mobile revenues</w:t>
      </w:r>
      <w:r w:rsidR="00A2041D" w:rsidRPr="00FE4B22">
        <w:rPr>
          <w:lang w:val="en-US"/>
        </w:rPr>
        <w:t xml:space="preserve"> continued to </w:t>
      </w:r>
      <w:r w:rsidR="004B0FD4" w:rsidRPr="00FE4B22">
        <w:rPr>
          <w:lang w:val="en-US"/>
        </w:rPr>
        <w:t xml:space="preserve">quickly </w:t>
      </w:r>
      <w:r w:rsidR="00A2041D" w:rsidRPr="00FE4B22">
        <w:rPr>
          <w:lang w:val="en-US"/>
        </w:rPr>
        <w:t>gain share</w:t>
      </w:r>
      <w:r w:rsidRPr="00FE4B22">
        <w:rPr>
          <w:lang w:val="en-US"/>
        </w:rPr>
        <w:t>, representing 1</w:t>
      </w:r>
      <w:r w:rsidR="00771D8A" w:rsidRPr="00FE4B22">
        <w:rPr>
          <w:lang w:val="en-US"/>
        </w:rPr>
        <w:t>7</w:t>
      </w:r>
      <w:r w:rsidRPr="00FE4B22">
        <w:rPr>
          <w:lang w:val="en-US"/>
        </w:rPr>
        <w:t xml:space="preserve">% of total revenues in </w:t>
      </w:r>
      <w:r w:rsidR="00771D8A" w:rsidRPr="00FE4B22">
        <w:rPr>
          <w:lang w:val="en-US"/>
        </w:rPr>
        <w:t>F</w:t>
      </w:r>
      <w:r w:rsidRPr="00FE4B22">
        <w:rPr>
          <w:lang w:val="en-US"/>
        </w:rPr>
        <w:t xml:space="preserve">Y 2013, as compared with 9% reported in </w:t>
      </w:r>
      <w:r w:rsidR="0029204C" w:rsidRPr="00FE4B22">
        <w:rPr>
          <w:lang w:val="en-US"/>
        </w:rPr>
        <w:t xml:space="preserve">FY </w:t>
      </w:r>
      <w:r w:rsidRPr="00FE4B22">
        <w:rPr>
          <w:lang w:val="en-US"/>
        </w:rPr>
        <w:t xml:space="preserve">2012 and 5% in </w:t>
      </w:r>
      <w:r w:rsidR="0029204C" w:rsidRPr="00FE4B22">
        <w:rPr>
          <w:lang w:val="en-US"/>
        </w:rPr>
        <w:t xml:space="preserve">FY </w:t>
      </w:r>
      <w:r w:rsidRPr="00FE4B22">
        <w:rPr>
          <w:lang w:val="en-US"/>
        </w:rPr>
        <w:t>2011.</w:t>
      </w:r>
      <w:r w:rsidR="000D6603" w:rsidRPr="00FE4B22">
        <w:rPr>
          <w:lang w:val="en-US"/>
        </w:rPr>
        <w:t xml:space="preserve"> </w:t>
      </w:r>
      <w:r w:rsidR="00597E99">
        <w:rPr>
          <w:lang w:val="en-US"/>
        </w:rPr>
        <w:t>While Mobile has eroded share of other formats, the Mobile format itself is comprised of multiple formats.</w:t>
      </w:r>
    </w:p>
    <w:p w14:paraId="1B8CA8DD" w14:textId="77777777" w:rsidR="00771D8A" w:rsidRPr="00FE4B22" w:rsidRDefault="00771D8A" w:rsidP="00C34856">
      <w:pPr>
        <w:pStyle w:val="ListBullet"/>
        <w:numPr>
          <w:ilvl w:val="0"/>
          <w:numId w:val="0"/>
        </w:numPr>
        <w:ind w:left="357"/>
        <w:rPr>
          <w:lang w:val="en-US"/>
        </w:rPr>
      </w:pPr>
    </w:p>
    <w:p w14:paraId="7E36F362" w14:textId="2D5393BE" w:rsidR="00771D8A" w:rsidRPr="00FE4B22" w:rsidRDefault="009B228B" w:rsidP="009B228B">
      <w:pPr>
        <w:pStyle w:val="ListBullet"/>
        <w:numPr>
          <w:ilvl w:val="0"/>
          <w:numId w:val="0"/>
        </w:numPr>
        <w:ind w:left="357" w:hanging="357"/>
        <w:rPr>
          <w:lang w:val="en-US"/>
        </w:rPr>
      </w:pPr>
      <w:r>
        <w:rPr>
          <w:noProof/>
          <w:lang w:val="en-US"/>
        </w:rPr>
        <w:drawing>
          <wp:inline distT="0" distB="0" distL="0" distR="0" wp14:anchorId="0E4E1362" wp14:editId="38DF8CEB">
            <wp:extent cx="6475730" cy="3717391"/>
            <wp:effectExtent l="0" t="0" r="1270" b="0"/>
            <wp:docPr id="7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5730" cy="3717391"/>
                    </a:xfrm>
                    <a:prstGeom prst="rect">
                      <a:avLst/>
                    </a:prstGeom>
                    <a:noFill/>
                    <a:ln>
                      <a:noFill/>
                    </a:ln>
                  </pic:spPr>
                </pic:pic>
              </a:graphicData>
            </a:graphic>
          </wp:inline>
        </w:drawing>
      </w:r>
    </w:p>
    <w:p w14:paraId="35D4FB7A" w14:textId="77777777" w:rsidR="009B228B" w:rsidRDefault="009B228B" w:rsidP="00293D2B">
      <w:pPr>
        <w:pStyle w:val="ListBullet"/>
        <w:numPr>
          <w:ilvl w:val="0"/>
          <w:numId w:val="0"/>
        </w:numPr>
        <w:ind w:left="270" w:hanging="270"/>
        <w:rPr>
          <w:lang w:val="en-US"/>
        </w:rPr>
      </w:pPr>
    </w:p>
    <w:p w14:paraId="3C362489" w14:textId="77777777" w:rsidR="00B377A4" w:rsidRPr="00FE4B22" w:rsidRDefault="00971EF1" w:rsidP="00293D2B">
      <w:pPr>
        <w:pStyle w:val="ListBullet"/>
        <w:numPr>
          <w:ilvl w:val="0"/>
          <w:numId w:val="0"/>
        </w:numPr>
        <w:ind w:left="270" w:hanging="270"/>
        <w:rPr>
          <w:rStyle w:val="BodyTextChar"/>
          <w:lang w:val="en-US"/>
        </w:rPr>
      </w:pPr>
      <w:r w:rsidRPr="00FE4B22">
        <w:rPr>
          <w:lang w:val="en-US"/>
        </w:rPr>
        <w:t>*</w:t>
      </w:r>
      <w:r w:rsidRPr="00FE4B22">
        <w:rPr>
          <w:lang w:val="en-US"/>
        </w:rPr>
        <w:tab/>
      </w:r>
      <w:r w:rsidRPr="00FE4B22">
        <w:rPr>
          <w:rStyle w:val="BodyTextChar"/>
          <w:lang w:val="en-US"/>
        </w:rPr>
        <w:t>Format definitions may have changed over the time period depicted, both within the survey process and as interpreted by survey respondents.</w:t>
      </w:r>
    </w:p>
    <w:p w14:paraId="0424711E" w14:textId="77777777" w:rsidR="00971EF1" w:rsidRPr="00FE4B22" w:rsidRDefault="00971EF1">
      <w:pPr>
        <w:rPr>
          <w:rFonts w:cs="Georgia"/>
          <w:color w:val="000000"/>
          <w:lang w:val="en-US"/>
        </w:rPr>
      </w:pPr>
      <w:r w:rsidRPr="00FE4B22">
        <w:rPr>
          <w:lang w:val="en-US"/>
        </w:rPr>
        <w:br w:type="page"/>
      </w:r>
    </w:p>
    <w:p w14:paraId="05143B1B" w14:textId="77777777" w:rsidR="00B377A4" w:rsidRPr="00FE4B22" w:rsidRDefault="00971EF1" w:rsidP="00971EF1">
      <w:pPr>
        <w:pStyle w:val="Heading1"/>
        <w:rPr>
          <w:sz w:val="48"/>
          <w:szCs w:val="48"/>
          <w:lang w:val="en-US"/>
        </w:rPr>
      </w:pPr>
      <w:bookmarkStart w:id="15" w:name="_Toc337407288"/>
      <w:r w:rsidRPr="00FE4B22">
        <w:rPr>
          <w:sz w:val="48"/>
          <w:szCs w:val="48"/>
          <w:lang w:val="en-US"/>
        </w:rPr>
        <w:lastRenderedPageBreak/>
        <w:t>Ad revenues by industry category</w:t>
      </w:r>
      <w:bookmarkEnd w:id="15"/>
    </w:p>
    <w:p w14:paraId="742C3EEA" w14:textId="77777777" w:rsidR="00971EF1" w:rsidRPr="00FE4B22" w:rsidRDefault="00971EF1" w:rsidP="00971EF1">
      <w:pPr>
        <w:pStyle w:val="Heading2"/>
        <w:rPr>
          <w:lang w:val="en-US"/>
        </w:rPr>
      </w:pPr>
      <w:r w:rsidRPr="00FE4B22">
        <w:rPr>
          <w:lang w:val="en-US"/>
        </w:rPr>
        <w:t>Retail drives advertising, as dollars shift to digital</w:t>
      </w:r>
    </w:p>
    <w:p w14:paraId="60769B7B" w14:textId="77777777" w:rsidR="00F25C1F" w:rsidRDefault="00F25C1F" w:rsidP="00F25C1F">
      <w:pPr>
        <w:pStyle w:val="ListBullet"/>
        <w:numPr>
          <w:ilvl w:val="0"/>
          <w:numId w:val="0"/>
        </w:numPr>
        <w:ind w:left="357" w:hanging="357"/>
        <w:rPr>
          <w:lang w:val="en-US"/>
        </w:rPr>
      </w:pPr>
    </w:p>
    <w:p w14:paraId="41379CEB" w14:textId="77777777" w:rsidR="00971EF1" w:rsidRPr="00FE4B22" w:rsidRDefault="00971EF1" w:rsidP="00916FF3">
      <w:pPr>
        <w:pStyle w:val="ListBullet"/>
        <w:rPr>
          <w:lang w:val="en-US"/>
        </w:rPr>
      </w:pPr>
      <w:r w:rsidRPr="00FE4B22">
        <w:rPr>
          <w:lang w:val="en-US"/>
        </w:rPr>
        <w:t>Retail advertisers</w:t>
      </w:r>
      <w:r w:rsidR="00384B46" w:rsidRPr="00FE4B22">
        <w:rPr>
          <w:lang w:val="en-US"/>
        </w:rPr>
        <w:t xml:space="preserve"> </w:t>
      </w:r>
      <w:r w:rsidRPr="00FE4B22">
        <w:rPr>
          <w:lang w:val="en-US"/>
        </w:rPr>
        <w:t>continue to rep</w:t>
      </w:r>
      <w:r w:rsidR="008F1265" w:rsidRPr="00FE4B22">
        <w:rPr>
          <w:lang w:val="en-US"/>
        </w:rPr>
        <w:t>resent the largest category of i</w:t>
      </w:r>
      <w:r w:rsidRPr="00FE4B22">
        <w:rPr>
          <w:lang w:val="en-US"/>
        </w:rPr>
        <w:t xml:space="preserve">nternet ad spending, accounting for </w:t>
      </w:r>
      <w:r w:rsidR="00820E4F" w:rsidRPr="00FE4B22">
        <w:rPr>
          <w:lang w:val="en-US"/>
        </w:rPr>
        <w:t>2</w:t>
      </w:r>
      <w:r w:rsidR="00EA2D8A" w:rsidRPr="00FE4B22">
        <w:rPr>
          <w:lang w:val="en-US"/>
        </w:rPr>
        <w:t>1</w:t>
      </w:r>
      <w:r w:rsidRPr="00FE4B22">
        <w:rPr>
          <w:lang w:val="en-US"/>
        </w:rPr>
        <w:t xml:space="preserve">% </w:t>
      </w:r>
      <w:r w:rsidR="00384B46" w:rsidRPr="00FE4B22">
        <w:rPr>
          <w:lang w:val="en-US"/>
        </w:rPr>
        <w:t xml:space="preserve">of total revenues </w:t>
      </w:r>
      <w:r w:rsidR="005D073F">
        <w:rPr>
          <w:lang w:val="en-US"/>
        </w:rPr>
        <w:t xml:space="preserve">in </w:t>
      </w:r>
      <w:r w:rsidR="00EA2D8A" w:rsidRPr="00FE4B22">
        <w:rPr>
          <w:lang w:val="en-US"/>
        </w:rPr>
        <w:t xml:space="preserve">FY </w:t>
      </w:r>
      <w:r w:rsidRPr="00FE4B22">
        <w:rPr>
          <w:lang w:val="en-US"/>
        </w:rPr>
        <w:t>201</w:t>
      </w:r>
      <w:r w:rsidR="00472CAA" w:rsidRPr="00FE4B22">
        <w:rPr>
          <w:lang w:val="en-US"/>
        </w:rPr>
        <w:t>3</w:t>
      </w:r>
      <w:r w:rsidRPr="00FE4B22">
        <w:rPr>
          <w:lang w:val="en-US"/>
        </w:rPr>
        <w:t xml:space="preserve">, </w:t>
      </w:r>
      <w:r w:rsidR="00EA2D8A" w:rsidRPr="00FE4B22">
        <w:rPr>
          <w:lang w:val="en-US"/>
        </w:rPr>
        <w:t xml:space="preserve">up from the </w:t>
      </w:r>
      <w:r w:rsidR="0022794A" w:rsidRPr="00FE4B22">
        <w:rPr>
          <w:lang w:val="en-US"/>
        </w:rPr>
        <w:t>20%</w:t>
      </w:r>
      <w:r w:rsidRPr="00FE4B22">
        <w:rPr>
          <w:lang w:val="en-US"/>
        </w:rPr>
        <w:t xml:space="preserve"> reported in </w:t>
      </w:r>
      <w:r w:rsidR="00EA2D8A" w:rsidRPr="00FE4B22">
        <w:rPr>
          <w:lang w:val="en-US"/>
        </w:rPr>
        <w:t xml:space="preserve">FY </w:t>
      </w:r>
      <w:r w:rsidR="0022794A" w:rsidRPr="00FE4B22">
        <w:rPr>
          <w:lang w:val="en-US"/>
        </w:rPr>
        <w:t>2012</w:t>
      </w:r>
      <w:r w:rsidRPr="00FE4B22">
        <w:rPr>
          <w:lang w:val="en-US"/>
        </w:rPr>
        <w:t xml:space="preserve">. </w:t>
      </w:r>
    </w:p>
    <w:p w14:paraId="0D8BB80B" w14:textId="77777777" w:rsidR="00384B46" w:rsidRPr="00FE4B22" w:rsidRDefault="00384B46" w:rsidP="00384B46">
      <w:pPr>
        <w:pStyle w:val="ListBullet"/>
        <w:rPr>
          <w:lang w:val="en-US"/>
        </w:rPr>
      </w:pPr>
      <w:r w:rsidRPr="00FE4B22">
        <w:rPr>
          <w:lang w:val="en-US"/>
        </w:rPr>
        <w:t xml:space="preserve">Financial Services advertisers accounted for </w:t>
      </w:r>
      <w:r w:rsidR="00EA2D8A" w:rsidRPr="00FE4B22">
        <w:rPr>
          <w:lang w:val="en-US"/>
        </w:rPr>
        <w:t>13</w:t>
      </w:r>
      <w:r w:rsidRPr="00FE4B22">
        <w:rPr>
          <w:lang w:val="en-US"/>
        </w:rPr>
        <w:t xml:space="preserve">% of revenues in </w:t>
      </w:r>
      <w:r w:rsidR="00EA2D8A" w:rsidRPr="00FE4B22">
        <w:rPr>
          <w:lang w:val="en-US"/>
        </w:rPr>
        <w:t>F</w:t>
      </w:r>
      <w:r w:rsidRPr="00FE4B22">
        <w:rPr>
          <w:lang w:val="en-US"/>
        </w:rPr>
        <w:t xml:space="preserve">Y 2013, </w:t>
      </w:r>
      <w:r w:rsidR="00EA2D8A" w:rsidRPr="00FE4B22">
        <w:rPr>
          <w:lang w:val="en-US"/>
        </w:rPr>
        <w:t xml:space="preserve">consistent with the </w:t>
      </w:r>
      <w:r w:rsidRPr="00FE4B22">
        <w:rPr>
          <w:lang w:val="en-US"/>
        </w:rPr>
        <w:t xml:space="preserve">13% reported in </w:t>
      </w:r>
      <w:r w:rsidR="00EA2D8A" w:rsidRPr="00FE4B22">
        <w:rPr>
          <w:lang w:val="en-US"/>
        </w:rPr>
        <w:t xml:space="preserve">FY </w:t>
      </w:r>
      <w:r w:rsidRPr="00FE4B22">
        <w:rPr>
          <w:lang w:val="en-US"/>
        </w:rPr>
        <w:t>2012.</w:t>
      </w:r>
    </w:p>
    <w:p w14:paraId="44203B36" w14:textId="77777777" w:rsidR="00384B46" w:rsidRPr="00FE4B22" w:rsidRDefault="00384B46" w:rsidP="00384B46">
      <w:pPr>
        <w:pStyle w:val="ListBullet"/>
        <w:rPr>
          <w:lang w:val="en-US"/>
        </w:rPr>
      </w:pPr>
      <w:r w:rsidRPr="00FE4B22">
        <w:rPr>
          <w:lang w:val="en-US"/>
        </w:rPr>
        <w:t xml:space="preserve">Automotive advertisers accounted for 12% of revenues in </w:t>
      </w:r>
      <w:r w:rsidR="00EA2D8A" w:rsidRPr="00FE4B22">
        <w:rPr>
          <w:lang w:val="en-US"/>
        </w:rPr>
        <w:t xml:space="preserve">FY </w:t>
      </w:r>
      <w:r w:rsidRPr="00FE4B22">
        <w:rPr>
          <w:lang w:val="en-US"/>
        </w:rPr>
        <w:t>201</w:t>
      </w:r>
      <w:r w:rsidR="00C01695" w:rsidRPr="00FE4B22">
        <w:rPr>
          <w:lang w:val="en-US"/>
        </w:rPr>
        <w:t>3</w:t>
      </w:r>
      <w:r w:rsidRPr="00FE4B22">
        <w:rPr>
          <w:lang w:val="en-US"/>
        </w:rPr>
        <w:t xml:space="preserve">, </w:t>
      </w:r>
      <w:r w:rsidR="00EA2D8A" w:rsidRPr="00FE4B22">
        <w:rPr>
          <w:lang w:val="en-US"/>
        </w:rPr>
        <w:t>consistent with the 12</w:t>
      </w:r>
      <w:r w:rsidRPr="00FE4B22">
        <w:rPr>
          <w:lang w:val="en-US"/>
        </w:rPr>
        <w:t xml:space="preserve">% of total reported in </w:t>
      </w:r>
      <w:r w:rsidR="00EA2D8A" w:rsidRPr="00FE4B22">
        <w:rPr>
          <w:lang w:val="en-US"/>
        </w:rPr>
        <w:t xml:space="preserve">FY </w:t>
      </w:r>
      <w:r w:rsidRPr="00FE4B22">
        <w:rPr>
          <w:lang w:val="en-US"/>
        </w:rPr>
        <w:t>2012.</w:t>
      </w:r>
    </w:p>
    <w:p w14:paraId="238C6FD2" w14:textId="77777777" w:rsidR="00971EF1" w:rsidRPr="00FE4B22" w:rsidRDefault="00971EF1" w:rsidP="00916FF3">
      <w:pPr>
        <w:pStyle w:val="ListBullet"/>
        <w:rPr>
          <w:lang w:val="en-US"/>
        </w:rPr>
      </w:pPr>
      <w:r w:rsidRPr="00FE4B22">
        <w:rPr>
          <w:lang w:val="en-US"/>
        </w:rPr>
        <w:t xml:space="preserve">Telecom companies accounted for </w:t>
      </w:r>
      <w:r w:rsidR="0022794A" w:rsidRPr="00FE4B22">
        <w:rPr>
          <w:lang w:val="en-US"/>
        </w:rPr>
        <w:t>9</w:t>
      </w:r>
      <w:r w:rsidRPr="00FE4B22">
        <w:rPr>
          <w:lang w:val="en-US"/>
        </w:rPr>
        <w:t>% of revenues</w:t>
      </w:r>
      <w:r w:rsidR="005D073F">
        <w:rPr>
          <w:lang w:val="en-US"/>
        </w:rPr>
        <w:t xml:space="preserve"> in FY 2013</w:t>
      </w:r>
      <w:r w:rsidRPr="00FE4B22">
        <w:rPr>
          <w:lang w:val="en-US"/>
        </w:rPr>
        <w:t xml:space="preserve">, </w:t>
      </w:r>
      <w:r w:rsidR="00384B46" w:rsidRPr="00FE4B22">
        <w:rPr>
          <w:lang w:val="en-US"/>
        </w:rPr>
        <w:t xml:space="preserve">down from the </w:t>
      </w:r>
      <w:r w:rsidR="00EA2D8A" w:rsidRPr="00FE4B22">
        <w:rPr>
          <w:lang w:val="en-US"/>
        </w:rPr>
        <w:t>11</w:t>
      </w:r>
      <w:r w:rsidR="00E41865" w:rsidRPr="00FE4B22">
        <w:rPr>
          <w:lang w:val="en-US"/>
        </w:rPr>
        <w:t xml:space="preserve">% </w:t>
      </w:r>
      <w:r w:rsidR="00384B46" w:rsidRPr="00FE4B22">
        <w:rPr>
          <w:lang w:val="en-US"/>
        </w:rPr>
        <w:t xml:space="preserve">reported in </w:t>
      </w:r>
      <w:r w:rsidR="00EA2D8A" w:rsidRPr="00FE4B22">
        <w:rPr>
          <w:lang w:val="en-US"/>
        </w:rPr>
        <w:t xml:space="preserve">FY </w:t>
      </w:r>
      <w:r w:rsidR="00384B46" w:rsidRPr="00FE4B22">
        <w:rPr>
          <w:lang w:val="en-US"/>
        </w:rPr>
        <w:t>2012</w:t>
      </w:r>
      <w:r w:rsidRPr="00FE4B22">
        <w:rPr>
          <w:lang w:val="en-US"/>
        </w:rPr>
        <w:t xml:space="preserve">. </w:t>
      </w:r>
    </w:p>
    <w:p w14:paraId="5DAA7FAA" w14:textId="77777777" w:rsidR="00384B46" w:rsidRPr="00FE4B22" w:rsidRDefault="00384B46" w:rsidP="00384B46">
      <w:pPr>
        <w:pStyle w:val="ListBullet"/>
        <w:rPr>
          <w:lang w:val="en-US"/>
        </w:rPr>
      </w:pPr>
      <w:r w:rsidRPr="00FE4B22">
        <w:rPr>
          <w:lang w:val="en-US"/>
        </w:rPr>
        <w:t xml:space="preserve">Leisure Travel (airfare, hotels, and resorts) accounted for 8% of revenues in </w:t>
      </w:r>
      <w:r w:rsidR="00EA2D8A" w:rsidRPr="00FE4B22">
        <w:rPr>
          <w:lang w:val="en-US"/>
        </w:rPr>
        <w:t xml:space="preserve">FY </w:t>
      </w:r>
      <w:r w:rsidRPr="00FE4B22">
        <w:rPr>
          <w:lang w:val="en-US"/>
        </w:rPr>
        <w:t xml:space="preserve">2013, </w:t>
      </w:r>
      <w:r w:rsidR="00EA2D8A" w:rsidRPr="00FE4B22">
        <w:rPr>
          <w:lang w:val="en-US"/>
        </w:rPr>
        <w:t>down from the 9</w:t>
      </w:r>
      <w:r w:rsidRPr="00FE4B22">
        <w:rPr>
          <w:lang w:val="en-US"/>
        </w:rPr>
        <w:t xml:space="preserve">% of revenues reported in </w:t>
      </w:r>
      <w:r w:rsidR="00EA2D8A" w:rsidRPr="00FE4B22">
        <w:rPr>
          <w:lang w:val="en-US"/>
        </w:rPr>
        <w:t xml:space="preserve">FY </w:t>
      </w:r>
      <w:r w:rsidRPr="00FE4B22">
        <w:rPr>
          <w:lang w:val="en-US"/>
        </w:rPr>
        <w:t>2012.</w:t>
      </w:r>
    </w:p>
    <w:p w14:paraId="70F07552" w14:textId="77777777" w:rsidR="00EA2D8A" w:rsidRPr="00FE4B22" w:rsidRDefault="00EA2D8A" w:rsidP="00EA2D8A">
      <w:pPr>
        <w:pStyle w:val="ListBullet"/>
        <w:rPr>
          <w:lang w:val="en-US"/>
        </w:rPr>
      </w:pPr>
      <w:r w:rsidRPr="00FE4B22">
        <w:rPr>
          <w:lang w:val="en-US"/>
        </w:rPr>
        <w:t>Consumer Packaged Goods represented 7% in FY 2013, consistent with the 7% reported in FY 2012.</w:t>
      </w:r>
    </w:p>
    <w:p w14:paraId="53D1BF74" w14:textId="77777777" w:rsidR="00971EF1" w:rsidRPr="00FE4B22" w:rsidRDefault="00971EF1" w:rsidP="00916FF3">
      <w:pPr>
        <w:pStyle w:val="ListBullet"/>
        <w:rPr>
          <w:lang w:val="en-US"/>
        </w:rPr>
      </w:pPr>
      <w:r w:rsidRPr="00FE4B22">
        <w:rPr>
          <w:lang w:val="en-US"/>
        </w:rPr>
        <w:t>Computing</w:t>
      </w:r>
      <w:r w:rsidR="00E37027" w:rsidRPr="00FE4B22">
        <w:rPr>
          <w:lang w:val="en-US"/>
        </w:rPr>
        <w:t xml:space="preserve"> </w:t>
      </w:r>
      <w:r w:rsidRPr="00FE4B22">
        <w:rPr>
          <w:lang w:val="en-US"/>
        </w:rPr>
        <w:t xml:space="preserve">products advertisers represented </w:t>
      </w:r>
      <w:r w:rsidR="00EA2D8A" w:rsidRPr="00FE4B22">
        <w:rPr>
          <w:lang w:val="en-US"/>
        </w:rPr>
        <w:t>6</w:t>
      </w:r>
      <w:r w:rsidRPr="00FE4B22">
        <w:rPr>
          <w:lang w:val="en-US"/>
        </w:rPr>
        <w:t xml:space="preserve">% of revenues in </w:t>
      </w:r>
      <w:r w:rsidR="00EA2D8A" w:rsidRPr="00FE4B22">
        <w:rPr>
          <w:lang w:val="en-US"/>
        </w:rPr>
        <w:t xml:space="preserve">FY </w:t>
      </w:r>
      <w:r w:rsidR="00384B46" w:rsidRPr="00FE4B22">
        <w:rPr>
          <w:lang w:val="en-US"/>
        </w:rPr>
        <w:t xml:space="preserve">2013, </w:t>
      </w:r>
      <w:r w:rsidR="008F1265" w:rsidRPr="00FE4B22">
        <w:rPr>
          <w:lang w:val="en-US"/>
        </w:rPr>
        <w:t>down from</w:t>
      </w:r>
      <w:r w:rsidR="0022794A" w:rsidRPr="00FE4B22">
        <w:rPr>
          <w:lang w:val="en-US"/>
        </w:rPr>
        <w:t xml:space="preserve"> the 8</w:t>
      </w:r>
      <w:r w:rsidR="00384B46" w:rsidRPr="00FE4B22">
        <w:rPr>
          <w:lang w:val="en-US"/>
        </w:rPr>
        <w:t xml:space="preserve">% </w:t>
      </w:r>
      <w:r w:rsidRPr="00FE4B22">
        <w:rPr>
          <w:lang w:val="en-US"/>
        </w:rPr>
        <w:t xml:space="preserve">reported in </w:t>
      </w:r>
      <w:r w:rsidR="00EA2D8A" w:rsidRPr="00FE4B22">
        <w:rPr>
          <w:lang w:val="en-US"/>
        </w:rPr>
        <w:t xml:space="preserve">FY </w:t>
      </w:r>
      <w:r w:rsidR="0022794A" w:rsidRPr="00FE4B22">
        <w:rPr>
          <w:lang w:val="en-US"/>
        </w:rPr>
        <w:t>2012</w:t>
      </w:r>
      <w:r w:rsidRPr="00FE4B22">
        <w:rPr>
          <w:lang w:val="en-US"/>
        </w:rPr>
        <w:t>.</w:t>
      </w:r>
    </w:p>
    <w:p w14:paraId="30AA97F0" w14:textId="77777777" w:rsidR="00384B46" w:rsidRPr="00FE4B22" w:rsidRDefault="00A2041D" w:rsidP="00A2041D">
      <w:pPr>
        <w:pStyle w:val="ListBullet"/>
        <w:rPr>
          <w:lang w:val="en-US"/>
        </w:rPr>
      </w:pPr>
      <w:r w:rsidRPr="00FE4B22">
        <w:rPr>
          <w:lang w:val="en-US"/>
        </w:rPr>
        <w:t>Pharmaceutical</w:t>
      </w:r>
      <w:r w:rsidR="00384B46" w:rsidRPr="00FE4B22">
        <w:rPr>
          <w:lang w:val="en-US"/>
        </w:rPr>
        <w:t xml:space="preserve">/Healthcare accounted for </w:t>
      </w:r>
      <w:r w:rsidR="00EA2D8A" w:rsidRPr="00FE4B22">
        <w:rPr>
          <w:lang w:val="en-US"/>
        </w:rPr>
        <w:t>5</w:t>
      </w:r>
      <w:r w:rsidR="00384B46" w:rsidRPr="00FE4B22">
        <w:rPr>
          <w:lang w:val="en-US"/>
        </w:rPr>
        <w:t xml:space="preserve">% in </w:t>
      </w:r>
      <w:r w:rsidR="00EA2D8A" w:rsidRPr="00FE4B22">
        <w:rPr>
          <w:lang w:val="en-US"/>
        </w:rPr>
        <w:t xml:space="preserve">FY </w:t>
      </w:r>
      <w:r w:rsidR="00384B46" w:rsidRPr="00FE4B22">
        <w:rPr>
          <w:lang w:val="en-US"/>
        </w:rPr>
        <w:t xml:space="preserve">2013, </w:t>
      </w:r>
      <w:r w:rsidR="00EA2D8A" w:rsidRPr="00FE4B22">
        <w:rPr>
          <w:lang w:val="en-US"/>
        </w:rPr>
        <w:t xml:space="preserve">down from the </w:t>
      </w:r>
      <w:r w:rsidR="00384B46" w:rsidRPr="00FE4B22">
        <w:rPr>
          <w:lang w:val="en-US"/>
        </w:rPr>
        <w:t xml:space="preserve">6% of revenues reported in </w:t>
      </w:r>
      <w:r w:rsidR="00EA2D8A" w:rsidRPr="00FE4B22">
        <w:rPr>
          <w:lang w:val="en-US"/>
        </w:rPr>
        <w:t xml:space="preserve">FY </w:t>
      </w:r>
      <w:r w:rsidR="00384B46" w:rsidRPr="00FE4B22">
        <w:rPr>
          <w:lang w:val="en-US"/>
        </w:rPr>
        <w:t>2012.</w:t>
      </w:r>
    </w:p>
    <w:p w14:paraId="1B93A104" w14:textId="77777777" w:rsidR="00384B46" w:rsidRPr="00FE4B22" w:rsidRDefault="00384B46" w:rsidP="00384B46">
      <w:pPr>
        <w:pStyle w:val="ListBullet"/>
        <w:rPr>
          <w:lang w:val="en-US"/>
        </w:rPr>
      </w:pPr>
      <w:r w:rsidRPr="00FE4B22">
        <w:rPr>
          <w:lang w:val="en-US"/>
        </w:rPr>
        <w:t xml:space="preserve">Media accounted for </w:t>
      </w:r>
      <w:r w:rsidR="00EA2D8A" w:rsidRPr="00FE4B22">
        <w:rPr>
          <w:lang w:val="en-US"/>
        </w:rPr>
        <w:t>5</w:t>
      </w:r>
      <w:r w:rsidRPr="00FE4B22">
        <w:rPr>
          <w:lang w:val="en-US"/>
        </w:rPr>
        <w:t xml:space="preserve">% in </w:t>
      </w:r>
      <w:r w:rsidR="00EA2D8A" w:rsidRPr="00FE4B22">
        <w:rPr>
          <w:lang w:val="en-US"/>
        </w:rPr>
        <w:t xml:space="preserve">FY </w:t>
      </w:r>
      <w:r w:rsidRPr="00FE4B22">
        <w:rPr>
          <w:lang w:val="en-US"/>
        </w:rPr>
        <w:t xml:space="preserve">2013, </w:t>
      </w:r>
      <w:r w:rsidR="00EA2D8A" w:rsidRPr="00FE4B22">
        <w:rPr>
          <w:lang w:val="en-US"/>
        </w:rPr>
        <w:t>consistent with the 5</w:t>
      </w:r>
      <w:r w:rsidRPr="00FE4B22">
        <w:rPr>
          <w:lang w:val="en-US"/>
        </w:rPr>
        <w:t xml:space="preserve">% reported in </w:t>
      </w:r>
      <w:r w:rsidR="00EA2D8A" w:rsidRPr="00FE4B22">
        <w:rPr>
          <w:lang w:val="en-US"/>
        </w:rPr>
        <w:t xml:space="preserve">FY </w:t>
      </w:r>
      <w:r w:rsidRPr="00FE4B22">
        <w:rPr>
          <w:lang w:val="en-US"/>
        </w:rPr>
        <w:t>2012.</w:t>
      </w:r>
    </w:p>
    <w:p w14:paraId="0994CD3B" w14:textId="77777777" w:rsidR="00971EF1" w:rsidRPr="00FE4B22" w:rsidRDefault="00971EF1" w:rsidP="00916FF3">
      <w:pPr>
        <w:pStyle w:val="ListBullet"/>
        <w:rPr>
          <w:lang w:val="en-US"/>
        </w:rPr>
      </w:pPr>
      <w:r w:rsidRPr="00FE4B22">
        <w:rPr>
          <w:lang w:val="en-US"/>
        </w:rPr>
        <w:t xml:space="preserve">Entertainment accounted for </w:t>
      </w:r>
      <w:r w:rsidR="00EA2D8A" w:rsidRPr="00FE4B22">
        <w:rPr>
          <w:lang w:val="en-US"/>
        </w:rPr>
        <w:t>4</w:t>
      </w:r>
      <w:r w:rsidRPr="00FE4B22">
        <w:rPr>
          <w:lang w:val="en-US"/>
        </w:rPr>
        <w:t xml:space="preserve">% of </w:t>
      </w:r>
      <w:r w:rsidR="00EA2D8A" w:rsidRPr="00FE4B22">
        <w:rPr>
          <w:lang w:val="en-US"/>
        </w:rPr>
        <w:t xml:space="preserve">FY </w:t>
      </w:r>
      <w:r w:rsidR="00FA73A7" w:rsidRPr="00FE4B22">
        <w:rPr>
          <w:lang w:val="en-US"/>
        </w:rPr>
        <w:t xml:space="preserve">2013 </w:t>
      </w:r>
      <w:r w:rsidRPr="00FE4B22">
        <w:rPr>
          <w:lang w:val="en-US"/>
        </w:rPr>
        <w:t xml:space="preserve">revenues, </w:t>
      </w:r>
      <w:r w:rsidR="00EA2D8A" w:rsidRPr="00FE4B22">
        <w:rPr>
          <w:lang w:val="en-US"/>
        </w:rPr>
        <w:t xml:space="preserve">consistent with the </w:t>
      </w:r>
      <w:r w:rsidR="008975FF" w:rsidRPr="00FE4B22">
        <w:rPr>
          <w:lang w:val="en-US"/>
        </w:rPr>
        <w:t>4</w:t>
      </w:r>
      <w:r w:rsidR="0022794A" w:rsidRPr="00FE4B22">
        <w:rPr>
          <w:lang w:val="en-US"/>
        </w:rPr>
        <w:t xml:space="preserve">% reported in </w:t>
      </w:r>
      <w:r w:rsidR="00EA2D8A" w:rsidRPr="00FE4B22">
        <w:rPr>
          <w:lang w:val="en-US"/>
        </w:rPr>
        <w:t xml:space="preserve">FY </w:t>
      </w:r>
      <w:r w:rsidR="0022794A" w:rsidRPr="00FE4B22">
        <w:rPr>
          <w:lang w:val="en-US"/>
        </w:rPr>
        <w:t>2012</w:t>
      </w:r>
      <w:r w:rsidRPr="00FE4B22">
        <w:rPr>
          <w:lang w:val="en-US"/>
        </w:rPr>
        <w:t>.</w:t>
      </w:r>
    </w:p>
    <w:p w14:paraId="2C91FB72" w14:textId="77777777" w:rsidR="00971EF1" w:rsidRPr="00FE4B22" w:rsidRDefault="00971EF1">
      <w:pPr>
        <w:rPr>
          <w:lang w:val="en-US"/>
        </w:rPr>
      </w:pPr>
      <w:r w:rsidRPr="00FE4B22">
        <w:rPr>
          <w:lang w:val="en-US"/>
        </w:rPr>
        <w:br w:type="page"/>
      </w:r>
    </w:p>
    <w:p w14:paraId="776801ED" w14:textId="77777777" w:rsidR="00971EF1" w:rsidRPr="00FE4B22" w:rsidRDefault="00971EF1" w:rsidP="00971EF1">
      <w:pPr>
        <w:pStyle w:val="Heading1"/>
        <w:rPr>
          <w:sz w:val="48"/>
          <w:szCs w:val="48"/>
          <w:lang w:val="en-US"/>
        </w:rPr>
      </w:pPr>
      <w:bookmarkStart w:id="16" w:name="_Toc337407289"/>
      <w:r w:rsidRPr="00FE4B22">
        <w:rPr>
          <w:sz w:val="48"/>
          <w:szCs w:val="48"/>
          <w:lang w:val="en-US"/>
        </w:rPr>
        <w:lastRenderedPageBreak/>
        <w:t xml:space="preserve">Industry advertising – </w:t>
      </w:r>
      <w:r w:rsidR="00306F84" w:rsidRPr="00FE4B22">
        <w:rPr>
          <w:sz w:val="48"/>
          <w:szCs w:val="48"/>
          <w:lang w:val="en-US"/>
        </w:rPr>
        <w:t>y</w:t>
      </w:r>
      <w:r w:rsidRPr="00FE4B22">
        <w:rPr>
          <w:sz w:val="48"/>
          <w:szCs w:val="48"/>
          <w:lang w:val="en-US"/>
        </w:rPr>
        <w:t>ear-over-year compa</w:t>
      </w:r>
      <w:r w:rsidR="00A2041D" w:rsidRPr="00FE4B22">
        <w:rPr>
          <w:sz w:val="48"/>
          <w:szCs w:val="48"/>
          <w:lang w:val="en-US"/>
        </w:rPr>
        <w:t>rison</w:t>
      </w:r>
      <w:bookmarkEnd w:id="16"/>
    </w:p>
    <w:p w14:paraId="4E047492" w14:textId="34F91196" w:rsidR="009B228B" w:rsidRDefault="009B228B" w:rsidP="00B10701">
      <w:pPr>
        <w:pStyle w:val="BodyText"/>
        <w:ind w:left="270" w:hanging="270"/>
        <w:rPr>
          <w:lang w:val="en-US"/>
        </w:rPr>
      </w:pPr>
      <w:r>
        <w:rPr>
          <w:noProof/>
          <w:lang w:val="en-US"/>
        </w:rPr>
        <w:drawing>
          <wp:inline distT="0" distB="0" distL="0" distR="0" wp14:anchorId="6B54EBC3" wp14:editId="7552A151">
            <wp:extent cx="6475730" cy="4795208"/>
            <wp:effectExtent l="0" t="0" r="1270" b="5715"/>
            <wp:docPr id="8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5730" cy="4795208"/>
                    </a:xfrm>
                    <a:prstGeom prst="rect">
                      <a:avLst/>
                    </a:prstGeom>
                    <a:noFill/>
                    <a:ln>
                      <a:noFill/>
                    </a:ln>
                  </pic:spPr>
                </pic:pic>
              </a:graphicData>
            </a:graphic>
          </wp:inline>
        </w:drawing>
      </w:r>
    </w:p>
    <w:p w14:paraId="7770324E" w14:textId="77777777" w:rsidR="00971EF1" w:rsidRPr="00FE4B22" w:rsidRDefault="00956877" w:rsidP="00B10701">
      <w:pPr>
        <w:pStyle w:val="BodyText"/>
        <w:ind w:left="270" w:hanging="270"/>
        <w:rPr>
          <w:lang w:val="en-US"/>
        </w:rPr>
      </w:pPr>
      <w:r w:rsidRPr="00FE4B22">
        <w:rPr>
          <w:lang w:val="en-US"/>
        </w:rPr>
        <w:t>*</w:t>
      </w:r>
      <w:r w:rsidR="00546D13" w:rsidRPr="00FE4B22">
        <w:rPr>
          <w:lang w:val="en-US"/>
        </w:rPr>
        <w:tab/>
      </w:r>
      <w:r w:rsidRPr="00FE4B22">
        <w:rPr>
          <w:lang w:val="en-US"/>
        </w:rPr>
        <w:t xml:space="preserve">Industry </w:t>
      </w:r>
      <w:r w:rsidR="00E54CEB" w:rsidRPr="00FE4B22">
        <w:rPr>
          <w:lang w:val="en-US"/>
        </w:rPr>
        <w:t xml:space="preserve">category </w:t>
      </w:r>
      <w:r w:rsidRPr="00FE4B22">
        <w:rPr>
          <w:lang w:val="en-US"/>
        </w:rPr>
        <w:t>definitions may have changed over the time period depicted, both within the survey process and as interpreted by survey respondents. Amounts do not total to 100% as minor categories are not displayed.</w:t>
      </w:r>
    </w:p>
    <w:p w14:paraId="2646CC4E" w14:textId="77777777" w:rsidR="00956877" w:rsidRPr="00FE4B22" w:rsidRDefault="00956877">
      <w:pPr>
        <w:rPr>
          <w:lang w:val="en-US"/>
        </w:rPr>
      </w:pPr>
      <w:r w:rsidRPr="00FE4B22">
        <w:rPr>
          <w:lang w:val="en-US"/>
        </w:rPr>
        <w:br w:type="page"/>
      </w:r>
    </w:p>
    <w:p w14:paraId="05188A75" w14:textId="77777777" w:rsidR="00956877" w:rsidRPr="00FE4B22" w:rsidRDefault="00956877" w:rsidP="00956877">
      <w:pPr>
        <w:pStyle w:val="Heading1"/>
        <w:rPr>
          <w:sz w:val="48"/>
          <w:szCs w:val="48"/>
          <w:lang w:val="en-US"/>
        </w:rPr>
      </w:pPr>
      <w:bookmarkStart w:id="17" w:name="_Toc337407290"/>
      <w:r w:rsidRPr="00FE4B22">
        <w:rPr>
          <w:sz w:val="48"/>
          <w:szCs w:val="48"/>
          <w:lang w:val="en-US"/>
        </w:rPr>
        <w:lastRenderedPageBreak/>
        <w:t>Revenues by pricing model</w:t>
      </w:r>
      <w:bookmarkEnd w:id="17"/>
    </w:p>
    <w:p w14:paraId="19844DDF" w14:textId="77777777" w:rsidR="00956877" w:rsidRPr="00FE4B22" w:rsidRDefault="00597E99" w:rsidP="00956877">
      <w:pPr>
        <w:pStyle w:val="Heading2"/>
        <w:rPr>
          <w:lang w:val="en-US"/>
        </w:rPr>
      </w:pPr>
      <w:r>
        <w:rPr>
          <w:lang w:val="en-US"/>
        </w:rPr>
        <w:t>CPM</w:t>
      </w:r>
      <w:r w:rsidR="00956877" w:rsidRPr="00FE4B22">
        <w:rPr>
          <w:lang w:val="en-US"/>
        </w:rPr>
        <w:t xml:space="preserve">-based pricing </w:t>
      </w:r>
      <w:r>
        <w:rPr>
          <w:lang w:val="en-US"/>
        </w:rPr>
        <w:t>shows slight uptick</w:t>
      </w:r>
    </w:p>
    <w:p w14:paraId="03AC33AA" w14:textId="77777777" w:rsidR="00F25C1F" w:rsidRDefault="00F25C1F" w:rsidP="00F25C1F">
      <w:pPr>
        <w:pStyle w:val="ListBullet"/>
        <w:numPr>
          <w:ilvl w:val="0"/>
          <w:numId w:val="0"/>
        </w:numPr>
        <w:ind w:left="357" w:hanging="357"/>
        <w:rPr>
          <w:lang w:val="en-US"/>
        </w:rPr>
      </w:pPr>
    </w:p>
    <w:p w14:paraId="0046B776" w14:textId="77777777" w:rsidR="00956877" w:rsidRPr="00FE4B22" w:rsidRDefault="00956877" w:rsidP="00916FF3">
      <w:pPr>
        <w:pStyle w:val="ListBullet"/>
        <w:rPr>
          <w:lang w:val="en-US"/>
        </w:rPr>
      </w:pPr>
      <w:r w:rsidRPr="00FE4B22">
        <w:rPr>
          <w:lang w:val="en-US"/>
        </w:rPr>
        <w:t xml:space="preserve">Approximately </w:t>
      </w:r>
      <w:r w:rsidR="00C50B9E" w:rsidRPr="00FE4B22">
        <w:rPr>
          <w:lang w:val="en-US"/>
        </w:rPr>
        <w:t>65%</w:t>
      </w:r>
      <w:r w:rsidRPr="00FE4B22">
        <w:rPr>
          <w:lang w:val="en-US"/>
        </w:rPr>
        <w:t xml:space="preserve"> of </w:t>
      </w:r>
      <w:r w:rsidR="00EA2D8A" w:rsidRPr="00FE4B22">
        <w:rPr>
          <w:lang w:val="en-US"/>
        </w:rPr>
        <w:t>F</w:t>
      </w:r>
      <w:r w:rsidR="008E2D90" w:rsidRPr="00FE4B22">
        <w:rPr>
          <w:lang w:val="en-US"/>
        </w:rPr>
        <w:t>Y</w:t>
      </w:r>
      <w:r w:rsidRPr="00FE4B22">
        <w:rPr>
          <w:lang w:val="en-US"/>
        </w:rPr>
        <w:t xml:space="preserve"> 201</w:t>
      </w:r>
      <w:r w:rsidR="00B8684D" w:rsidRPr="00FE4B22">
        <w:rPr>
          <w:lang w:val="en-US"/>
        </w:rPr>
        <w:t>3</w:t>
      </w:r>
      <w:r w:rsidRPr="00FE4B22">
        <w:rPr>
          <w:lang w:val="en-US"/>
        </w:rPr>
        <w:t xml:space="preserve"> revenues were priced on a performance basis, </w:t>
      </w:r>
      <w:r w:rsidR="00B8684D" w:rsidRPr="00FE4B22">
        <w:rPr>
          <w:lang w:val="en-US"/>
        </w:rPr>
        <w:t xml:space="preserve">down </w:t>
      </w:r>
      <w:r w:rsidR="00274324" w:rsidRPr="00FE4B22">
        <w:rPr>
          <w:lang w:val="en-US"/>
        </w:rPr>
        <w:t xml:space="preserve">from the </w:t>
      </w:r>
      <w:r w:rsidR="00B8684D" w:rsidRPr="00FE4B22">
        <w:rPr>
          <w:lang w:val="en-US"/>
        </w:rPr>
        <w:t>6</w:t>
      </w:r>
      <w:r w:rsidR="00EA2D8A" w:rsidRPr="00FE4B22">
        <w:rPr>
          <w:lang w:val="en-US"/>
        </w:rPr>
        <w:t>6</w:t>
      </w:r>
      <w:r w:rsidRPr="00FE4B22">
        <w:rPr>
          <w:lang w:val="en-US"/>
        </w:rPr>
        <w:t xml:space="preserve">% reported in </w:t>
      </w:r>
      <w:r w:rsidR="00EA2D8A" w:rsidRPr="00FE4B22">
        <w:rPr>
          <w:lang w:val="en-US"/>
        </w:rPr>
        <w:t>F</w:t>
      </w:r>
      <w:r w:rsidR="008E2D90" w:rsidRPr="00FE4B22">
        <w:rPr>
          <w:lang w:val="en-US"/>
        </w:rPr>
        <w:t xml:space="preserve">Y </w:t>
      </w:r>
      <w:r w:rsidRPr="00FE4B22">
        <w:rPr>
          <w:lang w:val="en-US"/>
        </w:rPr>
        <w:t>201</w:t>
      </w:r>
      <w:r w:rsidR="00B8684D" w:rsidRPr="00FE4B22">
        <w:rPr>
          <w:lang w:val="en-US"/>
        </w:rPr>
        <w:t>2</w:t>
      </w:r>
      <w:r w:rsidRPr="00FE4B22">
        <w:rPr>
          <w:lang w:val="en-US"/>
        </w:rPr>
        <w:t xml:space="preserve">. </w:t>
      </w:r>
    </w:p>
    <w:p w14:paraId="33F8CDE9" w14:textId="77777777" w:rsidR="00956877" w:rsidRPr="00FE4B22" w:rsidRDefault="00956877" w:rsidP="00916FF3">
      <w:pPr>
        <w:pStyle w:val="ListBullet"/>
        <w:rPr>
          <w:lang w:val="en-US"/>
        </w:rPr>
      </w:pPr>
      <w:r w:rsidRPr="00FE4B22">
        <w:rPr>
          <w:lang w:val="en-US"/>
        </w:rPr>
        <w:t xml:space="preserve">Approximately </w:t>
      </w:r>
      <w:r w:rsidR="00C50B9E" w:rsidRPr="00FE4B22">
        <w:rPr>
          <w:lang w:val="en-US"/>
        </w:rPr>
        <w:t>33</w:t>
      </w:r>
      <w:r w:rsidRPr="00FE4B22">
        <w:rPr>
          <w:lang w:val="en-US"/>
        </w:rPr>
        <w:t xml:space="preserve">% of </w:t>
      </w:r>
      <w:r w:rsidR="00EA2D8A" w:rsidRPr="00FE4B22">
        <w:rPr>
          <w:lang w:val="en-US"/>
        </w:rPr>
        <w:t>F</w:t>
      </w:r>
      <w:r w:rsidR="008E2D90" w:rsidRPr="00FE4B22">
        <w:rPr>
          <w:lang w:val="en-US"/>
        </w:rPr>
        <w:t xml:space="preserve">Y </w:t>
      </w:r>
      <w:r w:rsidRPr="00FE4B22">
        <w:rPr>
          <w:lang w:val="en-US"/>
        </w:rPr>
        <w:t>201</w:t>
      </w:r>
      <w:r w:rsidR="00B8684D" w:rsidRPr="00FE4B22">
        <w:rPr>
          <w:lang w:val="en-US"/>
        </w:rPr>
        <w:t>3</w:t>
      </w:r>
      <w:r w:rsidRPr="00FE4B22">
        <w:rPr>
          <w:lang w:val="en-US"/>
        </w:rPr>
        <w:t xml:space="preserve"> revenues were priced on a cost per medium/thousand (CPM) or impression basis, </w:t>
      </w:r>
      <w:r w:rsidR="00B8684D" w:rsidRPr="00FE4B22">
        <w:rPr>
          <w:lang w:val="en-US"/>
        </w:rPr>
        <w:t>up from the 3</w:t>
      </w:r>
      <w:r w:rsidR="00EA2D8A" w:rsidRPr="00FE4B22">
        <w:rPr>
          <w:lang w:val="en-US"/>
        </w:rPr>
        <w:t>2</w:t>
      </w:r>
      <w:r w:rsidR="008E2D90" w:rsidRPr="00FE4B22">
        <w:rPr>
          <w:lang w:val="en-US"/>
        </w:rPr>
        <w:t xml:space="preserve">% reported in </w:t>
      </w:r>
      <w:r w:rsidR="00EA2D8A" w:rsidRPr="00FE4B22">
        <w:rPr>
          <w:lang w:val="en-US"/>
        </w:rPr>
        <w:t>F</w:t>
      </w:r>
      <w:r w:rsidR="008E2D90" w:rsidRPr="00FE4B22">
        <w:rPr>
          <w:lang w:val="en-US"/>
        </w:rPr>
        <w:t>Y 201</w:t>
      </w:r>
      <w:r w:rsidR="00B8684D" w:rsidRPr="00FE4B22">
        <w:rPr>
          <w:lang w:val="en-US"/>
        </w:rPr>
        <w:t>2</w:t>
      </w:r>
      <w:r w:rsidRPr="00FE4B22">
        <w:rPr>
          <w:lang w:val="en-US"/>
        </w:rPr>
        <w:t>.</w:t>
      </w:r>
    </w:p>
    <w:p w14:paraId="6B002548" w14:textId="77777777" w:rsidR="00956877" w:rsidRDefault="00956877" w:rsidP="00916FF3">
      <w:pPr>
        <w:pStyle w:val="ListBullet"/>
        <w:rPr>
          <w:lang w:val="en-US"/>
        </w:rPr>
      </w:pPr>
      <w:r w:rsidRPr="00FE4B22">
        <w:rPr>
          <w:lang w:val="en-US"/>
        </w:rPr>
        <w:t xml:space="preserve">Approximately </w:t>
      </w:r>
      <w:r w:rsidR="008E2D90" w:rsidRPr="00FE4B22">
        <w:rPr>
          <w:lang w:val="en-US"/>
        </w:rPr>
        <w:t>2</w:t>
      </w:r>
      <w:r w:rsidRPr="00FE4B22">
        <w:rPr>
          <w:lang w:val="en-US"/>
        </w:rPr>
        <w:t xml:space="preserve">% of </w:t>
      </w:r>
      <w:r w:rsidR="00EA2D8A" w:rsidRPr="00FE4B22">
        <w:rPr>
          <w:lang w:val="en-US"/>
        </w:rPr>
        <w:t>F</w:t>
      </w:r>
      <w:r w:rsidR="008E2D90" w:rsidRPr="00FE4B22">
        <w:rPr>
          <w:lang w:val="en-US"/>
        </w:rPr>
        <w:t xml:space="preserve">Y </w:t>
      </w:r>
      <w:r w:rsidRPr="00FE4B22">
        <w:rPr>
          <w:lang w:val="en-US"/>
        </w:rPr>
        <w:t>201</w:t>
      </w:r>
      <w:r w:rsidR="00B8684D" w:rsidRPr="00FE4B22">
        <w:rPr>
          <w:lang w:val="en-US"/>
        </w:rPr>
        <w:t>3</w:t>
      </w:r>
      <w:r w:rsidRPr="00FE4B22">
        <w:rPr>
          <w:lang w:val="en-US"/>
        </w:rPr>
        <w:t xml:space="preserve"> revenues were priced on a hybrid basis, </w:t>
      </w:r>
      <w:r w:rsidR="00B8684D" w:rsidRPr="00FE4B22">
        <w:rPr>
          <w:lang w:val="en-US"/>
        </w:rPr>
        <w:t>consistent with the 2</w:t>
      </w:r>
      <w:r w:rsidRPr="00FE4B22">
        <w:rPr>
          <w:lang w:val="en-US"/>
        </w:rPr>
        <w:t xml:space="preserve">% reported in </w:t>
      </w:r>
      <w:r w:rsidR="00EA2D8A" w:rsidRPr="00FE4B22">
        <w:rPr>
          <w:lang w:val="en-US"/>
        </w:rPr>
        <w:t>F</w:t>
      </w:r>
      <w:r w:rsidR="008E2D90" w:rsidRPr="00FE4B22">
        <w:rPr>
          <w:lang w:val="en-US"/>
        </w:rPr>
        <w:t xml:space="preserve">Y </w:t>
      </w:r>
      <w:r w:rsidRPr="00FE4B22">
        <w:rPr>
          <w:lang w:val="en-US"/>
        </w:rPr>
        <w:t>201</w:t>
      </w:r>
      <w:r w:rsidR="00B8684D" w:rsidRPr="00FE4B22">
        <w:rPr>
          <w:lang w:val="en-US"/>
        </w:rPr>
        <w:t>2</w:t>
      </w:r>
      <w:r w:rsidRPr="00FE4B22">
        <w:rPr>
          <w:lang w:val="en-US"/>
        </w:rPr>
        <w:t>.</w:t>
      </w:r>
    </w:p>
    <w:p w14:paraId="0F31EE7A" w14:textId="74F60C96" w:rsidR="009B228B" w:rsidRPr="00FE4B22" w:rsidRDefault="009B228B" w:rsidP="009B228B">
      <w:pPr>
        <w:pStyle w:val="ListBullet"/>
        <w:numPr>
          <w:ilvl w:val="0"/>
          <w:numId w:val="0"/>
        </w:numPr>
        <w:rPr>
          <w:lang w:val="en-US"/>
        </w:rPr>
      </w:pPr>
      <w:r>
        <w:rPr>
          <w:noProof/>
          <w:lang w:val="en-US"/>
        </w:rPr>
        <w:drawing>
          <wp:inline distT="0" distB="0" distL="0" distR="0" wp14:anchorId="5656A17E" wp14:editId="3D377BFB">
            <wp:extent cx="6475730" cy="5004479"/>
            <wp:effectExtent l="0" t="0" r="1270" b="0"/>
            <wp:docPr id="8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5730" cy="5004479"/>
                    </a:xfrm>
                    <a:prstGeom prst="rect">
                      <a:avLst/>
                    </a:prstGeom>
                    <a:noFill/>
                    <a:ln>
                      <a:noFill/>
                    </a:ln>
                  </pic:spPr>
                </pic:pic>
              </a:graphicData>
            </a:graphic>
          </wp:inline>
        </w:drawing>
      </w:r>
    </w:p>
    <w:p w14:paraId="52DBE28D" w14:textId="77777777" w:rsidR="00DB27C0" w:rsidRPr="00FE4B22" w:rsidRDefault="00DB27C0">
      <w:pPr>
        <w:rPr>
          <w:rFonts w:cs="Georgia"/>
          <w:color w:val="000000"/>
          <w:lang w:val="en-US"/>
        </w:rPr>
      </w:pPr>
      <w:r w:rsidRPr="00FE4B22">
        <w:rPr>
          <w:lang w:val="en-US"/>
        </w:rPr>
        <w:br w:type="page"/>
      </w:r>
    </w:p>
    <w:p w14:paraId="588F0D6B" w14:textId="77777777" w:rsidR="00956877" w:rsidRPr="00FE4B22" w:rsidRDefault="00DB27C0" w:rsidP="00C1466F">
      <w:pPr>
        <w:pStyle w:val="Heading1"/>
        <w:rPr>
          <w:sz w:val="48"/>
          <w:szCs w:val="48"/>
          <w:lang w:val="en-US"/>
        </w:rPr>
      </w:pPr>
      <w:bookmarkStart w:id="18" w:name="_Toc337407291"/>
      <w:r w:rsidRPr="00FE4B22">
        <w:rPr>
          <w:sz w:val="48"/>
          <w:szCs w:val="48"/>
          <w:lang w:val="en-US"/>
        </w:rPr>
        <w:lastRenderedPageBreak/>
        <w:t>Historical pricing model trends</w:t>
      </w:r>
      <w:bookmarkEnd w:id="18"/>
    </w:p>
    <w:p w14:paraId="0302A5AE" w14:textId="77777777" w:rsidR="00DB27C0" w:rsidRPr="00FE4B22" w:rsidRDefault="00DB27C0" w:rsidP="00C1466F">
      <w:pPr>
        <w:pStyle w:val="Heading2"/>
        <w:rPr>
          <w:lang w:val="en-US"/>
        </w:rPr>
      </w:pPr>
      <w:r w:rsidRPr="00FE4B22">
        <w:rPr>
          <w:lang w:val="en-US"/>
        </w:rPr>
        <w:t>Performance-based pricing remains the preferred model</w:t>
      </w:r>
    </w:p>
    <w:p w14:paraId="179AB597" w14:textId="77777777" w:rsidR="00F25C1F" w:rsidRDefault="00F25C1F" w:rsidP="00F25C1F">
      <w:pPr>
        <w:pStyle w:val="BodyText"/>
        <w:spacing w:after="0"/>
        <w:rPr>
          <w:lang w:val="en-US"/>
        </w:rPr>
      </w:pPr>
    </w:p>
    <w:p w14:paraId="2535303C" w14:textId="77777777" w:rsidR="00F25C1F" w:rsidRDefault="001D23A1" w:rsidP="00F25C1F">
      <w:pPr>
        <w:pStyle w:val="BodyText"/>
        <w:numPr>
          <w:ilvl w:val="0"/>
          <w:numId w:val="21"/>
        </w:numPr>
        <w:spacing w:after="0"/>
        <w:rPr>
          <w:lang w:val="en-US"/>
        </w:rPr>
      </w:pPr>
      <w:r w:rsidRPr="00FE4B22">
        <w:rPr>
          <w:lang w:val="en-US"/>
        </w:rPr>
        <w:t xml:space="preserve">Performance-based pricing, the leading pricing model since 2006, declined slightly </w:t>
      </w:r>
      <w:r w:rsidR="00FA4EFA" w:rsidRPr="00FE4B22">
        <w:rPr>
          <w:lang w:val="en-US"/>
        </w:rPr>
        <w:t>to 65</w:t>
      </w:r>
      <w:r w:rsidRPr="00FE4B22">
        <w:rPr>
          <w:lang w:val="en-US"/>
        </w:rPr>
        <w:t>% of total rev</w:t>
      </w:r>
      <w:r w:rsidR="00F25C1F">
        <w:rPr>
          <w:lang w:val="en-US"/>
        </w:rPr>
        <w:t>enue in 2013 from 66% in 2012.</w:t>
      </w:r>
    </w:p>
    <w:p w14:paraId="04883821" w14:textId="77777777" w:rsidR="005D073F" w:rsidRPr="005D073F" w:rsidRDefault="00DB27C0" w:rsidP="005D073F">
      <w:pPr>
        <w:pStyle w:val="BodyText"/>
        <w:numPr>
          <w:ilvl w:val="0"/>
          <w:numId w:val="21"/>
        </w:numPr>
        <w:spacing w:after="0"/>
        <w:rPr>
          <w:lang w:val="en-US"/>
        </w:rPr>
      </w:pPr>
      <w:r w:rsidRPr="00FE4B22">
        <w:rPr>
          <w:lang w:val="en-US"/>
        </w:rPr>
        <w:t>CPM/impression-based pricing</w:t>
      </w:r>
      <w:r w:rsidR="00B11B1A" w:rsidRPr="00FE4B22">
        <w:rPr>
          <w:lang w:val="en-US"/>
        </w:rPr>
        <w:t xml:space="preserve"> gained</w:t>
      </w:r>
      <w:r w:rsidR="001D23A1" w:rsidRPr="00FE4B22">
        <w:rPr>
          <w:lang w:val="en-US"/>
        </w:rPr>
        <w:t xml:space="preserve"> in 2013</w:t>
      </w:r>
      <w:r w:rsidR="00B11B1A" w:rsidRPr="00FE4B22">
        <w:rPr>
          <w:lang w:val="en-US"/>
        </w:rPr>
        <w:t xml:space="preserve">, up to </w:t>
      </w:r>
      <w:r w:rsidR="001D23A1" w:rsidRPr="00FE4B22">
        <w:rPr>
          <w:lang w:val="en-US"/>
        </w:rPr>
        <w:t>3</w:t>
      </w:r>
      <w:r w:rsidR="00FA4EFA" w:rsidRPr="00FE4B22">
        <w:rPr>
          <w:lang w:val="en-US"/>
        </w:rPr>
        <w:t>3</w:t>
      </w:r>
      <w:r w:rsidR="001D23A1" w:rsidRPr="00FE4B22">
        <w:rPr>
          <w:lang w:val="en-US"/>
        </w:rPr>
        <w:t>%</w:t>
      </w:r>
      <w:r w:rsidR="005D073F">
        <w:rPr>
          <w:lang w:val="en-US"/>
        </w:rPr>
        <w:t xml:space="preserve"> of revenues from 32% in 2012. </w:t>
      </w:r>
      <w:r w:rsidR="001D23A1" w:rsidRPr="005D073F">
        <w:rPr>
          <w:lang w:val="en-US"/>
        </w:rPr>
        <w:t>At 3</w:t>
      </w:r>
      <w:r w:rsidR="007F64F8" w:rsidRPr="005D073F">
        <w:rPr>
          <w:lang w:val="en-US"/>
        </w:rPr>
        <w:t>3</w:t>
      </w:r>
      <w:r w:rsidR="001D23A1" w:rsidRPr="005D073F">
        <w:rPr>
          <w:lang w:val="en-US"/>
        </w:rPr>
        <w:t xml:space="preserve">% of total revenues, CPM is at its highest </w:t>
      </w:r>
      <w:r w:rsidR="008270DA" w:rsidRPr="005D073F">
        <w:rPr>
          <w:lang w:val="en-US"/>
        </w:rPr>
        <w:t xml:space="preserve">point since 2010. </w:t>
      </w:r>
    </w:p>
    <w:p w14:paraId="78DE04A7" w14:textId="77777777" w:rsidR="00DB27C0" w:rsidRPr="00FE4B22" w:rsidRDefault="00DB27C0" w:rsidP="00F25C1F">
      <w:pPr>
        <w:pStyle w:val="BodyText"/>
        <w:numPr>
          <w:ilvl w:val="0"/>
          <w:numId w:val="21"/>
        </w:numPr>
        <w:spacing w:after="0"/>
        <w:rPr>
          <w:lang w:val="en-US"/>
        </w:rPr>
      </w:pPr>
      <w:r w:rsidRPr="00FE4B22">
        <w:rPr>
          <w:lang w:val="en-US"/>
        </w:rPr>
        <w:t xml:space="preserve">Hybrid pricing </w:t>
      </w:r>
      <w:r w:rsidR="00FA4EFA" w:rsidRPr="00FE4B22">
        <w:rPr>
          <w:lang w:val="en-US"/>
        </w:rPr>
        <w:t>remained</w:t>
      </w:r>
      <w:r w:rsidR="007F64F8" w:rsidRPr="00FE4B22">
        <w:rPr>
          <w:lang w:val="en-US"/>
        </w:rPr>
        <w:t xml:space="preserve"> </w:t>
      </w:r>
      <w:r w:rsidR="00FA4EFA" w:rsidRPr="00FE4B22">
        <w:rPr>
          <w:lang w:val="en-US"/>
        </w:rPr>
        <w:t>at 2% of total revenues in 2013, consistent with the 2% reported in 2012</w:t>
      </w:r>
      <w:r w:rsidR="00EA2D8A" w:rsidRPr="00FE4B22">
        <w:rPr>
          <w:lang w:val="en-US"/>
        </w:rPr>
        <w:t xml:space="preserve">. </w:t>
      </w:r>
    </w:p>
    <w:p w14:paraId="7865837C" w14:textId="77777777" w:rsidR="001D23A1" w:rsidRDefault="001D23A1" w:rsidP="00DB27C0">
      <w:pPr>
        <w:pStyle w:val="BodyText"/>
        <w:rPr>
          <w:lang w:val="en-US"/>
        </w:rPr>
      </w:pPr>
    </w:p>
    <w:p w14:paraId="7B1D2807" w14:textId="5BFBA2C8" w:rsidR="009B228B" w:rsidRPr="00FE4B22" w:rsidRDefault="009B228B" w:rsidP="00DB27C0">
      <w:pPr>
        <w:pStyle w:val="BodyText"/>
        <w:rPr>
          <w:lang w:val="en-US"/>
        </w:rPr>
      </w:pPr>
      <w:r>
        <w:rPr>
          <w:noProof/>
          <w:lang w:val="en-US"/>
        </w:rPr>
        <w:drawing>
          <wp:inline distT="0" distB="0" distL="0" distR="0" wp14:anchorId="33E9D347" wp14:editId="6399E24D">
            <wp:extent cx="6475730" cy="3878127"/>
            <wp:effectExtent l="0" t="0" r="1270" b="8255"/>
            <wp:docPr id="8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5730" cy="3878127"/>
                    </a:xfrm>
                    <a:prstGeom prst="rect">
                      <a:avLst/>
                    </a:prstGeom>
                    <a:noFill/>
                    <a:ln>
                      <a:noFill/>
                    </a:ln>
                  </pic:spPr>
                </pic:pic>
              </a:graphicData>
            </a:graphic>
          </wp:inline>
        </w:drawing>
      </w:r>
    </w:p>
    <w:p w14:paraId="129A86A3" w14:textId="77777777" w:rsidR="00956877" w:rsidRPr="00FE4B22" w:rsidRDefault="00DB27C0" w:rsidP="00DB27C0">
      <w:pPr>
        <w:pStyle w:val="BodyText1"/>
        <w:tabs>
          <w:tab w:val="left" w:pos="360"/>
        </w:tabs>
        <w:ind w:left="360" w:hanging="360"/>
        <w:rPr>
          <w:rStyle w:val="BodyTextChar"/>
        </w:rPr>
      </w:pPr>
      <w:r w:rsidRPr="007E797E">
        <w:t>*</w:t>
      </w:r>
      <w:r w:rsidR="00306F84" w:rsidRPr="00FE4B22">
        <w:t xml:space="preserve"> </w:t>
      </w:r>
      <w:r w:rsidRPr="00FE4B22">
        <w:tab/>
      </w:r>
      <w:r w:rsidRPr="00FE4B22">
        <w:rPr>
          <w:rStyle w:val="BodyTextChar"/>
        </w:rPr>
        <w:t>Pricing model definitions may have changed over</w:t>
      </w:r>
      <w:r w:rsidR="00306F84" w:rsidRPr="00FE4B22">
        <w:rPr>
          <w:rStyle w:val="BodyTextChar"/>
        </w:rPr>
        <w:t xml:space="preserve"> the</w:t>
      </w:r>
      <w:r w:rsidRPr="00FE4B22">
        <w:rPr>
          <w:rStyle w:val="BodyTextChar"/>
        </w:rPr>
        <w:t xml:space="preserve"> time period </w:t>
      </w:r>
      <w:r w:rsidR="00A84421" w:rsidRPr="00FE4B22">
        <w:rPr>
          <w:rStyle w:val="BodyTextChar"/>
        </w:rPr>
        <w:t>depicted</w:t>
      </w:r>
      <w:r w:rsidRPr="00FE4B22">
        <w:rPr>
          <w:rStyle w:val="BodyTextChar"/>
        </w:rPr>
        <w:t xml:space="preserve"> both within the survey process</w:t>
      </w:r>
      <w:r w:rsidR="00306F84" w:rsidRPr="00FE4B22">
        <w:rPr>
          <w:rStyle w:val="BodyTextChar"/>
        </w:rPr>
        <w:t xml:space="preserve"> and</w:t>
      </w:r>
      <w:r w:rsidRPr="00FE4B22">
        <w:rPr>
          <w:rStyle w:val="BodyTextChar"/>
        </w:rPr>
        <w:t xml:space="preserve"> as interpreted by survey respondents.</w:t>
      </w:r>
      <w:r w:rsidR="00C862F1" w:rsidRPr="00FE4B22">
        <w:rPr>
          <w:noProof/>
        </w:rPr>
        <w:t xml:space="preserve"> </w:t>
      </w:r>
    </w:p>
    <w:p w14:paraId="4D2BE6F8" w14:textId="77777777" w:rsidR="00DB27C0" w:rsidRPr="00FE4B22" w:rsidRDefault="00DB27C0">
      <w:pPr>
        <w:rPr>
          <w:rFonts w:cs="Georgia"/>
          <w:color w:val="000000"/>
          <w:lang w:val="en-US"/>
        </w:rPr>
      </w:pPr>
      <w:r w:rsidRPr="00FE4B22">
        <w:rPr>
          <w:lang w:val="en-US"/>
        </w:rPr>
        <w:br w:type="page"/>
      </w:r>
    </w:p>
    <w:p w14:paraId="28488413" w14:textId="77777777" w:rsidR="00771D8A" w:rsidRPr="00FE4B22" w:rsidRDefault="00771D8A" w:rsidP="00771D8A">
      <w:pPr>
        <w:pStyle w:val="Heading1"/>
        <w:rPr>
          <w:sz w:val="48"/>
          <w:szCs w:val="48"/>
          <w:lang w:val="en-US"/>
        </w:rPr>
      </w:pPr>
      <w:bookmarkStart w:id="19" w:name="_Toc337407292"/>
      <w:r w:rsidRPr="00FE4B22">
        <w:rPr>
          <w:sz w:val="48"/>
          <w:szCs w:val="48"/>
          <w:lang w:val="en-US"/>
        </w:rPr>
        <w:lastRenderedPageBreak/>
        <w:t>Advertising market share by media</w:t>
      </w:r>
    </w:p>
    <w:tbl>
      <w:tblPr>
        <w:tblStyle w:val="DP-Plain"/>
        <w:tblW w:w="5000" w:type="pct"/>
        <w:tblLook w:val="04A0" w:firstRow="1" w:lastRow="0" w:firstColumn="1" w:lastColumn="0" w:noHBand="0" w:noVBand="1"/>
      </w:tblPr>
      <w:tblGrid>
        <w:gridCol w:w="10342"/>
      </w:tblGrid>
      <w:tr w:rsidR="00740B4D" w:rsidRPr="00FE4B22" w14:paraId="0A3241CD" w14:textId="77777777" w:rsidTr="000823D6">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00FF876D" w14:textId="77777777" w:rsidR="00740B4D" w:rsidRPr="00FE4B22" w:rsidRDefault="00740B4D" w:rsidP="000823D6">
            <w:pPr>
              <w:pStyle w:val="Heading2"/>
              <w:outlineLvl w:val="1"/>
              <w:rPr>
                <w:lang w:val="en-US"/>
              </w:rPr>
            </w:pPr>
            <w:r w:rsidRPr="00FE4B22">
              <w:rPr>
                <w:lang w:val="en-US"/>
              </w:rPr>
              <w:t xml:space="preserve">Internet advertising </w:t>
            </w:r>
            <w:r w:rsidR="00AE4323" w:rsidRPr="00FE4B22">
              <w:rPr>
                <w:lang w:val="en-US"/>
              </w:rPr>
              <w:t>surpassed</w:t>
            </w:r>
            <w:r w:rsidRPr="00FE4B22">
              <w:rPr>
                <w:lang w:val="en-US"/>
              </w:rPr>
              <w:t xml:space="preserve"> Broadcast Television* advertising revenue</w:t>
            </w:r>
            <w:r w:rsidR="00AE4323" w:rsidRPr="00FE4B22">
              <w:rPr>
                <w:lang w:val="en-US"/>
              </w:rPr>
              <w:t xml:space="preserve"> in 2013</w:t>
            </w:r>
          </w:p>
          <w:p w14:paraId="65FB0EC0" w14:textId="77777777" w:rsidR="00F25C1F" w:rsidRDefault="00F25C1F" w:rsidP="00F25C1F">
            <w:pPr>
              <w:pStyle w:val="ListBullet"/>
              <w:numPr>
                <w:ilvl w:val="0"/>
                <w:numId w:val="0"/>
              </w:numPr>
              <w:rPr>
                <w:rFonts w:ascii="Georgia" w:hAnsi="Georgia"/>
                <w:lang w:val="en-US"/>
              </w:rPr>
            </w:pPr>
          </w:p>
          <w:p w14:paraId="6B71D7C1" w14:textId="77777777" w:rsidR="00F25C1F" w:rsidRDefault="00740B4D" w:rsidP="00F25C1F">
            <w:pPr>
              <w:pStyle w:val="ListBullet"/>
              <w:numPr>
                <w:ilvl w:val="0"/>
                <w:numId w:val="0"/>
              </w:numPr>
              <w:rPr>
                <w:rFonts w:ascii="Georgia" w:hAnsi="Georgia"/>
                <w:lang w:val="en-US"/>
              </w:rPr>
            </w:pPr>
            <w:r w:rsidRPr="00FE4B22">
              <w:rPr>
                <w:rFonts w:ascii="Georgia" w:hAnsi="Georgia"/>
                <w:lang w:val="en-US"/>
              </w:rPr>
              <w:t xml:space="preserve">Internet has continued to grow in </w:t>
            </w:r>
            <w:r w:rsidR="002B11AF" w:rsidRPr="00FE4B22">
              <w:rPr>
                <w:rFonts w:ascii="Georgia" w:hAnsi="Georgia"/>
                <w:lang w:val="en-US"/>
              </w:rPr>
              <w:t xml:space="preserve">share and </w:t>
            </w:r>
            <w:r w:rsidRPr="00FE4B22">
              <w:rPr>
                <w:rFonts w:ascii="Georgia" w:hAnsi="Georgia"/>
                <w:lang w:val="en-US"/>
              </w:rPr>
              <w:t>significance when compared to other U.S. ad- supported media</w:t>
            </w:r>
            <w:r w:rsidR="005D073F">
              <w:rPr>
                <w:rFonts w:ascii="Georgia" w:hAnsi="Georgia"/>
                <w:lang w:val="en-US"/>
              </w:rPr>
              <w:t>.</w:t>
            </w:r>
            <w:r w:rsidRPr="00FE4B22">
              <w:rPr>
                <w:rFonts w:ascii="Georgia" w:hAnsi="Georgia"/>
                <w:lang w:val="en-US"/>
              </w:rPr>
              <w:t>†</w:t>
            </w:r>
            <w:r w:rsidR="00F25C1F">
              <w:rPr>
                <w:rFonts w:ascii="Georgia" w:hAnsi="Georgia"/>
                <w:lang w:val="en-US"/>
              </w:rPr>
              <w:t xml:space="preserve"> </w:t>
            </w:r>
            <w:r w:rsidR="002B11AF" w:rsidRPr="00FE4B22">
              <w:rPr>
                <w:rFonts w:ascii="Georgia" w:hAnsi="Georgia"/>
                <w:lang w:val="en-US"/>
              </w:rPr>
              <w:t>Internet advertising revenue now represents 57% of all Television (Broadcast and Cable) advertising</w:t>
            </w:r>
            <w:r w:rsidR="00F25C1F">
              <w:rPr>
                <w:rFonts w:ascii="Georgia" w:hAnsi="Georgia"/>
                <w:lang w:val="en-US"/>
              </w:rPr>
              <w:t>.</w:t>
            </w:r>
          </w:p>
          <w:p w14:paraId="096F0406" w14:textId="77777777" w:rsidR="00F25C1F" w:rsidRDefault="005D073F" w:rsidP="00F25C1F">
            <w:pPr>
              <w:pStyle w:val="ListBullet"/>
              <w:numPr>
                <w:ilvl w:val="0"/>
                <w:numId w:val="22"/>
              </w:numPr>
              <w:rPr>
                <w:rFonts w:ascii="Georgia" w:hAnsi="Georgia"/>
                <w:lang w:val="en-US"/>
              </w:rPr>
            </w:pPr>
            <w:r>
              <w:rPr>
                <w:rFonts w:ascii="Georgia" w:hAnsi="Georgia"/>
                <w:lang w:val="en-US"/>
              </w:rPr>
              <w:t>In 2013, I</w:t>
            </w:r>
            <w:r w:rsidR="002B11AF" w:rsidRPr="00FE4B22">
              <w:rPr>
                <w:rFonts w:ascii="Georgia" w:hAnsi="Georgia"/>
                <w:lang w:val="en-US"/>
              </w:rPr>
              <w:t>nternet advertising exceeded Broadcast Television</w:t>
            </w:r>
            <w:r>
              <w:rPr>
                <w:rFonts w:ascii="Georgia" w:hAnsi="Georgia"/>
                <w:lang w:val="en-US"/>
              </w:rPr>
              <w:t>.</w:t>
            </w:r>
            <w:r w:rsidR="002B11AF" w:rsidRPr="00FE4B22">
              <w:rPr>
                <w:rFonts w:ascii="Georgia" w:hAnsi="Georgia"/>
                <w:lang w:val="en-US"/>
              </w:rPr>
              <w:t>*</w:t>
            </w:r>
          </w:p>
          <w:p w14:paraId="02FA05DE" w14:textId="77777777" w:rsidR="002B11AF" w:rsidRPr="00F25C1F" w:rsidRDefault="005D073F" w:rsidP="00F25C1F">
            <w:pPr>
              <w:pStyle w:val="ListBullet"/>
              <w:numPr>
                <w:ilvl w:val="0"/>
                <w:numId w:val="22"/>
              </w:numPr>
              <w:rPr>
                <w:rFonts w:ascii="Georgia" w:hAnsi="Georgia"/>
                <w:lang w:val="en-US"/>
              </w:rPr>
            </w:pPr>
            <w:r>
              <w:rPr>
                <w:rFonts w:ascii="Georgia" w:hAnsi="Georgia"/>
                <w:lang w:val="en-US"/>
              </w:rPr>
              <w:t>In 2011, I</w:t>
            </w:r>
            <w:r w:rsidR="002B11AF" w:rsidRPr="00F25C1F">
              <w:rPr>
                <w:rFonts w:ascii="Georgia" w:hAnsi="Georgia"/>
                <w:lang w:val="en-US"/>
              </w:rPr>
              <w:t>nternet advertising surpassed Cable Television</w:t>
            </w:r>
            <w:r>
              <w:rPr>
                <w:rFonts w:ascii="Georgia" w:hAnsi="Georgia"/>
                <w:lang w:val="en-US"/>
              </w:rPr>
              <w:t>.</w:t>
            </w:r>
            <w:r w:rsidR="002B11AF" w:rsidRPr="00F25C1F">
              <w:rPr>
                <w:rFonts w:ascii="Georgia" w:hAnsi="Georgia"/>
                <w:lang w:val="en-US"/>
              </w:rPr>
              <w:t>**</w:t>
            </w:r>
          </w:p>
          <w:p w14:paraId="4CBFC527" w14:textId="77777777" w:rsidR="00740B4D" w:rsidRPr="00FE4B22" w:rsidRDefault="00740B4D" w:rsidP="000823D6">
            <w:pPr>
              <w:pStyle w:val="BodyText"/>
              <w:rPr>
                <w:lang w:val="en-US"/>
              </w:rPr>
            </w:pPr>
          </w:p>
          <w:p w14:paraId="73FB4927" w14:textId="77777777" w:rsidR="00740B4D" w:rsidRPr="00FE4B22" w:rsidRDefault="00740B4D" w:rsidP="000823D6">
            <w:pPr>
              <w:pStyle w:val="TableTextGeorgia"/>
              <w:rPr>
                <w:b/>
                <w:color w:val="A32020" w:themeColor="text2"/>
              </w:rPr>
            </w:pPr>
            <w:r w:rsidRPr="007E797E">
              <w:rPr>
                <w:b/>
                <w:color w:val="A32020" w:themeColor="text2"/>
              </w:rPr>
              <w:t>Advertising r</w:t>
            </w:r>
            <w:r w:rsidRPr="00FE4B22">
              <w:rPr>
                <w:b/>
                <w:color w:val="A32020" w:themeColor="text2"/>
              </w:rPr>
              <w:t>evenue market share by media - 2013 ($ billions)</w:t>
            </w:r>
          </w:p>
        </w:tc>
      </w:tr>
    </w:tbl>
    <w:p w14:paraId="451306DA" w14:textId="7365E16A" w:rsidR="00740B4D" w:rsidRPr="007E797E" w:rsidRDefault="009B228B" w:rsidP="00740B4D">
      <w:pPr>
        <w:pStyle w:val="BodyText1"/>
      </w:pPr>
      <w:r>
        <w:rPr>
          <w:noProof/>
        </w:rPr>
        <w:drawing>
          <wp:inline distT="0" distB="0" distL="0" distR="0" wp14:anchorId="125792A4" wp14:editId="28F84697">
            <wp:extent cx="6475730" cy="4078006"/>
            <wp:effectExtent l="0" t="0" r="1270" b="11430"/>
            <wp:docPr id="8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5730" cy="4078006"/>
                    </a:xfrm>
                    <a:prstGeom prst="rect">
                      <a:avLst/>
                    </a:prstGeom>
                    <a:noFill/>
                    <a:ln>
                      <a:noFill/>
                    </a:ln>
                  </pic:spPr>
                </pic:pic>
              </a:graphicData>
            </a:graphic>
          </wp:inline>
        </w:drawing>
      </w:r>
    </w:p>
    <w:p w14:paraId="032D36B6" w14:textId="77777777" w:rsidR="009B228B" w:rsidRDefault="009B228B" w:rsidP="009B228B">
      <w:pPr>
        <w:spacing w:after="0"/>
        <w:rPr>
          <w:lang w:val="en-US"/>
        </w:rPr>
      </w:pPr>
    </w:p>
    <w:p w14:paraId="7BFB65BA" w14:textId="77777777" w:rsidR="00740B4D" w:rsidRPr="00FE4B22" w:rsidRDefault="00740B4D" w:rsidP="00740B4D">
      <w:pPr>
        <w:spacing w:after="0"/>
        <w:ind w:left="360" w:hanging="360"/>
        <w:rPr>
          <w:lang w:val="en-US"/>
        </w:rPr>
      </w:pPr>
      <w:r w:rsidRPr="00FE4B22">
        <w:rPr>
          <w:lang w:val="en-US"/>
        </w:rPr>
        <w:t>†</w:t>
      </w:r>
      <w:r w:rsidRPr="00FE4B22">
        <w:rPr>
          <w:lang w:val="en-US"/>
        </w:rPr>
        <w:tab/>
        <w:t>The total U.S. advertising market includes other segments not charted here.</w:t>
      </w:r>
    </w:p>
    <w:p w14:paraId="767A7AAA" w14:textId="77777777" w:rsidR="00740B4D" w:rsidRPr="00FE4B22" w:rsidRDefault="00740B4D" w:rsidP="00740B4D">
      <w:pPr>
        <w:spacing w:after="0"/>
        <w:ind w:left="360" w:hanging="360"/>
        <w:rPr>
          <w:lang w:val="en-US"/>
        </w:rPr>
      </w:pPr>
      <w:r w:rsidRPr="00FE4B22">
        <w:rPr>
          <w:lang w:val="en-US"/>
        </w:rPr>
        <w:t>*</w:t>
      </w:r>
      <w:r w:rsidRPr="00FE4B22">
        <w:rPr>
          <w:lang w:val="en-US"/>
        </w:rPr>
        <w:tab/>
        <w:t>Broadcast Television includes Network and Syndicated and Spot television advertising revenue.</w:t>
      </w:r>
    </w:p>
    <w:p w14:paraId="53C0D3C0" w14:textId="77777777" w:rsidR="00740B4D" w:rsidRPr="00FE4B22" w:rsidRDefault="00740B4D" w:rsidP="00740B4D">
      <w:pPr>
        <w:spacing w:after="0"/>
        <w:ind w:left="360" w:hanging="360"/>
        <w:rPr>
          <w:lang w:val="en-US"/>
        </w:rPr>
      </w:pPr>
      <w:r w:rsidRPr="00FE4B22">
        <w:rPr>
          <w:lang w:val="en-US"/>
        </w:rPr>
        <w:t>**</w:t>
      </w:r>
      <w:r w:rsidRPr="00FE4B22">
        <w:rPr>
          <w:lang w:val="en-US"/>
        </w:rPr>
        <w:tab/>
        <w:t xml:space="preserve">Cable Television includes National Cable Networks and Local Cable television advertising revenue. </w:t>
      </w:r>
    </w:p>
    <w:p w14:paraId="278860AA" w14:textId="77777777" w:rsidR="00771D8A" w:rsidRPr="00FE4B22" w:rsidRDefault="00771D8A">
      <w:pPr>
        <w:spacing w:after="240"/>
        <w:rPr>
          <w:lang w:val="en-US"/>
        </w:rPr>
      </w:pPr>
      <w:r w:rsidRPr="00FE4B22">
        <w:rPr>
          <w:lang w:val="en-US"/>
        </w:rPr>
        <w:br w:type="page"/>
      </w:r>
    </w:p>
    <w:p w14:paraId="35F13386" w14:textId="77777777" w:rsidR="00771D8A" w:rsidRPr="00FE4B22" w:rsidRDefault="00771D8A" w:rsidP="00771D8A">
      <w:pPr>
        <w:pStyle w:val="Heading1"/>
        <w:rPr>
          <w:sz w:val="48"/>
          <w:szCs w:val="48"/>
          <w:lang w:val="en-US"/>
        </w:rPr>
      </w:pPr>
      <w:r w:rsidRPr="00FE4B22">
        <w:rPr>
          <w:sz w:val="48"/>
          <w:szCs w:val="48"/>
          <w:lang w:val="en-US"/>
        </w:rPr>
        <w:lastRenderedPageBreak/>
        <w:t>Historical advertising market share</w:t>
      </w:r>
    </w:p>
    <w:p w14:paraId="01526663" w14:textId="77777777" w:rsidR="00740B4D" w:rsidRPr="00FE4B22" w:rsidRDefault="00740B4D" w:rsidP="00740B4D">
      <w:pPr>
        <w:pStyle w:val="Heading2"/>
        <w:rPr>
          <w:lang w:val="en-US"/>
        </w:rPr>
      </w:pPr>
      <w:r w:rsidRPr="00FE4B22">
        <w:rPr>
          <w:lang w:val="en-US"/>
        </w:rPr>
        <w:t>Internet advertising revenue growth outpaces other media outlets over the past nine years</w:t>
      </w:r>
    </w:p>
    <w:p w14:paraId="512E9B1D" w14:textId="77777777" w:rsidR="00F25C1F" w:rsidRDefault="00F25C1F" w:rsidP="00F25C1F">
      <w:pPr>
        <w:pStyle w:val="ListBullet"/>
        <w:numPr>
          <w:ilvl w:val="0"/>
          <w:numId w:val="0"/>
        </w:numPr>
        <w:rPr>
          <w:lang w:val="en-US"/>
        </w:rPr>
      </w:pPr>
    </w:p>
    <w:p w14:paraId="04017564" w14:textId="77777777" w:rsidR="00F25C1F" w:rsidRDefault="00740B4D" w:rsidP="00F25C1F">
      <w:pPr>
        <w:pStyle w:val="ListBullet"/>
        <w:numPr>
          <w:ilvl w:val="0"/>
          <w:numId w:val="0"/>
        </w:numPr>
        <w:rPr>
          <w:lang w:val="en-US"/>
        </w:rPr>
      </w:pPr>
      <w:r w:rsidRPr="00FE4B22">
        <w:rPr>
          <w:lang w:val="en-US"/>
        </w:rPr>
        <w:t>Two forms of media have positive compound annual growth rates (CAGR) between 2005 through 2013: Cable Television at 4.8% and Internet at 16.6%.</w:t>
      </w:r>
      <w:r w:rsidR="00F25C1F">
        <w:rPr>
          <w:lang w:val="en-US"/>
        </w:rPr>
        <w:t xml:space="preserve"> </w:t>
      </w:r>
    </w:p>
    <w:p w14:paraId="470131B4" w14:textId="77777777" w:rsidR="00F25C1F" w:rsidRDefault="00F25C1F" w:rsidP="00F25C1F">
      <w:pPr>
        <w:pStyle w:val="ListBullet"/>
        <w:numPr>
          <w:ilvl w:val="0"/>
          <w:numId w:val="0"/>
        </w:numPr>
        <w:rPr>
          <w:lang w:val="en-US"/>
        </w:rPr>
      </w:pPr>
    </w:p>
    <w:p w14:paraId="13DC9EF5" w14:textId="77777777" w:rsidR="00740B4D" w:rsidRPr="00FE4B22" w:rsidRDefault="00740B4D" w:rsidP="00F25C1F">
      <w:pPr>
        <w:pStyle w:val="ListBullet"/>
        <w:numPr>
          <w:ilvl w:val="0"/>
          <w:numId w:val="0"/>
        </w:numPr>
        <w:rPr>
          <w:lang w:val="en-US"/>
        </w:rPr>
      </w:pPr>
      <w:r w:rsidRPr="00FE4B22">
        <w:rPr>
          <w:lang w:val="en-US"/>
        </w:rPr>
        <w:t>In every year since 2005, the annual growth rates of Internet advertising have exceeded those of other advertising media.</w:t>
      </w:r>
      <w:r w:rsidR="00F25C1F">
        <w:rPr>
          <w:lang w:val="en-US"/>
        </w:rPr>
        <w:t xml:space="preserve"> </w:t>
      </w:r>
      <w:r w:rsidRPr="00FE4B22">
        <w:rPr>
          <w:lang w:val="en-US"/>
        </w:rPr>
        <w:t>Internet advertising has experienced double-digit annual growth in every year except 2009; no other media has experienced double-digit growth in any year.</w:t>
      </w:r>
    </w:p>
    <w:p w14:paraId="11CAEB4F" w14:textId="77777777" w:rsidR="00740B4D" w:rsidRPr="00FE4B22" w:rsidRDefault="00740B4D" w:rsidP="00740B4D">
      <w:pPr>
        <w:pStyle w:val="ListBullet"/>
        <w:numPr>
          <w:ilvl w:val="0"/>
          <w:numId w:val="0"/>
        </w:numPr>
        <w:rPr>
          <w:lang w:val="en-US"/>
        </w:rPr>
      </w:pPr>
    </w:p>
    <w:p w14:paraId="574D4CC8" w14:textId="77777777" w:rsidR="009B228B" w:rsidRDefault="009B228B" w:rsidP="00740B4D">
      <w:pPr>
        <w:pStyle w:val="BodySingle"/>
        <w:tabs>
          <w:tab w:val="left" w:pos="270"/>
        </w:tabs>
        <w:rPr>
          <w:lang w:val="en-US"/>
        </w:rPr>
      </w:pPr>
      <w:r>
        <w:rPr>
          <w:noProof/>
          <w:lang w:val="en-US"/>
        </w:rPr>
        <w:drawing>
          <wp:inline distT="0" distB="0" distL="0" distR="0" wp14:anchorId="15E528BD" wp14:editId="26E5C1EC">
            <wp:extent cx="6475730" cy="4347217"/>
            <wp:effectExtent l="0" t="0" r="1270" b="0"/>
            <wp:docPr id="8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5730" cy="4347217"/>
                    </a:xfrm>
                    <a:prstGeom prst="rect">
                      <a:avLst/>
                    </a:prstGeom>
                    <a:noFill/>
                    <a:ln>
                      <a:noFill/>
                    </a:ln>
                  </pic:spPr>
                </pic:pic>
              </a:graphicData>
            </a:graphic>
          </wp:inline>
        </w:drawing>
      </w:r>
    </w:p>
    <w:p w14:paraId="250E76AA" w14:textId="77777777" w:rsidR="009B228B" w:rsidRDefault="009B228B" w:rsidP="00740B4D">
      <w:pPr>
        <w:pStyle w:val="BodySingle"/>
        <w:tabs>
          <w:tab w:val="left" w:pos="270"/>
        </w:tabs>
        <w:rPr>
          <w:lang w:val="en-US"/>
        </w:rPr>
      </w:pPr>
    </w:p>
    <w:p w14:paraId="74D4DB61" w14:textId="4B876A86" w:rsidR="00740B4D" w:rsidRPr="00FE4B22" w:rsidRDefault="00740B4D" w:rsidP="00740B4D">
      <w:pPr>
        <w:pStyle w:val="BodySingle"/>
        <w:tabs>
          <w:tab w:val="left" w:pos="270"/>
        </w:tabs>
        <w:rPr>
          <w:lang w:val="en-US"/>
        </w:rPr>
      </w:pPr>
      <w:r w:rsidRPr="00FE4B22">
        <w:rPr>
          <w:lang w:val="en-US"/>
        </w:rPr>
        <w:t>*</w:t>
      </w:r>
      <w:r w:rsidRPr="00FE4B22">
        <w:rPr>
          <w:lang w:val="en-US"/>
        </w:rPr>
        <w:tab/>
        <w:t>Broadcast Television includes Network, Syndicated and Spot television advertising revenue.</w:t>
      </w:r>
    </w:p>
    <w:p w14:paraId="24F10B8E" w14:textId="77777777" w:rsidR="00740B4D" w:rsidRPr="00FE4B22" w:rsidRDefault="00740B4D" w:rsidP="00740B4D">
      <w:pPr>
        <w:pStyle w:val="BodySingle"/>
        <w:tabs>
          <w:tab w:val="left" w:pos="270"/>
        </w:tabs>
        <w:rPr>
          <w:lang w:val="en-US"/>
        </w:rPr>
      </w:pPr>
      <w:r w:rsidRPr="00FE4B22">
        <w:rPr>
          <w:lang w:val="en-US"/>
        </w:rPr>
        <w:t>**</w:t>
      </w:r>
      <w:r w:rsidRPr="00FE4B22">
        <w:rPr>
          <w:lang w:val="en-US"/>
        </w:rPr>
        <w:tab/>
        <w:t>Cable Television includes National Cable Networks and Local Cable television advertising revenue.</w:t>
      </w:r>
    </w:p>
    <w:tbl>
      <w:tblPr>
        <w:tblStyle w:val="DP-Plain"/>
        <w:tblW w:w="5000" w:type="pct"/>
        <w:tblBorders>
          <w:bottom w:val="single" w:sz="4" w:space="0" w:color="A72316" w:themeColor="accent2" w:themeShade="BF"/>
          <w:insideH w:val="none" w:sz="0" w:space="0" w:color="auto"/>
          <w:insideV w:val="none" w:sz="0" w:space="0" w:color="auto"/>
        </w:tblBorders>
        <w:tblLook w:val="04A0" w:firstRow="1" w:lastRow="0" w:firstColumn="1" w:lastColumn="0" w:noHBand="0" w:noVBand="1"/>
      </w:tblPr>
      <w:tblGrid>
        <w:gridCol w:w="10342"/>
      </w:tblGrid>
      <w:tr w:rsidR="007B5666" w:rsidRPr="00EF4686" w14:paraId="77557AC5" w14:textId="77777777" w:rsidTr="00FF1FDD">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cBorders>
            <w:shd w:val="clear" w:color="auto" w:fill="auto"/>
          </w:tcPr>
          <w:p w14:paraId="4E550F0B" w14:textId="77777777" w:rsidR="00FF1FDD" w:rsidRPr="00FE4B22" w:rsidRDefault="006C26E7" w:rsidP="00F25C1F">
            <w:pPr>
              <w:pStyle w:val="Heading1"/>
              <w:tabs>
                <w:tab w:val="right" w:pos="10198"/>
              </w:tabs>
              <w:jc w:val="both"/>
              <w:outlineLvl w:val="0"/>
              <w:rPr>
                <w:sz w:val="48"/>
                <w:szCs w:val="48"/>
                <w:lang w:val="en-US"/>
              </w:rPr>
            </w:pPr>
            <w:r>
              <w:rPr>
                <w:lang w:val="en-US"/>
              </w:rPr>
              <w:lastRenderedPageBreak/>
              <w:br w:type="page"/>
            </w:r>
            <w:r w:rsidR="00FF1FDD" w:rsidRPr="00FF1FDD">
              <w:rPr>
                <w:color w:val="auto"/>
                <w:sz w:val="48"/>
                <w:szCs w:val="48"/>
                <w:lang w:val="en-US"/>
              </w:rPr>
              <w:t xml:space="preserve">Historical </w:t>
            </w:r>
            <w:r w:rsidR="00363FD1">
              <w:rPr>
                <w:color w:val="auto"/>
                <w:sz w:val="48"/>
                <w:szCs w:val="48"/>
                <w:lang w:val="en-US"/>
              </w:rPr>
              <w:t>advertising growth of media</w:t>
            </w:r>
            <w:r w:rsidR="00FF1FDD" w:rsidRPr="00FF1FDD">
              <w:rPr>
                <w:color w:val="auto"/>
                <w:sz w:val="48"/>
                <w:szCs w:val="48"/>
                <w:lang w:val="en-US"/>
              </w:rPr>
              <w:tab/>
            </w:r>
          </w:p>
          <w:p w14:paraId="302EE546" w14:textId="77777777" w:rsidR="00FF1FDD" w:rsidRPr="00FE4B22" w:rsidRDefault="00363FD1" w:rsidP="00FF1FDD">
            <w:pPr>
              <w:pStyle w:val="Heading2"/>
              <w:outlineLvl w:val="1"/>
              <w:rPr>
                <w:lang w:val="en-US"/>
              </w:rPr>
            </w:pPr>
            <w:r>
              <w:rPr>
                <w:lang w:val="en-US"/>
              </w:rPr>
              <w:t xml:space="preserve">While Mobile’s growth over the past four years is impressive, the Internet fared even better in its </w:t>
            </w:r>
            <w:r w:rsidR="00F421DB">
              <w:rPr>
                <w:lang w:val="en-US"/>
              </w:rPr>
              <w:t xml:space="preserve">early </w:t>
            </w:r>
            <w:r>
              <w:rPr>
                <w:lang w:val="en-US"/>
              </w:rPr>
              <w:t>years</w:t>
            </w:r>
          </w:p>
          <w:p w14:paraId="121E84D3" w14:textId="77777777" w:rsidR="00F25C1F" w:rsidRDefault="00F25C1F" w:rsidP="00F421DB">
            <w:pPr>
              <w:pStyle w:val="ListBullet"/>
              <w:numPr>
                <w:ilvl w:val="0"/>
                <w:numId w:val="0"/>
              </w:numPr>
              <w:rPr>
                <w:rFonts w:asciiTheme="majorHAnsi" w:hAnsiTheme="majorHAnsi"/>
                <w:lang w:val="en-US"/>
              </w:rPr>
            </w:pPr>
          </w:p>
          <w:p w14:paraId="37DA56B0" w14:textId="77777777" w:rsidR="00B63AA3" w:rsidRDefault="00F421DB" w:rsidP="00F421DB">
            <w:pPr>
              <w:pStyle w:val="ListBullet"/>
              <w:numPr>
                <w:ilvl w:val="0"/>
                <w:numId w:val="0"/>
              </w:numPr>
              <w:rPr>
                <w:rFonts w:asciiTheme="majorHAnsi" w:hAnsiTheme="majorHAnsi"/>
                <w:lang w:val="en-US"/>
              </w:rPr>
            </w:pPr>
            <w:r>
              <w:rPr>
                <w:rFonts w:asciiTheme="majorHAnsi" w:hAnsiTheme="majorHAnsi"/>
                <w:lang w:val="en-US"/>
              </w:rPr>
              <w:t xml:space="preserve">During </w:t>
            </w:r>
            <w:r w:rsidR="00B63AA3">
              <w:rPr>
                <w:rFonts w:asciiTheme="majorHAnsi" w:hAnsiTheme="majorHAnsi"/>
                <w:lang w:val="en-US"/>
              </w:rPr>
              <w:t>the first four years of</w:t>
            </w:r>
            <w:r>
              <w:rPr>
                <w:rFonts w:asciiTheme="majorHAnsi" w:hAnsiTheme="majorHAnsi"/>
                <w:lang w:val="en-US"/>
              </w:rPr>
              <w:t xml:space="preserve"> Broadcast </w:t>
            </w:r>
            <w:r w:rsidR="00B63AA3">
              <w:rPr>
                <w:rFonts w:asciiTheme="majorHAnsi" w:hAnsiTheme="majorHAnsi"/>
                <w:lang w:val="en-US"/>
              </w:rPr>
              <w:t>TV</w:t>
            </w:r>
            <w:r>
              <w:rPr>
                <w:rFonts w:asciiTheme="majorHAnsi" w:hAnsiTheme="majorHAnsi"/>
                <w:lang w:val="en-US"/>
              </w:rPr>
              <w:t xml:space="preserve">, Cable </w:t>
            </w:r>
            <w:r w:rsidR="00B63AA3">
              <w:rPr>
                <w:rFonts w:asciiTheme="majorHAnsi" w:hAnsiTheme="majorHAnsi"/>
                <w:lang w:val="en-US"/>
              </w:rPr>
              <w:t>TV</w:t>
            </w:r>
            <w:r>
              <w:rPr>
                <w:rFonts w:asciiTheme="majorHAnsi" w:hAnsiTheme="majorHAnsi"/>
                <w:lang w:val="en-US"/>
              </w:rPr>
              <w:t>, Internet, and Mobile</w:t>
            </w:r>
            <w:r w:rsidR="00B63AA3">
              <w:rPr>
                <w:rFonts w:asciiTheme="majorHAnsi" w:hAnsiTheme="majorHAnsi"/>
                <w:lang w:val="en-US"/>
              </w:rPr>
              <w:t>,</w:t>
            </w:r>
            <w:r>
              <w:rPr>
                <w:rFonts w:asciiTheme="majorHAnsi" w:hAnsiTheme="majorHAnsi"/>
                <w:lang w:val="en-US"/>
              </w:rPr>
              <w:t xml:space="preserve"> all</w:t>
            </w:r>
            <w:r w:rsidR="00B63AA3">
              <w:rPr>
                <w:rFonts w:asciiTheme="majorHAnsi" w:hAnsiTheme="majorHAnsi"/>
                <w:lang w:val="en-US"/>
              </w:rPr>
              <w:t xml:space="preserve"> media</w:t>
            </w:r>
            <w:r>
              <w:rPr>
                <w:rFonts w:asciiTheme="majorHAnsi" w:hAnsiTheme="majorHAnsi"/>
                <w:lang w:val="en-US"/>
              </w:rPr>
              <w:t xml:space="preserve"> experienced tremendous advertising revenue growth.  </w:t>
            </w:r>
          </w:p>
          <w:p w14:paraId="4E3C7514" w14:textId="77777777" w:rsidR="00FE0F9F" w:rsidRPr="00FE0F9F" w:rsidRDefault="00FE0F9F" w:rsidP="00FE0F9F">
            <w:pPr>
              <w:rPr>
                <w:rFonts w:asciiTheme="majorHAnsi" w:hAnsiTheme="majorHAnsi"/>
                <w:color w:val="000000" w:themeColor="text1"/>
                <w:szCs w:val="21"/>
                <w:lang w:val="en-US"/>
              </w:rPr>
            </w:pPr>
            <w:r w:rsidRPr="00FE0F9F">
              <w:rPr>
                <w:rFonts w:asciiTheme="majorHAnsi" w:hAnsiTheme="majorHAnsi"/>
                <w:color w:val="000000" w:themeColor="text1"/>
                <w:szCs w:val="21"/>
                <w:lang w:val="en-US"/>
              </w:rPr>
              <w:t xml:space="preserve">While over time Cable TV has emerged as a major advertising medium, due to the capital intensive nature of the rollout and reliance on subscription fees, advertising revenue  growth rates while impressive were </w:t>
            </w:r>
            <w:r>
              <w:rPr>
                <w:rFonts w:asciiTheme="majorHAnsi" w:hAnsiTheme="majorHAnsi"/>
                <w:color w:val="000000" w:themeColor="text1"/>
                <w:szCs w:val="21"/>
                <w:lang w:val="en-US"/>
              </w:rPr>
              <w:t>not on par with the other media</w:t>
            </w:r>
          </w:p>
          <w:p w14:paraId="006463A0" w14:textId="77777777" w:rsidR="00FE0F9F" w:rsidRDefault="00FE0F9F" w:rsidP="00FE0F9F">
            <w:pPr>
              <w:pStyle w:val="ListBullet"/>
              <w:numPr>
                <w:ilvl w:val="0"/>
                <w:numId w:val="0"/>
              </w:numPr>
              <w:rPr>
                <w:rFonts w:asciiTheme="majorHAnsi" w:hAnsiTheme="majorHAnsi"/>
                <w:lang w:val="en-US"/>
              </w:rPr>
            </w:pPr>
            <w:r w:rsidRPr="00FE0F9F">
              <w:rPr>
                <w:rFonts w:asciiTheme="majorHAnsi" w:hAnsiTheme="majorHAnsi"/>
                <w:lang w:val="en-US"/>
              </w:rPr>
              <w:t xml:space="preserve"> </w:t>
            </w:r>
          </w:p>
          <w:p w14:paraId="264E9F0F" w14:textId="77777777" w:rsidR="00FF1FDD" w:rsidRDefault="00FF1FDD" w:rsidP="00D902AF">
            <w:pPr>
              <w:pStyle w:val="TableTextGeorgia"/>
              <w:tabs>
                <w:tab w:val="left" w:pos="4410"/>
              </w:tabs>
              <w:rPr>
                <w:b/>
                <w:color w:val="A72316" w:themeColor="accent2" w:themeShade="BF"/>
              </w:rPr>
            </w:pPr>
          </w:p>
          <w:p w14:paraId="3138C331" w14:textId="77777777" w:rsidR="007B5666" w:rsidRDefault="007B5666" w:rsidP="00FF1FDD">
            <w:pPr>
              <w:pStyle w:val="TableTextGeorgia"/>
              <w:rPr>
                <w:b/>
                <w:color w:val="A72316" w:themeColor="accent2" w:themeShade="BF"/>
              </w:rPr>
            </w:pPr>
            <w:r>
              <w:rPr>
                <w:b/>
                <w:color w:val="A72316" w:themeColor="accent2" w:themeShade="BF"/>
              </w:rPr>
              <w:t>Comparative U.S. advertising m</w:t>
            </w:r>
            <w:r w:rsidR="003A0035">
              <w:rPr>
                <w:b/>
                <w:color w:val="A72316" w:themeColor="accent2" w:themeShade="BF"/>
              </w:rPr>
              <w:t xml:space="preserve">edia annual </w:t>
            </w:r>
            <w:r w:rsidR="00F421DB">
              <w:rPr>
                <w:b/>
                <w:color w:val="A72316" w:themeColor="accent2" w:themeShade="BF"/>
              </w:rPr>
              <w:t>ad revenue growth</w:t>
            </w:r>
            <w:r>
              <w:rPr>
                <w:b/>
                <w:color w:val="A72316" w:themeColor="accent2" w:themeShade="BF"/>
              </w:rPr>
              <w:t xml:space="preserve"> for first 4 years</w:t>
            </w:r>
            <w:r w:rsidRPr="00EF4686">
              <w:rPr>
                <w:b/>
                <w:color w:val="A72316" w:themeColor="accent2" w:themeShade="BF"/>
              </w:rPr>
              <w:t xml:space="preserve"> </w:t>
            </w:r>
          </w:p>
          <w:p w14:paraId="69A4EE43" w14:textId="77777777" w:rsidR="007B5666" w:rsidRPr="007B5666" w:rsidRDefault="007B5666" w:rsidP="003A0035">
            <w:pPr>
              <w:pStyle w:val="TableTextGeorgia"/>
              <w:rPr>
                <w:b/>
                <w:color w:val="A72316" w:themeColor="accent2" w:themeShade="BF"/>
              </w:rPr>
            </w:pPr>
            <w:r w:rsidRPr="007B5666">
              <w:rPr>
                <w:b/>
                <w:color w:val="A72316" w:themeColor="accent2" w:themeShade="BF"/>
              </w:rPr>
              <w:t xml:space="preserve">($ </w:t>
            </w:r>
            <w:r w:rsidR="003A0035">
              <w:rPr>
                <w:b/>
                <w:color w:val="A72316" w:themeColor="accent2" w:themeShade="BF"/>
              </w:rPr>
              <w:t>b</w:t>
            </w:r>
            <w:r w:rsidRPr="007B5666">
              <w:rPr>
                <w:b/>
                <w:color w:val="A72316" w:themeColor="accent2" w:themeShade="BF"/>
              </w:rPr>
              <w:t>illions)</w:t>
            </w:r>
          </w:p>
        </w:tc>
      </w:tr>
    </w:tbl>
    <w:p w14:paraId="2553D021" w14:textId="784BC122" w:rsidR="007B5666" w:rsidRDefault="009B228B" w:rsidP="007B5666">
      <w:r>
        <w:rPr>
          <w:noProof/>
          <w:lang w:val="en-US"/>
        </w:rPr>
        <w:drawing>
          <wp:inline distT="0" distB="0" distL="0" distR="0" wp14:anchorId="7F500A3A" wp14:editId="3C684368">
            <wp:extent cx="6475730" cy="3592792"/>
            <wp:effectExtent l="0" t="0" r="1270" b="0"/>
            <wp:docPr id="8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5730" cy="3592792"/>
                    </a:xfrm>
                    <a:prstGeom prst="rect">
                      <a:avLst/>
                    </a:prstGeom>
                    <a:noFill/>
                    <a:ln>
                      <a:noFill/>
                    </a:ln>
                  </pic:spPr>
                </pic:pic>
              </a:graphicData>
            </a:graphic>
          </wp:inline>
        </w:drawing>
      </w:r>
    </w:p>
    <w:p w14:paraId="1B643F82" w14:textId="77777777" w:rsidR="007B5666" w:rsidRPr="00FE4B22" w:rsidRDefault="007B5666" w:rsidP="007B5666">
      <w:pPr>
        <w:pStyle w:val="BodySingle"/>
        <w:tabs>
          <w:tab w:val="left" w:pos="270"/>
        </w:tabs>
        <w:rPr>
          <w:lang w:val="en-US"/>
        </w:rPr>
      </w:pPr>
      <w:r w:rsidRPr="00FE4B22">
        <w:rPr>
          <w:lang w:val="en-US"/>
        </w:rPr>
        <w:t>*</w:t>
      </w:r>
      <w:r w:rsidRPr="00FE4B22">
        <w:rPr>
          <w:lang w:val="en-US"/>
        </w:rPr>
        <w:tab/>
      </w:r>
      <w:r>
        <w:rPr>
          <w:lang w:val="en-US"/>
        </w:rPr>
        <w:t>Adjusted for Inflation</w:t>
      </w:r>
    </w:p>
    <w:p w14:paraId="6FE51692" w14:textId="77777777" w:rsidR="00740B4D" w:rsidRPr="00FE0F9F" w:rsidRDefault="00740B4D" w:rsidP="00FE0F9F">
      <w:pPr>
        <w:tabs>
          <w:tab w:val="left" w:pos="4035"/>
        </w:tabs>
        <w:rPr>
          <w:rStyle w:val="BodyTextChar"/>
        </w:rPr>
      </w:pPr>
    </w:p>
    <w:p w14:paraId="429FCFA8" w14:textId="77777777" w:rsidR="00FE0F9F" w:rsidRDefault="00FE0F9F">
      <w:pPr>
        <w:spacing w:after="240"/>
        <w:rPr>
          <w:rFonts w:asciiTheme="majorHAnsi" w:eastAsiaTheme="majorEastAsia" w:hAnsiTheme="majorHAnsi" w:cstheme="majorBidi"/>
          <w:b/>
          <w:bCs/>
          <w:i/>
          <w:sz w:val="48"/>
          <w:szCs w:val="48"/>
          <w:lang w:val="en-US"/>
        </w:rPr>
      </w:pPr>
      <w:r>
        <w:rPr>
          <w:sz w:val="48"/>
          <w:szCs w:val="48"/>
          <w:lang w:val="en-US"/>
        </w:rPr>
        <w:br w:type="page"/>
      </w:r>
    </w:p>
    <w:p w14:paraId="07EE3A2C" w14:textId="77777777" w:rsidR="00DC5C9C" w:rsidRPr="00FE4B22" w:rsidRDefault="00DC5C9C" w:rsidP="00DC5C9C">
      <w:pPr>
        <w:pStyle w:val="Heading1"/>
        <w:rPr>
          <w:sz w:val="48"/>
          <w:szCs w:val="48"/>
          <w:lang w:val="en-US"/>
        </w:rPr>
      </w:pPr>
      <w:r w:rsidRPr="00FE4B22">
        <w:rPr>
          <w:sz w:val="48"/>
          <w:szCs w:val="48"/>
          <w:lang w:val="en-US"/>
        </w:rPr>
        <w:lastRenderedPageBreak/>
        <w:t>Appendix</w:t>
      </w:r>
      <w:bookmarkEnd w:id="19"/>
    </w:p>
    <w:p w14:paraId="593A712A" w14:textId="77777777" w:rsidR="00DC5C9C" w:rsidRPr="00FE4B22" w:rsidRDefault="00DC5C9C" w:rsidP="00DC5C9C">
      <w:pPr>
        <w:pStyle w:val="Heading2"/>
        <w:rPr>
          <w:lang w:val="en-US"/>
        </w:rPr>
      </w:pPr>
      <w:r w:rsidRPr="00FE4B22">
        <w:rPr>
          <w:lang w:val="en-US"/>
        </w:rPr>
        <w:t>Definitions of leading industry categories</w:t>
      </w:r>
    </w:p>
    <w:p w14:paraId="32144787" w14:textId="77777777" w:rsidR="00DC5C9C" w:rsidRPr="00FE4B22" w:rsidRDefault="00DC5C9C" w:rsidP="00DC5C9C">
      <w:pPr>
        <w:pStyle w:val="BodyText"/>
        <w:rPr>
          <w:lang w:val="en-US"/>
        </w:rPr>
      </w:pPr>
      <w:r w:rsidRPr="00FE4B22">
        <w:rPr>
          <w:lang w:val="en-US"/>
        </w:rPr>
        <w:t xml:space="preserve">The industry categories used in the </w:t>
      </w:r>
      <w:r w:rsidR="00D15AEC" w:rsidRPr="00FE4B22">
        <w:rPr>
          <w:lang w:val="en-US"/>
        </w:rPr>
        <w:t>"</w:t>
      </w:r>
      <w:r w:rsidRPr="00FE4B22">
        <w:rPr>
          <w:lang w:val="en-US"/>
        </w:rPr>
        <w:t>IAB Internet Advertising Revenue Report</w:t>
      </w:r>
      <w:r w:rsidR="00D15AEC" w:rsidRPr="00FE4B22">
        <w:rPr>
          <w:lang w:val="en-US"/>
        </w:rPr>
        <w:t>"</w:t>
      </w:r>
      <w:r w:rsidRPr="00FE4B22">
        <w:rPr>
          <w:lang w:val="en-US"/>
        </w:rPr>
        <w:t xml:space="preserve"> were sourced from the North American Standard Industrial Classification (SIC) Manual.†</w:t>
      </w:r>
    </w:p>
    <w:tbl>
      <w:tblPr>
        <w:tblStyle w:val="DP-Plain"/>
        <w:tblW w:w="5000" w:type="pct"/>
        <w:tblLook w:val="04A0" w:firstRow="1" w:lastRow="0" w:firstColumn="1" w:lastColumn="0" w:noHBand="0" w:noVBand="1"/>
      </w:tblPr>
      <w:tblGrid>
        <w:gridCol w:w="2037"/>
        <w:gridCol w:w="8305"/>
      </w:tblGrid>
      <w:tr w:rsidR="00CC6C1F" w:rsidRPr="00FE4B22" w14:paraId="3D925815" w14:textId="77777777" w:rsidTr="00AA400D">
        <w:trPr>
          <w:cnfStyle w:val="100000000000" w:firstRow="1" w:lastRow="0" w:firstColumn="0" w:lastColumn="0" w:oddVBand="0" w:evenVBand="0" w:oddHBand="0" w:evenHBand="0" w:firstRowFirstColumn="0" w:firstRowLastColumn="0" w:lastRowFirstColumn="0" w:lastRowLastColumn="0"/>
        </w:trPr>
        <w:tc>
          <w:tcPr>
            <w:tcW w:w="985" w:type="pct"/>
            <w:tcBorders>
              <w:top w:val="single" w:sz="8" w:space="0" w:color="A32020" w:themeColor="text2"/>
              <w:right w:val="single" w:sz="8" w:space="0" w:color="A32020" w:themeColor="text2"/>
            </w:tcBorders>
            <w:shd w:val="clear" w:color="auto" w:fill="auto"/>
            <w:hideMark/>
          </w:tcPr>
          <w:p w14:paraId="4F08D5C4"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Retail </w:t>
            </w:r>
          </w:p>
        </w:tc>
        <w:tc>
          <w:tcPr>
            <w:tcW w:w="4015" w:type="pct"/>
            <w:tcBorders>
              <w:top w:val="single" w:sz="8" w:space="0" w:color="A32020" w:themeColor="text2"/>
              <w:left w:val="single" w:sz="8" w:space="0" w:color="A32020" w:themeColor="text2"/>
            </w:tcBorders>
            <w:shd w:val="clear" w:color="auto" w:fill="auto"/>
            <w:hideMark/>
          </w:tcPr>
          <w:p w14:paraId="20FDA43C" w14:textId="77777777" w:rsidR="00CC6C1F" w:rsidRPr="00FE4B22" w:rsidRDefault="00CC6C1F" w:rsidP="00FC6542">
            <w:pPr>
              <w:pStyle w:val="TableTextGeorgia"/>
            </w:pPr>
            <w:r w:rsidRPr="00FE4B22">
              <w:t>Includes mail order/catalog, apparel, restaurants/fast food, home furnishings/textiles, toys, pet food/supplies, appliances, jewelry, drugstores, retail stores, and cosmetics stores.</w:t>
            </w:r>
          </w:p>
        </w:tc>
      </w:tr>
      <w:tr w:rsidR="00CC6C1F" w:rsidRPr="00FE4B22" w14:paraId="6CABE8DC" w14:textId="77777777" w:rsidTr="00AA400D">
        <w:tc>
          <w:tcPr>
            <w:tcW w:w="985" w:type="pct"/>
            <w:hideMark/>
          </w:tcPr>
          <w:p w14:paraId="3249DFA4"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Automotive </w:t>
            </w:r>
          </w:p>
        </w:tc>
        <w:tc>
          <w:tcPr>
            <w:tcW w:w="4015" w:type="pct"/>
            <w:hideMark/>
          </w:tcPr>
          <w:p w14:paraId="57157164" w14:textId="77777777" w:rsidR="00CC6C1F" w:rsidRPr="00FE4B22" w:rsidRDefault="00CC6C1F" w:rsidP="00FC6542">
            <w:pPr>
              <w:pStyle w:val="TableTextGeorgia"/>
            </w:pPr>
            <w:r w:rsidRPr="00FE4B22">
              <w:t xml:space="preserve">Includes all automotive-related categories including sale/purchase of vehicles and parts and maintenance. </w:t>
            </w:r>
          </w:p>
        </w:tc>
      </w:tr>
      <w:tr w:rsidR="00CC6C1F" w:rsidRPr="00FE4B22" w14:paraId="7A20D297" w14:textId="77777777" w:rsidTr="00AA400D">
        <w:tc>
          <w:tcPr>
            <w:tcW w:w="985" w:type="pct"/>
            <w:hideMark/>
          </w:tcPr>
          <w:p w14:paraId="1A113078"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Entertainment </w:t>
            </w:r>
          </w:p>
        </w:tc>
        <w:tc>
          <w:tcPr>
            <w:tcW w:w="4015" w:type="pct"/>
            <w:hideMark/>
          </w:tcPr>
          <w:p w14:paraId="207D187A" w14:textId="77777777" w:rsidR="00CC6C1F" w:rsidRPr="00FE4B22" w:rsidRDefault="00CC6C1F" w:rsidP="00FC6542">
            <w:pPr>
              <w:pStyle w:val="TableTextGeorgia"/>
            </w:pPr>
            <w:r w:rsidRPr="00FE4B22">
              <w:t>Includes film, music, TV, box office, video games, and amusement &amp; recreation.</w:t>
            </w:r>
          </w:p>
        </w:tc>
      </w:tr>
      <w:tr w:rsidR="00CC6C1F" w:rsidRPr="00FE4B22" w14:paraId="51F3C1CB" w14:textId="77777777" w:rsidTr="00AA400D">
        <w:trPr>
          <w:trHeight w:val="200"/>
        </w:trPr>
        <w:tc>
          <w:tcPr>
            <w:tcW w:w="985" w:type="pct"/>
            <w:hideMark/>
          </w:tcPr>
          <w:p w14:paraId="583BD5A1" w14:textId="77777777" w:rsidR="00CC6C1F" w:rsidRPr="00FE4B22" w:rsidRDefault="00CC6C1F" w:rsidP="00FC6542">
            <w:pPr>
              <w:pStyle w:val="TableTitleGeorgia"/>
              <w:rPr>
                <w:color w:val="A32020" w:themeColor="text2"/>
                <w:lang w:val="en-US"/>
              </w:rPr>
            </w:pPr>
            <w:r w:rsidRPr="007E797E">
              <w:rPr>
                <w:color w:val="A32020" w:themeColor="text2"/>
                <w:lang w:val="en-US"/>
              </w:rPr>
              <w:t>Consumer</w:t>
            </w:r>
            <w:r w:rsidRPr="007E797E">
              <w:rPr>
                <w:color w:val="A32020" w:themeColor="text2"/>
                <w:lang w:val="en-US"/>
              </w:rPr>
              <w:br/>
            </w:r>
            <w:r w:rsidRPr="00FE4B22">
              <w:rPr>
                <w:color w:val="A32020" w:themeColor="text2"/>
                <w:lang w:val="en-US"/>
              </w:rPr>
              <w:t xml:space="preserve">packaged goods </w:t>
            </w:r>
          </w:p>
        </w:tc>
        <w:tc>
          <w:tcPr>
            <w:tcW w:w="4015" w:type="pct"/>
            <w:hideMark/>
          </w:tcPr>
          <w:p w14:paraId="0A7F5530" w14:textId="77777777" w:rsidR="00CC6C1F" w:rsidRPr="00FE4B22" w:rsidRDefault="00CC6C1F" w:rsidP="00FC6542">
            <w:pPr>
              <w:pStyle w:val="TableTextGeorgia"/>
            </w:pPr>
            <w:r w:rsidRPr="00FE4B22">
              <w:t>Includes packaged goods, food products, household products, and tobacco.</w:t>
            </w:r>
          </w:p>
        </w:tc>
      </w:tr>
      <w:tr w:rsidR="00CC6C1F" w:rsidRPr="00FE4B22" w14:paraId="4507AE05" w14:textId="77777777" w:rsidTr="00AA400D">
        <w:tc>
          <w:tcPr>
            <w:tcW w:w="985" w:type="pct"/>
            <w:hideMark/>
          </w:tcPr>
          <w:p w14:paraId="0F5E5ACC"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Leisure travel </w:t>
            </w:r>
          </w:p>
        </w:tc>
        <w:tc>
          <w:tcPr>
            <w:tcW w:w="4015" w:type="pct"/>
            <w:hideMark/>
          </w:tcPr>
          <w:p w14:paraId="31CDF39D" w14:textId="77777777" w:rsidR="00CC6C1F" w:rsidRPr="00FE4B22" w:rsidRDefault="00CC6C1F" w:rsidP="00FC6542">
            <w:pPr>
              <w:pStyle w:val="TableTextGeorgia"/>
            </w:pPr>
            <w:r w:rsidRPr="00FE4B22">
              <w:t>Includes travel, hotel, airlines, and resorts.</w:t>
            </w:r>
          </w:p>
        </w:tc>
      </w:tr>
      <w:tr w:rsidR="00CC6C1F" w:rsidRPr="00FE4B22" w14:paraId="168C339B" w14:textId="77777777" w:rsidTr="00AA400D">
        <w:trPr>
          <w:trHeight w:val="363"/>
        </w:trPr>
        <w:tc>
          <w:tcPr>
            <w:tcW w:w="985" w:type="pct"/>
            <w:hideMark/>
          </w:tcPr>
          <w:p w14:paraId="52ABC371"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Computing products </w:t>
            </w:r>
          </w:p>
        </w:tc>
        <w:tc>
          <w:tcPr>
            <w:tcW w:w="4015" w:type="pct"/>
            <w:hideMark/>
          </w:tcPr>
          <w:p w14:paraId="2275A6C9" w14:textId="77777777" w:rsidR="00CC6C1F" w:rsidRPr="00FE4B22" w:rsidRDefault="00CC6C1F" w:rsidP="00FC6542">
            <w:pPr>
              <w:pStyle w:val="TableTextGeorgia"/>
            </w:pPr>
            <w:r w:rsidRPr="00FE4B22">
              <w:t>Includes hardware (computers, computer storage devices, and computer peripheral equipment), consumer electronics, prepackaged software (operating, utility, and applications programs), local area network systems and network systems integration, computer processing, and data preparation and data processing services.</w:t>
            </w:r>
          </w:p>
        </w:tc>
      </w:tr>
      <w:tr w:rsidR="00CC6C1F" w:rsidRPr="00FE4B22" w14:paraId="45FDF9C9" w14:textId="77777777" w:rsidTr="00AA400D">
        <w:trPr>
          <w:trHeight w:val="282"/>
        </w:trPr>
        <w:tc>
          <w:tcPr>
            <w:tcW w:w="985" w:type="pct"/>
            <w:hideMark/>
          </w:tcPr>
          <w:p w14:paraId="1BA478D5"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Financial Services </w:t>
            </w:r>
          </w:p>
        </w:tc>
        <w:tc>
          <w:tcPr>
            <w:tcW w:w="4015" w:type="pct"/>
            <w:hideMark/>
          </w:tcPr>
          <w:p w14:paraId="0FBC4DB6" w14:textId="77777777" w:rsidR="00CC6C1F" w:rsidRPr="00FE4B22" w:rsidRDefault="00CC6C1F" w:rsidP="00FC6542">
            <w:pPr>
              <w:pStyle w:val="TableTextGeorgia"/>
            </w:pPr>
            <w:r w:rsidRPr="00FE4B22">
              <w:t>Includes commercial banks, credit agencies, personal credit institutions, consumer finance companies, loan companies, business credit institutions, and credit card agencies. Also includes companies engaged in the underwriting, purchase, sale, or brokerage of securities and other financial contracts.</w:t>
            </w:r>
          </w:p>
        </w:tc>
      </w:tr>
      <w:tr w:rsidR="00CC6C1F" w:rsidRPr="00FE4B22" w14:paraId="698FCC08" w14:textId="77777777" w:rsidTr="00AA400D">
        <w:trPr>
          <w:trHeight w:val="363"/>
        </w:trPr>
        <w:tc>
          <w:tcPr>
            <w:tcW w:w="985" w:type="pct"/>
            <w:hideMark/>
          </w:tcPr>
          <w:p w14:paraId="3B64767A"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Telecommun-ications </w:t>
            </w:r>
          </w:p>
        </w:tc>
        <w:tc>
          <w:tcPr>
            <w:tcW w:w="4015" w:type="pct"/>
            <w:hideMark/>
          </w:tcPr>
          <w:p w14:paraId="1821F3B9" w14:textId="77777777" w:rsidR="00CC6C1F" w:rsidRPr="00FE4B22" w:rsidRDefault="00CC6C1F" w:rsidP="00FC6542">
            <w:pPr>
              <w:pStyle w:val="TableTextGeorgia"/>
            </w:pPr>
            <w:r w:rsidRPr="00FE4B22">
              <w:t>Includes point-to-point communications services, including cellular phone services, paging services, wireless internet access, and wireless video services. Includes multichannel video providers on a subscription fee basis (e.g., cable television, wireless cable television, and direct broadcast satellite services).</w:t>
            </w:r>
          </w:p>
        </w:tc>
      </w:tr>
      <w:tr w:rsidR="00CC6C1F" w:rsidRPr="00FE4B22" w14:paraId="277B47EB" w14:textId="77777777" w:rsidTr="00AA400D">
        <w:trPr>
          <w:trHeight w:val="363"/>
        </w:trPr>
        <w:tc>
          <w:tcPr>
            <w:tcW w:w="985" w:type="pct"/>
            <w:hideMark/>
          </w:tcPr>
          <w:p w14:paraId="4C934837" w14:textId="77777777" w:rsidR="00CC6C1F" w:rsidRPr="00FE4B22" w:rsidRDefault="000D6603" w:rsidP="00FC6542">
            <w:pPr>
              <w:pStyle w:val="TableTitleGeorgia"/>
              <w:rPr>
                <w:color w:val="A32020" w:themeColor="text2"/>
                <w:lang w:val="en-US"/>
              </w:rPr>
            </w:pPr>
            <w:r w:rsidRPr="007E797E">
              <w:rPr>
                <w:color w:val="A32020" w:themeColor="text2"/>
                <w:lang w:val="en-US"/>
              </w:rPr>
              <w:t>P</w:t>
            </w:r>
            <w:r w:rsidRPr="00FE4B22">
              <w:rPr>
                <w:color w:val="A32020" w:themeColor="text2"/>
                <w:lang w:val="en-US"/>
              </w:rPr>
              <w:t xml:space="preserve">harmaceutical </w:t>
            </w:r>
            <w:r w:rsidR="00CC6C1F" w:rsidRPr="00FE4B22">
              <w:rPr>
                <w:color w:val="A32020" w:themeColor="text2"/>
                <w:lang w:val="en-US"/>
              </w:rPr>
              <w:t xml:space="preserve">&amp; Healthcare </w:t>
            </w:r>
          </w:p>
        </w:tc>
        <w:tc>
          <w:tcPr>
            <w:tcW w:w="4015" w:type="pct"/>
            <w:hideMark/>
          </w:tcPr>
          <w:p w14:paraId="494642BE" w14:textId="77777777" w:rsidR="00CC6C1F" w:rsidRPr="00FE4B22" w:rsidRDefault="00CC6C1F" w:rsidP="00FC6542">
            <w:pPr>
              <w:pStyle w:val="TableTextGeorgia"/>
            </w:pPr>
            <w:r w:rsidRPr="00FE4B22">
              <w:t>Includes pharmaceutical products, facilities, services, researchers, and biological products. Also comprises establishments providing healthcare and social assistance for individuals as well as personal care, toiletries, and cosmetic products.</w:t>
            </w:r>
          </w:p>
        </w:tc>
      </w:tr>
      <w:tr w:rsidR="00CC6C1F" w:rsidRPr="00FE4B22" w14:paraId="4C1CB689" w14:textId="77777777" w:rsidTr="00AA400D">
        <w:trPr>
          <w:trHeight w:val="282"/>
        </w:trPr>
        <w:tc>
          <w:tcPr>
            <w:tcW w:w="985" w:type="pct"/>
            <w:hideMark/>
          </w:tcPr>
          <w:p w14:paraId="3F82D47E"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Media</w:t>
            </w:r>
            <w:r w:rsidRPr="00FE4B22">
              <w:rPr>
                <w:color w:val="A32020" w:themeColor="text2"/>
                <w:lang w:val="en-US"/>
              </w:rPr>
              <w:t xml:space="preserve"> </w:t>
            </w:r>
          </w:p>
        </w:tc>
        <w:tc>
          <w:tcPr>
            <w:tcW w:w="4015" w:type="pct"/>
            <w:hideMark/>
          </w:tcPr>
          <w:p w14:paraId="191EC29D" w14:textId="77777777" w:rsidR="00CC6C1F" w:rsidRPr="00FE4B22" w:rsidRDefault="00CC6C1F" w:rsidP="00FC6542">
            <w:pPr>
              <w:pStyle w:val="TableTextGeorgia"/>
            </w:pPr>
            <w:r w:rsidRPr="00FE4B22">
              <w:t>Includes establishments primarily engaged in radio and television broadcasting (network and station) including commercial, religious, educational, and other radio or television stations. Also includes establishments primarily engaged in publishing newspapers, periodicals, and books.</w:t>
            </w:r>
          </w:p>
        </w:tc>
      </w:tr>
    </w:tbl>
    <w:p w14:paraId="049373C6" w14:textId="77777777" w:rsidR="00DC5C9C" w:rsidRPr="00FE4B22" w:rsidRDefault="00DC5C9C" w:rsidP="00DC5C9C">
      <w:pPr>
        <w:pStyle w:val="BodyText"/>
        <w:rPr>
          <w:lang w:val="en-US"/>
        </w:rPr>
      </w:pPr>
    </w:p>
    <w:p w14:paraId="27CD29C7" w14:textId="77777777" w:rsidR="00AA400D" w:rsidRPr="00FE4B22" w:rsidRDefault="00AA400D" w:rsidP="00DC5C9C">
      <w:pPr>
        <w:pStyle w:val="BodyText"/>
        <w:rPr>
          <w:lang w:val="en-US"/>
        </w:rPr>
      </w:pPr>
      <w:r w:rsidRPr="00FE4B22">
        <w:rPr>
          <w:lang w:val="en-US"/>
        </w:rPr>
        <w:t xml:space="preserve">†Survey participants reported results based on the 20 industry categories listed on page </w:t>
      </w:r>
      <w:r w:rsidR="00771D8A" w:rsidRPr="00FE4B22">
        <w:rPr>
          <w:lang w:val="en-US"/>
        </w:rPr>
        <w:t>2</w:t>
      </w:r>
      <w:r w:rsidR="00502063">
        <w:rPr>
          <w:lang w:val="en-US"/>
        </w:rPr>
        <w:t>5</w:t>
      </w:r>
      <w:r w:rsidRPr="00FE4B22">
        <w:rPr>
          <w:lang w:val="en-US"/>
        </w:rPr>
        <w:t xml:space="preserve">, which were used specifically for the </w:t>
      </w:r>
      <w:r w:rsidR="000A7C11" w:rsidRPr="00FE4B22">
        <w:rPr>
          <w:lang w:val="en-US"/>
        </w:rPr>
        <w:t>"</w:t>
      </w:r>
      <w:r w:rsidRPr="00FE4B22">
        <w:rPr>
          <w:lang w:val="en-US"/>
        </w:rPr>
        <w:t>IAB Internet Advertising Revenue Report.</w:t>
      </w:r>
      <w:r w:rsidR="000A7C11" w:rsidRPr="00FE4B22">
        <w:rPr>
          <w:lang w:val="en-US"/>
        </w:rPr>
        <w:t>"</w:t>
      </w:r>
      <w:r w:rsidRPr="00FE4B22">
        <w:rPr>
          <w:lang w:val="en-US"/>
        </w:rPr>
        <w:t xml:space="preserve"> This is consistent with other relevant industry categorization sources that measure advertising spending by industry. For purposes of this report, PwC classified a number of individual categories under “Retail.”</w:t>
      </w:r>
    </w:p>
    <w:p w14:paraId="04C88FA3" w14:textId="77777777" w:rsidR="00AA400D" w:rsidRPr="00FE4B22" w:rsidRDefault="00AA400D" w:rsidP="00632954">
      <w:pPr>
        <w:pStyle w:val="Heading2"/>
        <w:rPr>
          <w:lang w:val="en-US"/>
        </w:rPr>
      </w:pPr>
      <w:r w:rsidRPr="00FE4B22">
        <w:rPr>
          <w:lang w:val="en-US"/>
        </w:rPr>
        <w:lastRenderedPageBreak/>
        <w:t xml:space="preserve">Definitions of advertising formats </w:t>
      </w:r>
    </w:p>
    <w:tbl>
      <w:tblPr>
        <w:tblStyle w:val="DP-Plain"/>
        <w:tblW w:w="5000" w:type="pct"/>
        <w:tblLook w:val="04A0" w:firstRow="1" w:lastRow="0" w:firstColumn="1" w:lastColumn="0" w:noHBand="0" w:noVBand="1"/>
      </w:tblPr>
      <w:tblGrid>
        <w:gridCol w:w="1634"/>
        <w:gridCol w:w="8708"/>
      </w:tblGrid>
      <w:tr w:rsidR="00CC6C1F" w:rsidRPr="00FE4B22" w14:paraId="148A5D36" w14:textId="77777777" w:rsidTr="00FC6542">
        <w:trPr>
          <w:cnfStyle w:val="100000000000" w:firstRow="1" w:lastRow="0" w:firstColumn="0" w:lastColumn="0" w:oddVBand="0" w:evenVBand="0" w:oddHBand="0" w:evenHBand="0" w:firstRowFirstColumn="0" w:firstRowLastColumn="0" w:lastRowFirstColumn="0" w:lastRowLastColumn="0"/>
          <w:trHeight w:val="454"/>
        </w:trPr>
        <w:tc>
          <w:tcPr>
            <w:tcW w:w="790" w:type="pct"/>
            <w:tcBorders>
              <w:top w:val="single" w:sz="8" w:space="0" w:color="A32020" w:themeColor="text2"/>
              <w:right w:val="single" w:sz="8" w:space="0" w:color="A32020" w:themeColor="text2"/>
            </w:tcBorders>
            <w:shd w:val="clear" w:color="auto" w:fill="auto"/>
            <w:hideMark/>
          </w:tcPr>
          <w:p w14:paraId="1D3B199D" w14:textId="77777777" w:rsidR="00CC6C1F" w:rsidRPr="00FE4B22" w:rsidRDefault="00CC6C1F" w:rsidP="00FC6542">
            <w:pPr>
              <w:pStyle w:val="TableTitleGeorgia"/>
              <w:keepNext/>
              <w:keepLines/>
              <w:rPr>
                <w:color w:val="A32020" w:themeColor="text2"/>
                <w:lang w:val="en-US"/>
              </w:rPr>
            </w:pPr>
            <w:r w:rsidRPr="007E797E">
              <w:rPr>
                <w:rFonts w:eastAsia="SimSun"/>
                <w:color w:val="A32020" w:themeColor="text2"/>
                <w:lang w:val="en-US"/>
              </w:rPr>
              <w:t xml:space="preserve">Display Advertising </w:t>
            </w:r>
          </w:p>
        </w:tc>
        <w:tc>
          <w:tcPr>
            <w:tcW w:w="4210" w:type="pct"/>
            <w:tcBorders>
              <w:top w:val="single" w:sz="8" w:space="0" w:color="A32020" w:themeColor="text2"/>
              <w:left w:val="single" w:sz="8" w:space="0" w:color="A32020" w:themeColor="text2"/>
            </w:tcBorders>
            <w:shd w:val="clear" w:color="auto" w:fill="auto"/>
            <w:hideMark/>
          </w:tcPr>
          <w:p w14:paraId="7F5254C1" w14:textId="77777777" w:rsidR="00CC6C1F" w:rsidRPr="00FE4B22" w:rsidRDefault="00CC6C1F" w:rsidP="00FC6542">
            <w:pPr>
              <w:pStyle w:val="TableTextGeorgia"/>
              <w:rPr>
                <w:sz w:val="18"/>
              </w:rPr>
            </w:pPr>
            <w:r w:rsidRPr="00FE4B22">
              <w:rPr>
                <w:sz w:val="18"/>
              </w:rPr>
              <w:t>Advertiser pays an online company for space on one or more of the online company’s pages to display a static or linked banner or logo.</w:t>
            </w:r>
          </w:p>
        </w:tc>
      </w:tr>
      <w:tr w:rsidR="00CC6C1F" w:rsidRPr="00FE4B22" w14:paraId="1ED723A9" w14:textId="77777777" w:rsidTr="00FC6542">
        <w:trPr>
          <w:trHeight w:val="2276"/>
        </w:trPr>
        <w:tc>
          <w:tcPr>
            <w:tcW w:w="790" w:type="pct"/>
            <w:hideMark/>
          </w:tcPr>
          <w:p w14:paraId="1B26A614" w14:textId="77777777" w:rsidR="00CC6C1F" w:rsidRPr="00FE4B22" w:rsidRDefault="00CC6C1F" w:rsidP="00FC6542">
            <w:pPr>
              <w:pStyle w:val="TableTitleGeorgia"/>
              <w:keepNext/>
              <w:keepLines/>
              <w:rPr>
                <w:color w:val="A32020" w:themeColor="text2"/>
                <w:lang w:val="en-US"/>
              </w:rPr>
            </w:pPr>
            <w:r w:rsidRPr="007E797E">
              <w:rPr>
                <w:rFonts w:eastAsia="SimSun"/>
                <w:color w:val="A32020" w:themeColor="text2"/>
                <w:lang w:val="en-US"/>
              </w:rPr>
              <w:t>Sponsorship</w:t>
            </w:r>
            <w:r w:rsidRPr="00FE4B22">
              <w:rPr>
                <w:color w:val="A32020" w:themeColor="text2"/>
                <w:lang w:val="en-US"/>
              </w:rPr>
              <w:t xml:space="preserve"> </w:t>
            </w:r>
          </w:p>
        </w:tc>
        <w:tc>
          <w:tcPr>
            <w:tcW w:w="4210" w:type="pct"/>
            <w:hideMark/>
          </w:tcPr>
          <w:p w14:paraId="34BE0F5A" w14:textId="77777777" w:rsidR="00CC6C1F" w:rsidRPr="00FE4B22" w:rsidRDefault="00CC6C1F" w:rsidP="00FC6542">
            <w:pPr>
              <w:pStyle w:val="TableTextGeorgia"/>
              <w:rPr>
                <w:sz w:val="18"/>
              </w:rPr>
            </w:pPr>
            <w:r w:rsidRPr="00FE4B22">
              <w:rPr>
                <w:sz w:val="18"/>
              </w:rPr>
              <w:t>Advertiser pays for custom content and/or experiences, which may or may not include ad elements such as display advertising, brand logos, advertorial, or pre-roll video. Sponsorships fall into several categories:</w:t>
            </w:r>
          </w:p>
          <w:p w14:paraId="7A5FD179" w14:textId="77777777" w:rsidR="00CC6C1F" w:rsidRPr="00FE4B22" w:rsidRDefault="00CC6C1F" w:rsidP="006D22AB">
            <w:pPr>
              <w:pStyle w:val="TableBulletGeorgia"/>
              <w:keepNext/>
              <w:keepLines/>
              <w:ind w:left="616"/>
              <w:rPr>
                <w:sz w:val="18"/>
              </w:rPr>
            </w:pPr>
            <w:r w:rsidRPr="00FE4B22">
              <w:rPr>
                <w:sz w:val="18"/>
              </w:rPr>
              <w:t>Spotlights are custom-built pages incorporating an advertiser’s brand and housing a collection of content usually around a theme</w:t>
            </w:r>
          </w:p>
          <w:p w14:paraId="48F410BC" w14:textId="77777777" w:rsidR="00CC6C1F" w:rsidRPr="00FE4B22" w:rsidRDefault="00CC6C1F" w:rsidP="006D22AB">
            <w:pPr>
              <w:pStyle w:val="TableBulletGeorgia"/>
              <w:keepNext/>
              <w:keepLines/>
              <w:ind w:left="616"/>
              <w:rPr>
                <w:sz w:val="18"/>
              </w:rPr>
            </w:pPr>
            <w:r w:rsidRPr="00FE4B22">
              <w:rPr>
                <w:sz w:val="18"/>
              </w:rPr>
              <w:t>Advergaming can range from an advertiser buying all the ad units around a game or a “sponsored by” link to creating a custom branded game experience</w:t>
            </w:r>
          </w:p>
          <w:p w14:paraId="5632C6D9" w14:textId="77777777" w:rsidR="00CC6C1F" w:rsidRPr="00FE4B22" w:rsidRDefault="00CC6C1F" w:rsidP="006D22AB">
            <w:pPr>
              <w:pStyle w:val="TableBulletGeorgia"/>
              <w:keepNext/>
              <w:keepLines/>
              <w:ind w:left="616"/>
              <w:rPr>
                <w:sz w:val="18"/>
              </w:rPr>
            </w:pPr>
            <w:r w:rsidRPr="00FE4B22">
              <w:rPr>
                <w:sz w:val="18"/>
              </w:rPr>
              <w:t>Content &amp; Section Sponsorship is when an advertiser exclusively sponsors a particular section of the site or email (usually existing content) re-skinned with the advertiser’s branding</w:t>
            </w:r>
          </w:p>
          <w:p w14:paraId="750368C4" w14:textId="77777777" w:rsidR="00CC6C1F" w:rsidRPr="00FE4B22" w:rsidRDefault="00CC6C1F" w:rsidP="006D22AB">
            <w:pPr>
              <w:pStyle w:val="TableBulletGeorgia"/>
              <w:keepNext/>
              <w:keepLines/>
              <w:ind w:left="616"/>
              <w:rPr>
                <w:sz w:val="18"/>
              </w:rPr>
            </w:pPr>
            <w:r w:rsidRPr="00FE4B22">
              <w:rPr>
                <w:sz w:val="18"/>
              </w:rPr>
              <w:t xml:space="preserve">Sweepstakes &amp; Contests can range from branded sweepstakes on the site to a full-fledged branded contest with submissions and judging </w:t>
            </w:r>
          </w:p>
        </w:tc>
      </w:tr>
      <w:tr w:rsidR="00CC6C1F" w:rsidRPr="00FE4B22" w14:paraId="2B410063" w14:textId="77777777" w:rsidTr="00FC6542">
        <w:trPr>
          <w:trHeight w:val="481"/>
        </w:trPr>
        <w:tc>
          <w:tcPr>
            <w:tcW w:w="790" w:type="pct"/>
            <w:hideMark/>
          </w:tcPr>
          <w:p w14:paraId="3E7FD8FF"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Email</w:t>
            </w:r>
            <w:r w:rsidRPr="00FE4B22">
              <w:rPr>
                <w:color w:val="A32020" w:themeColor="text2"/>
                <w:lang w:val="en-US"/>
              </w:rPr>
              <w:t xml:space="preserve"> </w:t>
            </w:r>
          </w:p>
        </w:tc>
        <w:tc>
          <w:tcPr>
            <w:tcW w:w="4210" w:type="pct"/>
            <w:hideMark/>
          </w:tcPr>
          <w:p w14:paraId="49B476DE" w14:textId="77777777" w:rsidR="00CC6C1F" w:rsidRPr="00FE4B22" w:rsidRDefault="00CC6C1F" w:rsidP="00FC6542">
            <w:pPr>
              <w:pStyle w:val="TableTextGeorgia"/>
              <w:rPr>
                <w:sz w:val="18"/>
              </w:rPr>
            </w:pPr>
            <w:r w:rsidRPr="00FE4B22">
              <w:rPr>
                <w:sz w:val="18"/>
              </w:rPr>
              <w:t>Banner ads, links or advertiser sponsorships that appear in email newsletters, email marketing campaigns and other commercial email communications.</w:t>
            </w:r>
            <w:r w:rsidR="000D6603" w:rsidRPr="00FE4B22">
              <w:rPr>
                <w:sz w:val="18"/>
              </w:rPr>
              <w:t xml:space="preserve"> </w:t>
            </w:r>
            <w:r w:rsidRPr="00FE4B22">
              <w:rPr>
                <w:sz w:val="18"/>
              </w:rPr>
              <w:t>This includes both ads within an email or the entire email.</w:t>
            </w:r>
          </w:p>
        </w:tc>
      </w:tr>
      <w:tr w:rsidR="00CC6C1F" w:rsidRPr="00FE4B22" w14:paraId="00CBBE3D" w14:textId="77777777" w:rsidTr="00FC6542">
        <w:trPr>
          <w:trHeight w:val="2090"/>
        </w:trPr>
        <w:tc>
          <w:tcPr>
            <w:tcW w:w="790" w:type="pct"/>
            <w:hideMark/>
          </w:tcPr>
          <w:p w14:paraId="77B8925B"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Search</w:t>
            </w:r>
            <w:r w:rsidRPr="00FE4B22">
              <w:rPr>
                <w:color w:val="A32020" w:themeColor="text2"/>
                <w:lang w:val="en-US"/>
              </w:rPr>
              <w:t xml:space="preserve"> </w:t>
            </w:r>
          </w:p>
        </w:tc>
        <w:tc>
          <w:tcPr>
            <w:tcW w:w="4210" w:type="pct"/>
            <w:hideMark/>
          </w:tcPr>
          <w:p w14:paraId="7ED39654" w14:textId="77777777" w:rsidR="00CC6C1F" w:rsidRPr="00FE4B22" w:rsidRDefault="00CC6C1F" w:rsidP="00FC6542">
            <w:pPr>
              <w:pStyle w:val="TableTextGeorgia"/>
              <w:rPr>
                <w:sz w:val="18"/>
              </w:rPr>
            </w:pPr>
            <w:r w:rsidRPr="00FE4B22">
              <w:rPr>
                <w:sz w:val="18"/>
              </w:rPr>
              <w:t>Fees advertisers pay online companies to list and/or link their company site domain name to a specific search word or phrase (includes paid search revenues). Search categories include:</w:t>
            </w:r>
          </w:p>
          <w:p w14:paraId="163B1CAA" w14:textId="77777777" w:rsidR="00CC6C1F" w:rsidRPr="00FE4B22" w:rsidRDefault="00CC6C1F" w:rsidP="006D22AB">
            <w:pPr>
              <w:pStyle w:val="TableBulletGeorgia"/>
              <w:ind w:left="616"/>
              <w:rPr>
                <w:bCs/>
                <w:sz w:val="18"/>
              </w:rPr>
            </w:pPr>
            <w:r w:rsidRPr="00FE4B22">
              <w:rPr>
                <w:bCs/>
                <w:sz w:val="18"/>
              </w:rPr>
              <w:t>Paid listings – payments made for clicks on text links that appear at the top or side of search results for specific keywords.</w:t>
            </w:r>
            <w:r w:rsidR="000D6603" w:rsidRPr="00FE4B22">
              <w:rPr>
                <w:bCs/>
                <w:sz w:val="18"/>
              </w:rPr>
              <w:t xml:space="preserve"> </w:t>
            </w:r>
            <w:r w:rsidRPr="00FE4B22">
              <w:rPr>
                <w:bCs/>
                <w:sz w:val="18"/>
              </w:rPr>
              <w:t>The more a marketer pays, the higher the position it gets.</w:t>
            </w:r>
            <w:r w:rsidR="000D6603" w:rsidRPr="00FE4B22">
              <w:rPr>
                <w:bCs/>
                <w:sz w:val="18"/>
              </w:rPr>
              <w:t xml:space="preserve"> </w:t>
            </w:r>
            <w:r w:rsidRPr="00FE4B22">
              <w:rPr>
                <w:bCs/>
                <w:sz w:val="18"/>
              </w:rPr>
              <w:t>Marketers only pay when a user clicks on the text link.</w:t>
            </w:r>
          </w:p>
          <w:p w14:paraId="74C75AE1" w14:textId="77777777" w:rsidR="00CC6C1F" w:rsidRPr="00FE4B22" w:rsidRDefault="00CC6C1F" w:rsidP="006D22AB">
            <w:pPr>
              <w:pStyle w:val="TableBulletGeorgia"/>
              <w:ind w:left="616"/>
              <w:rPr>
                <w:bCs/>
                <w:sz w:val="18"/>
              </w:rPr>
            </w:pPr>
            <w:r w:rsidRPr="00FE4B22">
              <w:rPr>
                <w:bCs/>
                <w:sz w:val="18"/>
              </w:rPr>
              <w:t>Contextual search – payments made for clicks on text links that appear in an article based on the context of the content, instead of a user-submitted keyword.</w:t>
            </w:r>
            <w:r w:rsidR="000D6603" w:rsidRPr="00FE4B22">
              <w:rPr>
                <w:bCs/>
                <w:sz w:val="18"/>
              </w:rPr>
              <w:t xml:space="preserve"> </w:t>
            </w:r>
            <w:r w:rsidRPr="00FE4B22">
              <w:rPr>
                <w:bCs/>
                <w:sz w:val="18"/>
              </w:rPr>
              <w:t>Payment only occurs when the link is clicked.</w:t>
            </w:r>
          </w:p>
          <w:p w14:paraId="1EF661A0" w14:textId="77777777" w:rsidR="00CC6C1F" w:rsidRPr="00FE4B22" w:rsidRDefault="00CC6C1F" w:rsidP="006D22AB">
            <w:pPr>
              <w:pStyle w:val="TableBulletGeorgia"/>
              <w:ind w:left="616"/>
              <w:rPr>
                <w:bCs/>
                <w:sz w:val="18"/>
              </w:rPr>
            </w:pPr>
            <w:r w:rsidRPr="00FE4B22">
              <w:rPr>
                <w:bCs/>
                <w:sz w:val="18"/>
              </w:rPr>
              <w:t>Paid inclusion – payments made to guarantee that a marketer's URL is indexed by a search engine (i.e. advertiser isn’t paid only for clicks, as in paid listings).</w:t>
            </w:r>
          </w:p>
          <w:p w14:paraId="6D0C0293" w14:textId="77777777" w:rsidR="00CC6C1F" w:rsidRPr="00FE4B22" w:rsidRDefault="00CC6C1F" w:rsidP="006D22AB">
            <w:pPr>
              <w:pStyle w:val="TableBulletGeorgia"/>
              <w:ind w:left="616"/>
              <w:rPr>
                <w:sz w:val="18"/>
              </w:rPr>
            </w:pPr>
            <w:r w:rsidRPr="00FE4B22">
              <w:rPr>
                <w:bCs/>
                <w:sz w:val="18"/>
              </w:rPr>
              <w:t>Site optimization – payments made to optimize a site in order to improve the site’s ranking in search engine results pages (SERPs).</w:t>
            </w:r>
            <w:r w:rsidR="000D6603" w:rsidRPr="00FE4B22">
              <w:rPr>
                <w:bCs/>
                <w:sz w:val="18"/>
              </w:rPr>
              <w:t xml:space="preserve"> </w:t>
            </w:r>
            <w:r w:rsidRPr="00FE4B22">
              <w:rPr>
                <w:bCs/>
                <w:sz w:val="18"/>
              </w:rPr>
              <w:t>(For example, site owner pays a company to tweak the site architecture and code, so that search engine algorithms will better index each page of the site).</w:t>
            </w:r>
          </w:p>
        </w:tc>
      </w:tr>
      <w:tr w:rsidR="00CC6C1F" w:rsidRPr="00FE4B22" w14:paraId="284CE1CA" w14:textId="77777777" w:rsidTr="00FC6542">
        <w:trPr>
          <w:trHeight w:val="1074"/>
        </w:trPr>
        <w:tc>
          <w:tcPr>
            <w:tcW w:w="790" w:type="pct"/>
            <w:hideMark/>
          </w:tcPr>
          <w:p w14:paraId="234DCEF4"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Lead</w:t>
            </w:r>
            <w:r w:rsidRPr="00FE4B22">
              <w:rPr>
                <w:rFonts w:eastAsia="SimSun"/>
                <w:color w:val="A32020" w:themeColor="text2"/>
                <w:lang w:val="en-US"/>
              </w:rPr>
              <w:t xml:space="preserve"> Generation</w:t>
            </w:r>
            <w:r w:rsidRPr="00FE4B22">
              <w:rPr>
                <w:color w:val="A32020" w:themeColor="text2"/>
                <w:lang w:val="en-US"/>
              </w:rPr>
              <w:t xml:space="preserve"> </w:t>
            </w:r>
          </w:p>
        </w:tc>
        <w:tc>
          <w:tcPr>
            <w:tcW w:w="4210" w:type="pct"/>
            <w:hideMark/>
          </w:tcPr>
          <w:p w14:paraId="7B09213C" w14:textId="77777777" w:rsidR="00CC6C1F" w:rsidRPr="00FE4B22" w:rsidRDefault="00CC6C1F" w:rsidP="00FC6542">
            <w:pPr>
              <w:pStyle w:val="TableTextGeorgia"/>
              <w:rPr>
                <w:sz w:val="18"/>
              </w:rPr>
            </w:pPr>
            <w:r w:rsidRPr="00FE4B22">
              <w:rPr>
                <w:sz w:val="18"/>
              </w:rPr>
              <w:t>Fees paid by advertisers to online companies that refer qualified potential customers (e.g., auto dealers which pay a fee in exchange for receiving a qualified purchase inquiry online) or provide consumer information (demographic, contact, behavioral) where the consumer opts in to being contacted by a marketer (email, postal, telephone, fax). These processes are priced on a performance basis (e.g., cost-per-action, -lead or -inquiry), and can include user applications (e.g., for a credit card), surveys, contests (e.g., sweepstakes) or registrations.</w:t>
            </w:r>
          </w:p>
        </w:tc>
      </w:tr>
      <w:tr w:rsidR="00CC6C1F" w:rsidRPr="00FE4B22" w14:paraId="34605535" w14:textId="77777777" w:rsidTr="00FC6542">
        <w:trPr>
          <w:trHeight w:val="454"/>
        </w:trPr>
        <w:tc>
          <w:tcPr>
            <w:tcW w:w="790" w:type="pct"/>
            <w:hideMark/>
          </w:tcPr>
          <w:p w14:paraId="287EBC4E"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Classifieds and Auctions</w:t>
            </w:r>
            <w:r w:rsidRPr="00FE4B22">
              <w:rPr>
                <w:color w:val="A32020" w:themeColor="text2"/>
                <w:lang w:val="en-US"/>
              </w:rPr>
              <w:t xml:space="preserve"> </w:t>
            </w:r>
          </w:p>
        </w:tc>
        <w:tc>
          <w:tcPr>
            <w:tcW w:w="4210" w:type="pct"/>
            <w:hideMark/>
          </w:tcPr>
          <w:p w14:paraId="210ABF79" w14:textId="77777777" w:rsidR="00CC6C1F" w:rsidRPr="00FE4B22" w:rsidRDefault="00CC6C1F" w:rsidP="00FC6542">
            <w:pPr>
              <w:pStyle w:val="TableTextGeorgia"/>
              <w:rPr>
                <w:sz w:val="18"/>
              </w:rPr>
            </w:pPr>
            <w:r w:rsidRPr="00FE4B22">
              <w:rPr>
                <w:sz w:val="18"/>
              </w:rPr>
              <w:t>Fees paid to advertisers by online companies to list specific products or services (e.g., online job boards and employment listings, real estate listings, automotive listings, auction-based listings, yellow pages).</w:t>
            </w:r>
          </w:p>
        </w:tc>
      </w:tr>
      <w:tr w:rsidR="00CC6C1F" w:rsidRPr="00FE4B22" w14:paraId="20A8FCB9" w14:textId="77777777" w:rsidTr="00FC6542">
        <w:trPr>
          <w:trHeight w:val="1450"/>
        </w:trPr>
        <w:tc>
          <w:tcPr>
            <w:tcW w:w="790" w:type="pct"/>
            <w:tcBorders>
              <w:bottom w:val="single" w:sz="4" w:space="0" w:color="A32020" w:themeColor="text2"/>
            </w:tcBorders>
            <w:hideMark/>
          </w:tcPr>
          <w:p w14:paraId="6EB19A55"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Rich Media</w:t>
            </w:r>
            <w:r w:rsidRPr="00FE4B22">
              <w:rPr>
                <w:color w:val="A32020" w:themeColor="text2"/>
                <w:lang w:val="en-US"/>
              </w:rPr>
              <w:t xml:space="preserve"> </w:t>
            </w:r>
          </w:p>
        </w:tc>
        <w:tc>
          <w:tcPr>
            <w:tcW w:w="4210" w:type="pct"/>
            <w:tcBorders>
              <w:bottom w:val="single" w:sz="4" w:space="0" w:color="A32020" w:themeColor="text2"/>
            </w:tcBorders>
            <w:hideMark/>
          </w:tcPr>
          <w:p w14:paraId="2E7AA50B" w14:textId="77777777" w:rsidR="00CC6C1F" w:rsidRPr="00FE4B22" w:rsidRDefault="00CC6C1F" w:rsidP="00FC6542">
            <w:pPr>
              <w:pStyle w:val="TableTextGeorgia"/>
              <w:rPr>
                <w:sz w:val="18"/>
              </w:rPr>
            </w:pPr>
            <w:r w:rsidRPr="00FE4B22">
              <w:rPr>
                <w:sz w:val="18"/>
              </w:rPr>
              <w:t>Display-related ads that integrate some component of streaming interactivity.</w:t>
            </w:r>
            <w:r w:rsidR="000D6603" w:rsidRPr="00FE4B22">
              <w:rPr>
                <w:sz w:val="18"/>
              </w:rPr>
              <w:t xml:space="preserve"> </w:t>
            </w:r>
            <w:r w:rsidRPr="00FE4B22">
              <w:rPr>
                <w:sz w:val="18"/>
              </w:rPr>
              <w:t>Rich media ads often include flash or java script, but not content, and can allow users to view and interact with products or services (e.g., scrolling or clicking within the ad opens a multimedia product description, expansion, animation, video or a “virtual test-drive” within the ad).</w:t>
            </w:r>
            <w:r w:rsidR="000D6603" w:rsidRPr="00FE4B22">
              <w:rPr>
                <w:sz w:val="18"/>
              </w:rPr>
              <w:t xml:space="preserve"> </w:t>
            </w:r>
          </w:p>
          <w:p w14:paraId="321A5BB5" w14:textId="77777777" w:rsidR="00CC6C1F" w:rsidRPr="00FE4B22" w:rsidRDefault="00CC6C1F" w:rsidP="00FC6542">
            <w:pPr>
              <w:pStyle w:val="TableTextGeorgia"/>
              <w:rPr>
                <w:sz w:val="18"/>
              </w:rPr>
            </w:pPr>
            <w:r w:rsidRPr="00FE4B22">
              <w:rPr>
                <w:sz w:val="18"/>
              </w:rPr>
              <w:t xml:space="preserve">All IAB Rising Stars ad formats are considered Rich Media. Digital audio ads that appear before, during or after audio content (e.g., streaming radio, podcasts, etc.) are also considered Rich Media. </w:t>
            </w:r>
          </w:p>
          <w:p w14:paraId="383CF7E2" w14:textId="77777777" w:rsidR="00CC6C1F" w:rsidRPr="00FE4B22" w:rsidRDefault="00CC6C1F" w:rsidP="00FC6542">
            <w:pPr>
              <w:pStyle w:val="TableTextGeorgia"/>
              <w:rPr>
                <w:sz w:val="18"/>
              </w:rPr>
            </w:pPr>
            <w:r w:rsidRPr="00FE4B22">
              <w:rPr>
                <w:sz w:val="18"/>
              </w:rPr>
              <w:t>Video commercials that appear in video players are considered Digital Video Ads, not Rich Media.</w:t>
            </w:r>
          </w:p>
          <w:p w14:paraId="15FE7DBC" w14:textId="77777777" w:rsidR="00CC6C1F" w:rsidRPr="00FE4B22" w:rsidRDefault="00CC6C1F" w:rsidP="00FC6542">
            <w:pPr>
              <w:pStyle w:val="TableTextGeorgia"/>
              <w:rPr>
                <w:sz w:val="18"/>
              </w:rPr>
            </w:pPr>
            <w:r w:rsidRPr="00FE4B22">
              <w:rPr>
                <w:bCs/>
                <w:sz w:val="18"/>
              </w:rPr>
              <w:t>“Interstitials” have been consolidated within the rich media category and represent full- or partial-page text and image server-push advertisements which appear in the transition between two pages of content.</w:t>
            </w:r>
            <w:r w:rsidR="000D6603" w:rsidRPr="00FE4B22">
              <w:rPr>
                <w:bCs/>
                <w:sz w:val="18"/>
              </w:rPr>
              <w:t xml:space="preserve"> </w:t>
            </w:r>
            <w:r w:rsidRPr="00FE4B22">
              <w:rPr>
                <w:bCs/>
                <w:sz w:val="18"/>
              </w:rPr>
              <w:t>Forms of interstitials can include a variation of the following terms:</w:t>
            </w:r>
          </w:p>
          <w:p w14:paraId="5F2A4699" w14:textId="77777777" w:rsidR="00CC6C1F" w:rsidRPr="00FE4B22" w:rsidRDefault="00CC6C1F" w:rsidP="00FC6542">
            <w:pPr>
              <w:pStyle w:val="TableBulletGeorgia"/>
              <w:ind w:left="616"/>
              <w:rPr>
                <w:bCs/>
                <w:sz w:val="18"/>
              </w:rPr>
            </w:pPr>
            <w:r w:rsidRPr="00FE4B22">
              <w:rPr>
                <w:bCs/>
                <w:sz w:val="18"/>
              </w:rPr>
              <w:t>Splash screens – a preliminary page that precedes the regular home page of a website that usually promotes a particular site feature or provides advertising.</w:t>
            </w:r>
            <w:r w:rsidR="000D6603" w:rsidRPr="00FE4B22">
              <w:rPr>
                <w:bCs/>
                <w:sz w:val="18"/>
              </w:rPr>
              <w:t xml:space="preserve"> </w:t>
            </w:r>
            <w:r w:rsidRPr="00FE4B22">
              <w:rPr>
                <w:bCs/>
                <w:sz w:val="18"/>
              </w:rPr>
              <w:t>A splash page is timed to move onto the home page after a short period of time.</w:t>
            </w:r>
          </w:p>
          <w:p w14:paraId="73E34959" w14:textId="77777777" w:rsidR="00CC6C1F" w:rsidRPr="00FE4B22" w:rsidRDefault="00CC6C1F" w:rsidP="00FC6542">
            <w:pPr>
              <w:pStyle w:val="TableBulletGeorgia"/>
              <w:ind w:left="616"/>
              <w:rPr>
                <w:bCs/>
                <w:sz w:val="18"/>
              </w:rPr>
            </w:pPr>
            <w:r w:rsidRPr="00FE4B22">
              <w:rPr>
                <w:bCs/>
                <w:sz w:val="18"/>
              </w:rPr>
              <w:t>Pop-up ads and pop-under ads – an advertisement that appear in a separate window which automatically loads over an existing content window, without an associated banner.</w:t>
            </w:r>
          </w:p>
          <w:p w14:paraId="7181DF81" w14:textId="77777777" w:rsidR="00CC6C1F" w:rsidRPr="00FE4B22" w:rsidRDefault="00CC6C1F" w:rsidP="00FC6542">
            <w:pPr>
              <w:pStyle w:val="TableBulletGeorgia"/>
              <w:ind w:left="616"/>
              <w:rPr>
                <w:bCs/>
                <w:sz w:val="18"/>
              </w:rPr>
            </w:pPr>
            <w:r w:rsidRPr="00FE4B22">
              <w:rPr>
                <w:bCs/>
                <w:sz w:val="18"/>
              </w:rPr>
              <w:t>Daughter windows – an advertisement that runs in a separate window associated with a concurrently displayed banner.</w:t>
            </w:r>
            <w:r w:rsidR="000D6603" w:rsidRPr="00FE4B22">
              <w:rPr>
                <w:bCs/>
                <w:sz w:val="18"/>
              </w:rPr>
              <w:t xml:space="preserve"> </w:t>
            </w:r>
            <w:r w:rsidRPr="00FE4B22">
              <w:rPr>
                <w:bCs/>
                <w:sz w:val="18"/>
              </w:rPr>
              <w:t>The content and banner are typically displayed first, followed by the daughter window.</w:t>
            </w:r>
          </w:p>
          <w:p w14:paraId="1E684197" w14:textId="77777777" w:rsidR="00CC6C1F" w:rsidRPr="00FE4B22" w:rsidRDefault="00CC6C1F" w:rsidP="00FC6542">
            <w:pPr>
              <w:pStyle w:val="TableBulletGeorgia"/>
              <w:ind w:left="616"/>
              <w:rPr>
                <w:b/>
                <w:bCs/>
                <w:sz w:val="18"/>
              </w:rPr>
            </w:pPr>
            <w:r w:rsidRPr="00FE4B22">
              <w:rPr>
                <w:bCs/>
                <w:sz w:val="18"/>
              </w:rPr>
              <w:t>Superstitials – ads that are distinct from interstitials because of the much higher ad quality, and that they play instantly (ads are fully downloaded before they are displayed).</w:t>
            </w:r>
          </w:p>
        </w:tc>
      </w:tr>
    </w:tbl>
    <w:p w14:paraId="0DF407E6" w14:textId="77777777" w:rsidR="00AA400D" w:rsidRPr="00FE4B22" w:rsidRDefault="00AA400D" w:rsidP="00DC5C9C">
      <w:pPr>
        <w:pStyle w:val="BodyText"/>
        <w:rPr>
          <w:lang w:val="en-US"/>
        </w:rPr>
      </w:pPr>
    </w:p>
    <w:p w14:paraId="65DFA8FE" w14:textId="77777777" w:rsidR="00CC6C1F" w:rsidRPr="00FE4B22" w:rsidRDefault="00CC6C1F" w:rsidP="00CC6C1F">
      <w:pPr>
        <w:pStyle w:val="Heading2"/>
        <w:rPr>
          <w:lang w:val="en-US"/>
        </w:rPr>
      </w:pPr>
      <w:r w:rsidRPr="00FE4B22">
        <w:rPr>
          <w:lang w:val="en-US"/>
        </w:rPr>
        <w:lastRenderedPageBreak/>
        <w:t>Definitions of advertising formats (cont.)</w:t>
      </w:r>
    </w:p>
    <w:p w14:paraId="5062F915" w14:textId="77777777" w:rsidR="00CC6C1F" w:rsidRPr="00FE4B22" w:rsidRDefault="00CC6C1F" w:rsidP="00CC6C1F">
      <w:pPr>
        <w:pStyle w:val="BodyText"/>
        <w:rPr>
          <w:lang w:val="en-US"/>
        </w:rPr>
      </w:pPr>
    </w:p>
    <w:tbl>
      <w:tblPr>
        <w:tblStyle w:val="DP-Plain1"/>
        <w:tblW w:w="5000" w:type="pct"/>
        <w:tblLook w:val="04A0" w:firstRow="1" w:lastRow="0" w:firstColumn="1" w:lastColumn="0" w:noHBand="0" w:noVBand="1"/>
      </w:tblPr>
      <w:tblGrid>
        <w:gridCol w:w="1634"/>
        <w:gridCol w:w="8708"/>
      </w:tblGrid>
      <w:tr w:rsidR="00CC6C1F" w:rsidRPr="00FE4B22" w14:paraId="092C87F0" w14:textId="77777777" w:rsidTr="00FC6542">
        <w:trPr>
          <w:trHeight w:val="454"/>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7FFA682D"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Digital Video Advertising</w:t>
            </w:r>
            <w:r w:rsidRPr="00FE4B22">
              <w:rPr>
                <w:color w:val="A32020" w:themeColor="text2"/>
                <w:lang w:val="en-US"/>
              </w:rPr>
              <w:t xml:space="preserve"> </w:t>
            </w:r>
          </w:p>
        </w:tc>
        <w:tc>
          <w:tcPr>
            <w:tcW w:w="4210" w:type="pct"/>
            <w:tcBorders>
              <w:top w:val="single" w:sz="4" w:space="0" w:color="A32020" w:themeColor="text2"/>
              <w:bottom w:val="single" w:sz="4" w:space="0" w:color="A32020" w:themeColor="text2"/>
            </w:tcBorders>
            <w:hideMark/>
          </w:tcPr>
          <w:p w14:paraId="447B867A"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Advertising that appears before, during or after digital video content in a video player (i.e. pre-roll, mid-roll, post-roll video ads).</w:t>
            </w:r>
            <w:r w:rsidR="000D6603" w:rsidRPr="00FE4B22">
              <w:rPr>
                <w:sz w:val="18"/>
              </w:rPr>
              <w:t xml:space="preserve"> </w:t>
            </w:r>
            <w:r w:rsidRPr="00FE4B22">
              <w:rPr>
                <w:sz w:val="18"/>
              </w:rPr>
              <w:t>Digital Video Ads include TV commercials online and can appear in streaming content or in downloadable video. Display-related ads on a page (that are not in a player) that contain video are categorized as rich media ads.</w:t>
            </w:r>
          </w:p>
          <w:p w14:paraId="51E2C12C"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0319A070"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Video Overlays are also categorized as Digital Video Advertising.</w:t>
            </w:r>
            <w:r w:rsidR="000D6603" w:rsidRPr="00FE4B22">
              <w:rPr>
                <w:sz w:val="18"/>
              </w:rPr>
              <w:t xml:space="preserve"> </w:t>
            </w:r>
            <w:r w:rsidRPr="00FE4B22">
              <w:rPr>
                <w:sz w:val="18"/>
              </w:rPr>
              <w:t>Video overlays include small ads that appear on top of digital video content.</w:t>
            </w:r>
            <w:r w:rsidR="000D6603" w:rsidRPr="00FE4B22">
              <w:rPr>
                <w:sz w:val="18"/>
              </w:rPr>
              <w:t xml:space="preserve"> </w:t>
            </w:r>
            <w:r w:rsidRPr="00FE4B22">
              <w:rPr>
                <w:sz w:val="18"/>
              </w:rPr>
              <w:t>They can appear to be display, video, rich media, text or another ad format but are contained within the video player.</w:t>
            </w:r>
          </w:p>
        </w:tc>
      </w:tr>
      <w:tr w:rsidR="00CC6C1F" w:rsidRPr="00FE4B22" w14:paraId="15A09DFD" w14:textId="77777777" w:rsidTr="00FC6542">
        <w:trPr>
          <w:trHeight w:val="1450"/>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0C67ABDA"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 xml:space="preserve">Mobile </w:t>
            </w:r>
            <w:r w:rsidRPr="00FE4B22">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hideMark/>
          </w:tcPr>
          <w:p w14:paraId="0038945F"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 xml:space="preserve">Advertising tailored to and delivered through wireless mobile devices such as smartphones (e.g. Blackberry, iPhone, Android, etc.), feature phones (e.g. lower-end mobile phones capable of accessing mobile content), and media tablets (e.g. iPad, Samsung Galaxy Tablet, etc.). Typically taking the form of static or rich media display ads, text messaging ads, search ads, or audio/video spots, such advertising generally appears within mobile websites (e.g. websites optimized for viewing on mobile devices), mobile apps (e.g. applications for Smartphones running iOS, Android, Windows Mobile or other operating systems), text messaging services (i.e. SMS, MMS) or within mobile search results (i.e., 411 listings, directories, mobile-optimized search engines). </w:t>
            </w:r>
          </w:p>
        </w:tc>
      </w:tr>
    </w:tbl>
    <w:p w14:paraId="4DD9BC8E" w14:textId="77777777" w:rsidR="00CC6C1F" w:rsidRPr="00FE4B22" w:rsidRDefault="00CC6C1F" w:rsidP="00D024FB">
      <w:pPr>
        <w:pStyle w:val="Heading2"/>
        <w:rPr>
          <w:lang w:val="en-US"/>
        </w:rPr>
      </w:pPr>
    </w:p>
    <w:p w14:paraId="352381C0" w14:textId="77777777" w:rsidR="00CC6C1F" w:rsidRPr="00FE4B22" w:rsidRDefault="00CC6C1F">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p w14:paraId="2E35752C" w14:textId="77777777" w:rsidR="00AA400D" w:rsidRPr="00FE4B22" w:rsidRDefault="00D024FB" w:rsidP="00D024FB">
      <w:pPr>
        <w:pStyle w:val="Heading2"/>
        <w:rPr>
          <w:lang w:val="en-US"/>
        </w:rPr>
      </w:pPr>
      <w:r w:rsidRPr="00FE4B22">
        <w:rPr>
          <w:lang w:val="en-US"/>
        </w:rPr>
        <w:lastRenderedPageBreak/>
        <w:t>Survey scope and methodology</w:t>
      </w:r>
    </w:p>
    <w:p w14:paraId="53DCEB54" w14:textId="77777777" w:rsidR="00D024FB" w:rsidRPr="00FE4B22" w:rsidRDefault="00D024FB" w:rsidP="00D024FB">
      <w:pPr>
        <w:pStyle w:val="Heading3"/>
        <w:rPr>
          <w:lang w:val="en-US"/>
        </w:rPr>
      </w:pPr>
      <w:r w:rsidRPr="00FE4B22">
        <w:rPr>
          <w:lang w:val="en-US"/>
        </w:rPr>
        <w:t>Survey scope</w:t>
      </w:r>
    </w:p>
    <w:p w14:paraId="5D3CE741" w14:textId="77777777" w:rsidR="00F25C1F" w:rsidRDefault="00D024FB" w:rsidP="00F25C1F">
      <w:pPr>
        <w:pStyle w:val="BodyText"/>
        <w:rPr>
          <w:lang w:val="en-US"/>
        </w:rPr>
      </w:pPr>
      <w:r w:rsidRPr="00FE4B22">
        <w:rPr>
          <w:lang w:val="en-US"/>
        </w:rPr>
        <w:t xml:space="preserve">The Interactive Advertising Bureau (IAB) retained PwC to establish a comprehensive standard for measuring the growth of </w:t>
      </w:r>
      <w:r w:rsidR="008F1265" w:rsidRPr="00FE4B22">
        <w:rPr>
          <w:lang w:val="en-US"/>
        </w:rPr>
        <w:t>i</w:t>
      </w:r>
      <w:r w:rsidRPr="00FE4B22">
        <w:rPr>
          <w:lang w:val="en-US"/>
        </w:rPr>
        <w:t>nternet/online/mobile advertising revenues.</w:t>
      </w:r>
      <w:r w:rsidR="00F25C1F">
        <w:rPr>
          <w:lang w:val="en-US"/>
        </w:rPr>
        <w:t xml:space="preserve"> </w:t>
      </w:r>
      <w:r w:rsidRPr="00FE4B22">
        <w:rPr>
          <w:lang w:val="en-US"/>
        </w:rPr>
        <w:t xml:space="preserve">The </w:t>
      </w:r>
      <w:r w:rsidR="00586C07" w:rsidRPr="00FE4B22">
        <w:rPr>
          <w:lang w:val="en-US"/>
        </w:rPr>
        <w:t>"</w:t>
      </w:r>
      <w:r w:rsidRPr="00FE4B22">
        <w:rPr>
          <w:lang w:val="en-US"/>
        </w:rPr>
        <w:t xml:space="preserve">IAB </w:t>
      </w:r>
      <w:r w:rsidR="00C637B8" w:rsidRPr="00FE4B22">
        <w:rPr>
          <w:lang w:val="en-US"/>
        </w:rPr>
        <w:t>i</w:t>
      </w:r>
      <w:r w:rsidRPr="00FE4B22">
        <w:rPr>
          <w:lang w:val="en-US"/>
        </w:rPr>
        <w:t xml:space="preserve">nternet </w:t>
      </w:r>
      <w:r w:rsidR="00C637B8" w:rsidRPr="00FE4B22">
        <w:rPr>
          <w:lang w:val="en-US"/>
        </w:rPr>
        <w:t>a</w:t>
      </w:r>
      <w:r w:rsidRPr="00FE4B22">
        <w:rPr>
          <w:lang w:val="en-US"/>
        </w:rPr>
        <w:t xml:space="preserve">dvertising </w:t>
      </w:r>
      <w:r w:rsidR="00C637B8" w:rsidRPr="00FE4B22">
        <w:rPr>
          <w:lang w:val="en-US"/>
        </w:rPr>
        <w:t>r</w:t>
      </w:r>
      <w:r w:rsidRPr="00FE4B22">
        <w:rPr>
          <w:lang w:val="en-US"/>
        </w:rPr>
        <w:t xml:space="preserve">evenue </w:t>
      </w:r>
      <w:r w:rsidR="00C637B8" w:rsidRPr="00FE4B22">
        <w:rPr>
          <w:lang w:val="en-US"/>
        </w:rPr>
        <w:t>r</w:t>
      </w:r>
      <w:r w:rsidRPr="00FE4B22">
        <w:rPr>
          <w:lang w:val="en-US"/>
        </w:rPr>
        <w:t>eport</w:t>
      </w:r>
      <w:r w:rsidR="00586C07" w:rsidRPr="00FE4B22">
        <w:rPr>
          <w:lang w:val="en-US"/>
        </w:rPr>
        <w:t>"</w:t>
      </w:r>
      <w:r w:rsidRPr="00FE4B22">
        <w:rPr>
          <w:lang w:val="en-US"/>
        </w:rPr>
        <w:t xml:space="preserve"> is part of an ongoing IAB mission to provide an accurate barometer of </w:t>
      </w:r>
      <w:r w:rsidR="00B7533F" w:rsidRPr="00FE4B22">
        <w:rPr>
          <w:lang w:val="en-US"/>
        </w:rPr>
        <w:t>i</w:t>
      </w:r>
      <w:r w:rsidRPr="00FE4B22">
        <w:rPr>
          <w:lang w:val="en-US"/>
        </w:rPr>
        <w:t>nternet advertising growth.</w:t>
      </w:r>
    </w:p>
    <w:p w14:paraId="04809E7B" w14:textId="77777777" w:rsidR="00D024FB" w:rsidRPr="00FE4B22" w:rsidRDefault="00D024FB" w:rsidP="00F25C1F">
      <w:pPr>
        <w:pStyle w:val="BodyText"/>
        <w:rPr>
          <w:lang w:val="en-US"/>
        </w:rPr>
      </w:pPr>
      <w:r w:rsidRPr="00FE4B22">
        <w:rPr>
          <w:lang w:val="en-US"/>
        </w:rPr>
        <w:t>To achieve differentiation from existing estimates and accomplish industry-wide acceptance, key aspects of the survey include:</w:t>
      </w:r>
    </w:p>
    <w:p w14:paraId="554C7D72" w14:textId="77777777" w:rsidR="00D024FB" w:rsidRPr="00FE4B22" w:rsidRDefault="00D024FB" w:rsidP="00F25C1F">
      <w:pPr>
        <w:pStyle w:val="ListBullet2"/>
        <w:numPr>
          <w:ilvl w:val="0"/>
          <w:numId w:val="19"/>
        </w:numPr>
        <w:rPr>
          <w:lang w:val="en-US"/>
        </w:rPr>
      </w:pPr>
      <w:r w:rsidRPr="00FE4B22">
        <w:rPr>
          <w:lang w:val="en-US"/>
        </w:rPr>
        <w:t xml:space="preserve">Obtaining historical data directly from companies generating </w:t>
      </w:r>
      <w:r w:rsidR="008F1265" w:rsidRPr="00FE4B22">
        <w:rPr>
          <w:lang w:val="en-US"/>
        </w:rPr>
        <w:t>i</w:t>
      </w:r>
      <w:r w:rsidRPr="00FE4B22">
        <w:rPr>
          <w:lang w:val="en-US"/>
        </w:rPr>
        <w:t>nternet/online/mobile advertising revenues;</w:t>
      </w:r>
    </w:p>
    <w:p w14:paraId="7275510F" w14:textId="77777777" w:rsidR="00D024FB" w:rsidRPr="00FE4B22" w:rsidRDefault="00D024FB" w:rsidP="00F25C1F">
      <w:pPr>
        <w:pStyle w:val="ListBullet2"/>
        <w:numPr>
          <w:ilvl w:val="0"/>
          <w:numId w:val="19"/>
        </w:numPr>
        <w:rPr>
          <w:lang w:val="en-US"/>
        </w:rPr>
      </w:pPr>
      <w:r w:rsidRPr="00FE4B22">
        <w:rPr>
          <w:lang w:val="en-US"/>
        </w:rPr>
        <w:t xml:space="preserve">Making the survey as inclusive as possible, encompassing all forms of </w:t>
      </w:r>
      <w:r w:rsidR="008F1265" w:rsidRPr="00FE4B22">
        <w:rPr>
          <w:lang w:val="en-US"/>
        </w:rPr>
        <w:t>i</w:t>
      </w:r>
      <w:r w:rsidR="00E37027" w:rsidRPr="00FE4B22">
        <w:rPr>
          <w:lang w:val="en-US"/>
        </w:rPr>
        <w:t>n</w:t>
      </w:r>
      <w:r w:rsidRPr="00FE4B22">
        <w:rPr>
          <w:lang w:val="en-US"/>
        </w:rPr>
        <w:t xml:space="preserve">ternet/online/mobile advertising, including </w:t>
      </w:r>
      <w:r w:rsidR="00586C07" w:rsidRPr="00FE4B22">
        <w:rPr>
          <w:lang w:val="en-US"/>
        </w:rPr>
        <w:t>w</w:t>
      </w:r>
      <w:r w:rsidRPr="00FE4B22">
        <w:rPr>
          <w:lang w:val="en-US"/>
        </w:rPr>
        <w:t>ebsites, consumer online services, ad networks, mobile devices</w:t>
      </w:r>
      <w:r w:rsidR="00586C07" w:rsidRPr="00FE4B22">
        <w:rPr>
          <w:lang w:val="en-US"/>
        </w:rPr>
        <w:t>,</w:t>
      </w:r>
      <w:r w:rsidRPr="00FE4B22">
        <w:rPr>
          <w:lang w:val="en-US"/>
        </w:rPr>
        <w:t xml:space="preserve"> and e-mail providers; and</w:t>
      </w:r>
    </w:p>
    <w:p w14:paraId="19B393B4" w14:textId="77777777" w:rsidR="00D024FB" w:rsidRPr="00FE4B22" w:rsidRDefault="00D024FB" w:rsidP="00F25C1F">
      <w:pPr>
        <w:pStyle w:val="ListBullet2"/>
        <w:numPr>
          <w:ilvl w:val="0"/>
          <w:numId w:val="19"/>
        </w:numPr>
        <w:rPr>
          <w:lang w:val="en-US"/>
        </w:rPr>
      </w:pPr>
      <w:r w:rsidRPr="00FE4B22">
        <w:rPr>
          <w:lang w:val="en-US"/>
        </w:rPr>
        <w:t xml:space="preserve">Ensuring and maintaining a confidential process, releasing </w:t>
      </w:r>
      <w:r w:rsidR="00586C07" w:rsidRPr="00FE4B22">
        <w:rPr>
          <w:lang w:val="en-US"/>
        </w:rPr>
        <w:t xml:space="preserve">only </w:t>
      </w:r>
      <w:r w:rsidRPr="00FE4B22">
        <w:rPr>
          <w:lang w:val="en-US"/>
        </w:rPr>
        <w:t>aggregate data.</w:t>
      </w:r>
    </w:p>
    <w:p w14:paraId="19361F8F" w14:textId="77777777" w:rsidR="00D024FB" w:rsidRPr="00FE4B22" w:rsidRDefault="00D024FB" w:rsidP="00D024FB">
      <w:pPr>
        <w:pStyle w:val="Heading3"/>
        <w:keepNext w:val="0"/>
        <w:keepLines w:val="0"/>
        <w:rPr>
          <w:lang w:val="en-US"/>
        </w:rPr>
      </w:pPr>
      <w:r w:rsidRPr="00FE4B22">
        <w:rPr>
          <w:lang w:val="en-US"/>
        </w:rPr>
        <w:t>Methodology</w:t>
      </w:r>
    </w:p>
    <w:p w14:paraId="4C656925" w14:textId="77777777" w:rsidR="00D024FB" w:rsidRPr="00FE4B22" w:rsidRDefault="00D024FB" w:rsidP="00F25C1F">
      <w:pPr>
        <w:pStyle w:val="ListBullet"/>
        <w:numPr>
          <w:ilvl w:val="0"/>
          <w:numId w:val="0"/>
        </w:numPr>
        <w:ind w:left="357" w:hanging="357"/>
        <w:rPr>
          <w:lang w:val="en-US"/>
        </w:rPr>
      </w:pPr>
      <w:r w:rsidRPr="00FE4B22">
        <w:rPr>
          <w:lang w:val="en-US"/>
        </w:rPr>
        <w:t>PwC</w:t>
      </w:r>
      <w:r w:rsidR="00107260" w:rsidRPr="00FE4B22">
        <w:rPr>
          <w:lang w:val="en-US"/>
        </w:rPr>
        <w:t xml:space="preserve"> performs the following</w:t>
      </w:r>
      <w:r w:rsidRPr="00FE4B22">
        <w:rPr>
          <w:lang w:val="en-US"/>
        </w:rPr>
        <w:t>:</w:t>
      </w:r>
    </w:p>
    <w:p w14:paraId="697F931F" w14:textId="77777777" w:rsidR="00D024FB" w:rsidRPr="00FE4B22" w:rsidRDefault="00D024FB" w:rsidP="00F25C1F">
      <w:pPr>
        <w:pStyle w:val="ListBullet2"/>
        <w:numPr>
          <w:ilvl w:val="0"/>
          <w:numId w:val="20"/>
        </w:numPr>
        <w:rPr>
          <w:lang w:val="en-US"/>
        </w:rPr>
      </w:pPr>
      <w:r w:rsidRPr="00FE4B22">
        <w:rPr>
          <w:lang w:val="en-US"/>
        </w:rPr>
        <w:t xml:space="preserve">Compiles a database of industry participants selling </w:t>
      </w:r>
      <w:r w:rsidR="008F1265" w:rsidRPr="00FE4B22">
        <w:rPr>
          <w:lang w:val="en-US"/>
        </w:rPr>
        <w:t>i</w:t>
      </w:r>
      <w:r w:rsidRPr="00FE4B22">
        <w:rPr>
          <w:lang w:val="en-US"/>
        </w:rPr>
        <w:t xml:space="preserve">nternet/online and mobile advertising revenues </w:t>
      </w:r>
    </w:p>
    <w:p w14:paraId="5E3BEE91" w14:textId="77777777" w:rsidR="00D024FB" w:rsidRPr="00FE4B22" w:rsidRDefault="00D024FB" w:rsidP="00F25C1F">
      <w:pPr>
        <w:pStyle w:val="ListBullet2"/>
        <w:numPr>
          <w:ilvl w:val="0"/>
          <w:numId w:val="20"/>
        </w:numPr>
        <w:rPr>
          <w:lang w:val="en-US"/>
        </w:rPr>
      </w:pPr>
      <w:r w:rsidRPr="00FE4B22">
        <w:rPr>
          <w:lang w:val="en-US"/>
        </w:rPr>
        <w:t>Conducts a quantitative mailing survey with leading industry players, including Web publishers, ad networks, commercial online service providers, mobile providers, e-mail providers</w:t>
      </w:r>
      <w:r w:rsidR="00107260" w:rsidRPr="00FE4B22">
        <w:rPr>
          <w:lang w:val="en-US"/>
        </w:rPr>
        <w:t>,</w:t>
      </w:r>
      <w:r w:rsidRPr="00FE4B22">
        <w:rPr>
          <w:lang w:val="en-US"/>
        </w:rPr>
        <w:t xml:space="preserve"> and other online media companies</w:t>
      </w:r>
    </w:p>
    <w:p w14:paraId="3C3C1681" w14:textId="77777777" w:rsidR="00D024FB" w:rsidRPr="00FE4B22" w:rsidRDefault="00107260" w:rsidP="00F25C1F">
      <w:pPr>
        <w:pStyle w:val="ListBullet2"/>
        <w:numPr>
          <w:ilvl w:val="0"/>
          <w:numId w:val="20"/>
        </w:numPr>
        <w:rPr>
          <w:lang w:val="en-US"/>
        </w:rPr>
      </w:pPr>
      <w:r w:rsidRPr="00FE4B22">
        <w:rPr>
          <w:lang w:val="en-US"/>
        </w:rPr>
        <w:t>Acquires s</w:t>
      </w:r>
      <w:r w:rsidR="00D024FB" w:rsidRPr="00FE4B22">
        <w:rPr>
          <w:lang w:val="en-US"/>
        </w:rPr>
        <w:t xml:space="preserve">upplemental </w:t>
      </w:r>
      <w:r w:rsidRPr="00FE4B22">
        <w:rPr>
          <w:lang w:val="en-US"/>
        </w:rPr>
        <w:t>d</w:t>
      </w:r>
      <w:r w:rsidR="00D024FB" w:rsidRPr="00FE4B22">
        <w:rPr>
          <w:lang w:val="en-US"/>
        </w:rPr>
        <w:t>ata through the use of publicly disclosed information</w:t>
      </w:r>
    </w:p>
    <w:p w14:paraId="683826EE" w14:textId="77777777" w:rsidR="00D024FB" w:rsidRPr="00FE4B22" w:rsidRDefault="00D024FB" w:rsidP="00F25C1F">
      <w:pPr>
        <w:pStyle w:val="ListBullet2"/>
        <w:numPr>
          <w:ilvl w:val="0"/>
          <w:numId w:val="20"/>
        </w:numPr>
        <w:rPr>
          <w:lang w:val="en-US"/>
        </w:rPr>
      </w:pPr>
      <w:r w:rsidRPr="00FE4B22">
        <w:rPr>
          <w:lang w:val="en-US"/>
        </w:rPr>
        <w:t>Requests and compiles several specific data items, including monthly gross commissionable advertising revenue by industry category and transaction</w:t>
      </w:r>
    </w:p>
    <w:p w14:paraId="4D3A7105" w14:textId="77777777" w:rsidR="00D024FB" w:rsidRPr="00FE4B22" w:rsidRDefault="00D024FB" w:rsidP="00F25C1F">
      <w:pPr>
        <w:pStyle w:val="ListBullet2"/>
        <w:numPr>
          <w:ilvl w:val="0"/>
          <w:numId w:val="20"/>
        </w:numPr>
        <w:rPr>
          <w:lang w:val="en-US"/>
        </w:rPr>
      </w:pPr>
      <w:r w:rsidRPr="00FE4B22">
        <w:rPr>
          <w:lang w:val="en-US"/>
        </w:rPr>
        <w:t>Identifies non-participating companies and applies a conservative revenue estimate based on available public sources</w:t>
      </w:r>
    </w:p>
    <w:p w14:paraId="560EB09F" w14:textId="77777777" w:rsidR="00D024FB" w:rsidRPr="00FE4B22" w:rsidRDefault="00D024FB" w:rsidP="00F25C1F">
      <w:pPr>
        <w:pStyle w:val="ListBullet2"/>
        <w:numPr>
          <w:ilvl w:val="0"/>
          <w:numId w:val="20"/>
        </w:numPr>
        <w:rPr>
          <w:lang w:val="en-US"/>
        </w:rPr>
      </w:pPr>
      <w:r w:rsidRPr="00FE4B22">
        <w:rPr>
          <w:lang w:val="en-US"/>
        </w:rPr>
        <w:t>Analyzes the findings, identifies and reports key trends</w:t>
      </w:r>
    </w:p>
    <w:p w14:paraId="0C9A9B82" w14:textId="77777777" w:rsidR="00551AB5" w:rsidRPr="00FE4B22" w:rsidRDefault="00551AB5" w:rsidP="00D00E86">
      <w:pPr>
        <w:pStyle w:val="Heading2"/>
        <w:rPr>
          <w:lang w:val="en-US"/>
        </w:rPr>
      </w:pPr>
    </w:p>
    <w:p w14:paraId="224C723E" w14:textId="77777777" w:rsidR="00D024FB" w:rsidRPr="00FE4B22" w:rsidRDefault="00D024FB" w:rsidP="00D00E86">
      <w:pPr>
        <w:pStyle w:val="Heading2"/>
        <w:rPr>
          <w:lang w:val="en-US"/>
        </w:rPr>
      </w:pPr>
      <w:r w:rsidRPr="00FE4B22">
        <w:rPr>
          <w:lang w:val="en-US"/>
        </w:rPr>
        <w:t>Survey industry categories</w:t>
      </w:r>
    </w:p>
    <w:tbl>
      <w:tblPr>
        <w:tblStyle w:val="DP-Plain"/>
        <w:tblW w:w="0" w:type="auto"/>
        <w:tblBorders>
          <w:insideH w:val="single" w:sz="4" w:space="0" w:color="FFFFFF" w:themeColor="background2"/>
          <w:insideV w:val="none" w:sz="0" w:space="0" w:color="auto"/>
        </w:tblBorders>
        <w:tblLook w:val="04A0" w:firstRow="1" w:lastRow="0" w:firstColumn="1" w:lastColumn="0" w:noHBand="0" w:noVBand="1"/>
      </w:tblPr>
      <w:tblGrid>
        <w:gridCol w:w="3455"/>
        <w:gridCol w:w="3438"/>
        <w:gridCol w:w="3449"/>
      </w:tblGrid>
      <w:tr w:rsidR="00D024FB" w:rsidRPr="00FE4B22" w14:paraId="3A4659B9" w14:textId="77777777" w:rsidTr="007D59BB">
        <w:trPr>
          <w:cnfStyle w:val="100000000000" w:firstRow="1" w:lastRow="0" w:firstColumn="0" w:lastColumn="0" w:oddVBand="0" w:evenVBand="0" w:oddHBand="0" w:evenHBand="0" w:firstRowFirstColumn="0" w:firstRowLastColumn="0" w:lastRowFirstColumn="0" w:lastRowLastColumn="0"/>
        </w:trPr>
        <w:tc>
          <w:tcPr>
            <w:tcW w:w="3471" w:type="dxa"/>
            <w:tcBorders>
              <w:top w:val="none" w:sz="0" w:space="0" w:color="auto"/>
              <w:left w:val="none" w:sz="0" w:space="0" w:color="auto"/>
              <w:bottom w:val="none" w:sz="0" w:space="0" w:color="auto"/>
              <w:right w:val="none" w:sz="0" w:space="0" w:color="auto"/>
            </w:tcBorders>
            <w:shd w:val="clear" w:color="auto" w:fill="auto"/>
          </w:tcPr>
          <w:p w14:paraId="69C767D9" w14:textId="77777777" w:rsidR="00D024FB" w:rsidRPr="00FE4B22" w:rsidRDefault="00D024FB" w:rsidP="007E1FE6">
            <w:pPr>
              <w:pStyle w:val="TableTextGeorgia"/>
              <w:keepNext w:val="0"/>
              <w:keepLines w:val="0"/>
            </w:pPr>
            <w:r w:rsidRPr="007E797E">
              <w:t>Automotive</w:t>
            </w:r>
          </w:p>
          <w:p w14:paraId="21E7D9EF" w14:textId="77777777" w:rsidR="00D024FB" w:rsidRPr="00FE4B22" w:rsidRDefault="00D024FB" w:rsidP="007E1FE6">
            <w:pPr>
              <w:pStyle w:val="TableTextGeorgia"/>
              <w:keepNext w:val="0"/>
              <w:keepLines w:val="0"/>
            </w:pPr>
            <w:r w:rsidRPr="00FE4B22">
              <w:t>Beer/Wine/Liquor</w:t>
            </w:r>
          </w:p>
          <w:p w14:paraId="56A06117" w14:textId="77777777" w:rsidR="00D024FB" w:rsidRPr="00FE4B22" w:rsidRDefault="00D024FB" w:rsidP="007E1FE6">
            <w:pPr>
              <w:pStyle w:val="TableTextGeorgia"/>
              <w:keepNext w:val="0"/>
              <w:keepLines w:val="0"/>
            </w:pPr>
            <w:r w:rsidRPr="00FE4B22">
              <w:t>Business Products/Services</w:t>
            </w:r>
          </w:p>
          <w:p w14:paraId="61B9A331" w14:textId="77777777" w:rsidR="00D024FB" w:rsidRPr="00FE4B22" w:rsidRDefault="00D024FB" w:rsidP="007E1FE6">
            <w:pPr>
              <w:pStyle w:val="TableTextGeorgia"/>
              <w:keepNext w:val="0"/>
              <w:keepLines w:val="0"/>
            </w:pPr>
            <w:r w:rsidRPr="00FE4B22">
              <w:t xml:space="preserve">Computers (Hardware/Software) and Consumer Electronics </w:t>
            </w:r>
          </w:p>
          <w:p w14:paraId="29B687F6" w14:textId="77777777" w:rsidR="00D024FB" w:rsidRPr="00FE4B22" w:rsidRDefault="00D024FB" w:rsidP="007E1FE6">
            <w:pPr>
              <w:pStyle w:val="TableTextGeorgia"/>
              <w:keepNext w:val="0"/>
              <w:keepLines w:val="0"/>
            </w:pPr>
            <w:r w:rsidRPr="00FE4B22">
              <w:t xml:space="preserve">Consumer Packaged Goods, Food, Non-Alcoholic Beverages and Candy </w:t>
            </w:r>
          </w:p>
          <w:p w14:paraId="5A8AB731" w14:textId="77777777" w:rsidR="00D024FB" w:rsidRPr="00FE4B22" w:rsidRDefault="00D024FB" w:rsidP="007E1FE6">
            <w:pPr>
              <w:pStyle w:val="TableTextGeorgia"/>
              <w:keepNext w:val="0"/>
              <w:keepLines w:val="0"/>
            </w:pPr>
            <w:r w:rsidRPr="00FE4B22">
              <w:t>Educational Services</w:t>
            </w:r>
          </w:p>
          <w:p w14:paraId="16A2AFF1" w14:textId="77777777" w:rsidR="00D024FB" w:rsidRPr="00FE4B22" w:rsidRDefault="00D024FB" w:rsidP="007E1FE6">
            <w:pPr>
              <w:pStyle w:val="TableTextGeorgia"/>
              <w:keepNext w:val="0"/>
              <w:keepLines w:val="0"/>
            </w:pPr>
            <w:r w:rsidRPr="00FE4B22">
              <w:t>Entertainment (Film, Music, TV, Box Office, Video Games, Amusement/Recreational)</w:t>
            </w:r>
          </w:p>
        </w:tc>
        <w:tc>
          <w:tcPr>
            <w:tcW w:w="3471" w:type="dxa"/>
            <w:tcBorders>
              <w:top w:val="none" w:sz="0" w:space="0" w:color="auto"/>
              <w:left w:val="none" w:sz="0" w:space="0" w:color="auto"/>
              <w:bottom w:val="none" w:sz="0" w:space="0" w:color="auto"/>
              <w:right w:val="none" w:sz="0" w:space="0" w:color="auto"/>
            </w:tcBorders>
            <w:shd w:val="clear" w:color="auto" w:fill="auto"/>
          </w:tcPr>
          <w:p w14:paraId="7A445B8E" w14:textId="77777777" w:rsidR="00D024FB" w:rsidRPr="00FE4B22" w:rsidRDefault="00D024FB" w:rsidP="007E1FE6">
            <w:pPr>
              <w:pStyle w:val="TableTextGeorgia"/>
              <w:keepNext w:val="0"/>
              <w:keepLines w:val="0"/>
            </w:pPr>
            <w:r w:rsidRPr="00FE4B22">
              <w:t>Financial Services (Banks, Insurance, Securities, Mortgages)</w:t>
            </w:r>
          </w:p>
          <w:p w14:paraId="2B7960D5" w14:textId="77777777" w:rsidR="00D024FB" w:rsidRPr="00FE4B22" w:rsidRDefault="00D024FB" w:rsidP="007E1FE6">
            <w:pPr>
              <w:pStyle w:val="TableTextGeorgia"/>
              <w:keepNext w:val="0"/>
              <w:keepLines w:val="0"/>
            </w:pPr>
            <w:r w:rsidRPr="00FE4B22">
              <w:t>Personal Care, Toiletries</w:t>
            </w:r>
            <w:r w:rsidR="00107260" w:rsidRPr="00FE4B22">
              <w:t>,</w:t>
            </w:r>
            <w:r w:rsidRPr="00FE4B22">
              <w:t xml:space="preserve"> and Cosmetics</w:t>
            </w:r>
          </w:p>
          <w:p w14:paraId="6A8483CC" w14:textId="77777777" w:rsidR="00D024FB" w:rsidRPr="00FE4B22" w:rsidRDefault="00D024FB" w:rsidP="007E1FE6">
            <w:pPr>
              <w:pStyle w:val="TableTextGeorgia"/>
              <w:keepNext w:val="0"/>
              <w:keepLines w:val="0"/>
            </w:pPr>
            <w:r w:rsidRPr="00FE4B22">
              <w:t>Drugs and Remedies</w:t>
            </w:r>
          </w:p>
          <w:p w14:paraId="78C120B1" w14:textId="77777777" w:rsidR="00D024FB" w:rsidRPr="00FE4B22" w:rsidRDefault="00D024FB" w:rsidP="007E1FE6">
            <w:pPr>
              <w:pStyle w:val="TableTextGeorgia"/>
              <w:keepNext w:val="0"/>
              <w:keepLines w:val="0"/>
            </w:pPr>
            <w:r w:rsidRPr="00FE4B22">
              <w:t>Manufacturing</w:t>
            </w:r>
          </w:p>
          <w:p w14:paraId="2410229C" w14:textId="77777777" w:rsidR="00D024FB" w:rsidRPr="00FE4B22" w:rsidRDefault="00D024FB" w:rsidP="007E1FE6">
            <w:pPr>
              <w:pStyle w:val="TableTextGeorgia"/>
              <w:keepNext w:val="0"/>
              <w:keepLines w:val="0"/>
            </w:pPr>
            <w:r w:rsidRPr="00FE4B22">
              <w:t>Media</w:t>
            </w:r>
          </w:p>
          <w:p w14:paraId="1A0C7B56" w14:textId="77777777" w:rsidR="00D024FB" w:rsidRPr="00FE4B22" w:rsidRDefault="00D024FB" w:rsidP="007E1FE6">
            <w:pPr>
              <w:pStyle w:val="TableTextGeorgia"/>
              <w:keepNext w:val="0"/>
              <w:keepLines w:val="0"/>
            </w:pPr>
            <w:r w:rsidRPr="00FE4B22">
              <w:t>Professional Sports and Sporting &amp; Athletic Goods</w:t>
            </w:r>
          </w:p>
          <w:p w14:paraId="6BE462B6" w14:textId="77777777" w:rsidR="00D024FB" w:rsidRPr="00FE4B22" w:rsidRDefault="00D024FB" w:rsidP="007E1FE6">
            <w:pPr>
              <w:pStyle w:val="TableTextGeorgia"/>
              <w:keepNext w:val="0"/>
              <w:keepLines w:val="0"/>
            </w:pPr>
            <w:r w:rsidRPr="00FE4B22">
              <w:t>Real Estate</w:t>
            </w:r>
          </w:p>
        </w:tc>
        <w:tc>
          <w:tcPr>
            <w:tcW w:w="3472" w:type="dxa"/>
            <w:tcBorders>
              <w:top w:val="none" w:sz="0" w:space="0" w:color="auto"/>
              <w:left w:val="none" w:sz="0" w:space="0" w:color="auto"/>
              <w:bottom w:val="none" w:sz="0" w:space="0" w:color="auto"/>
              <w:right w:val="none" w:sz="0" w:space="0" w:color="auto"/>
            </w:tcBorders>
            <w:shd w:val="clear" w:color="auto" w:fill="auto"/>
          </w:tcPr>
          <w:p w14:paraId="33ABE378" w14:textId="77777777" w:rsidR="00D024FB" w:rsidRPr="00FE4B22" w:rsidRDefault="00D024FB" w:rsidP="007E1FE6">
            <w:pPr>
              <w:pStyle w:val="TableTextGeorgia"/>
              <w:keepNext w:val="0"/>
              <w:keepLines w:val="0"/>
            </w:pPr>
            <w:r w:rsidRPr="00FE4B22">
              <w:t xml:space="preserve">Restaurants/Fast </w:t>
            </w:r>
            <w:r w:rsidR="00107260" w:rsidRPr="00FE4B22">
              <w:t>F</w:t>
            </w:r>
            <w:r w:rsidRPr="00FE4B22">
              <w:t>ood</w:t>
            </w:r>
          </w:p>
          <w:p w14:paraId="6442361A" w14:textId="77777777" w:rsidR="00D024FB" w:rsidRPr="00FE4B22" w:rsidRDefault="00D024FB" w:rsidP="007E1FE6">
            <w:pPr>
              <w:pStyle w:val="TableTextGeorgia"/>
              <w:keepNext w:val="0"/>
              <w:keepLines w:val="0"/>
            </w:pPr>
            <w:r w:rsidRPr="00FE4B22">
              <w:t>Retail, Mail Order, Catalogs and Apparel</w:t>
            </w:r>
          </w:p>
          <w:p w14:paraId="5B227689" w14:textId="77777777" w:rsidR="00D024FB" w:rsidRPr="00FE4B22" w:rsidRDefault="00D024FB" w:rsidP="007E1FE6">
            <w:pPr>
              <w:pStyle w:val="TableTextGeorgia"/>
              <w:keepNext w:val="0"/>
              <w:keepLines w:val="0"/>
            </w:pPr>
            <w:r w:rsidRPr="00FE4B22">
              <w:t>Telecommunications: Telephony, Cable/Satellite TV Services, ISPs</w:t>
            </w:r>
          </w:p>
          <w:p w14:paraId="542A3F9C" w14:textId="77777777" w:rsidR="00D024FB" w:rsidRPr="00FE4B22" w:rsidRDefault="00D024FB" w:rsidP="007E1FE6">
            <w:pPr>
              <w:pStyle w:val="TableTextGeorgia"/>
              <w:keepNext w:val="0"/>
              <w:keepLines w:val="0"/>
            </w:pPr>
            <w:r w:rsidRPr="00FE4B22">
              <w:t>Toys/Games</w:t>
            </w:r>
          </w:p>
          <w:p w14:paraId="73D71557" w14:textId="77777777" w:rsidR="00D024FB" w:rsidRPr="00FE4B22" w:rsidRDefault="00D024FB" w:rsidP="007E1FE6">
            <w:pPr>
              <w:pStyle w:val="TableTextGeorgia"/>
              <w:keepNext w:val="0"/>
              <w:keepLines w:val="0"/>
            </w:pPr>
            <w:r w:rsidRPr="00FE4B22">
              <w:t>Leisure Travel (Airfare, Hotels, Resorts)</w:t>
            </w:r>
          </w:p>
          <w:p w14:paraId="1D5AAA5C" w14:textId="77777777" w:rsidR="00D024FB" w:rsidRPr="00FE4B22" w:rsidRDefault="00D024FB" w:rsidP="007E1FE6">
            <w:pPr>
              <w:pStyle w:val="TableTextGeorgia"/>
              <w:keepNext w:val="0"/>
              <w:keepLines w:val="0"/>
            </w:pPr>
            <w:r w:rsidRPr="00FE4B22">
              <w:t>Business Travel (Airfare, Hotels, Resorts)</w:t>
            </w:r>
          </w:p>
        </w:tc>
      </w:tr>
    </w:tbl>
    <w:p w14:paraId="37ECE0EE" w14:textId="77777777" w:rsidR="00D024FB" w:rsidRPr="00FE4B22" w:rsidRDefault="00D024FB" w:rsidP="00D024FB">
      <w:pPr>
        <w:pStyle w:val="BodyText"/>
        <w:rPr>
          <w:lang w:val="en-US"/>
        </w:rPr>
      </w:pPr>
    </w:p>
    <w:p w14:paraId="157DD252" w14:textId="77777777" w:rsidR="00551AB5" w:rsidRPr="00FE4B22" w:rsidRDefault="00551AB5">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bookmarkEnd w:id="6"/>
    <w:p w14:paraId="16FA4EAF" w14:textId="77777777" w:rsidR="00604B2A" w:rsidRPr="00FE4B22" w:rsidRDefault="0069560C" w:rsidP="00BF099C">
      <w:pPr>
        <w:pStyle w:val="Heading2"/>
        <w:rPr>
          <w:lang w:val="en-US"/>
        </w:rPr>
      </w:pPr>
      <w:r w:rsidRPr="00FE4B22">
        <w:rPr>
          <w:lang w:val="en-US"/>
        </w:rPr>
        <w:t xml:space="preserve">About the </w:t>
      </w:r>
      <w:r w:rsidR="00B91331" w:rsidRPr="00FE4B22">
        <w:rPr>
          <w:lang w:val="en-US"/>
        </w:rPr>
        <w:t>I</w:t>
      </w:r>
      <w:r w:rsidRPr="00FE4B22">
        <w:rPr>
          <w:lang w:val="en-US"/>
        </w:rPr>
        <w:t xml:space="preserve">nteractive </w:t>
      </w:r>
      <w:r w:rsidR="00B91331" w:rsidRPr="00FE4B22">
        <w:rPr>
          <w:lang w:val="en-US"/>
        </w:rPr>
        <w:t>A</w:t>
      </w:r>
      <w:r w:rsidRPr="00FE4B22">
        <w:rPr>
          <w:lang w:val="en-US"/>
        </w:rPr>
        <w:t xml:space="preserve">dvertising </w:t>
      </w:r>
      <w:r w:rsidR="00B91331" w:rsidRPr="00FE4B22">
        <w:rPr>
          <w:lang w:val="en-US"/>
        </w:rPr>
        <w:t>B</w:t>
      </w:r>
      <w:r w:rsidRPr="00FE4B22">
        <w:rPr>
          <w:lang w:val="en-US"/>
        </w:rPr>
        <w:t>ureau</w:t>
      </w:r>
    </w:p>
    <w:p w14:paraId="1BA96093" w14:textId="77777777" w:rsidR="0069560C" w:rsidRPr="00FE4B22" w:rsidRDefault="006E604D" w:rsidP="00BF099C">
      <w:pPr>
        <w:pStyle w:val="BodyText"/>
        <w:keepNext/>
        <w:keepLines/>
        <w:rPr>
          <w:lang w:val="en-US"/>
        </w:rPr>
      </w:pPr>
      <w:r w:rsidRPr="00FE4B22">
        <w:rPr>
          <w:lang w:val="en-US"/>
        </w:rPr>
        <w:t>The Interactive Advertising Bureau (IAB) is comprised of more than 600 leading media and technology companies that are responsible for selling 86% of online advertising in the United States. On behalf of its members, the IAB is dedicated to the growth of the interactive advertising marketplace, of interactive’s share of total marketing spend, and of its members’ share of total marketing spend. The IAB educates marketers, agencies, media companies and the wider business community about the value of interactive advertising. Working with its member companies, the IAB evaluates and recommends standards and practices and fields critical research on interactive advertising. Founded in 1996, the IAB is headquartered in New York City with a Public Policy office in Washington, D.C. For more information, please visit iab.net.</w:t>
      </w:r>
    </w:p>
    <w:p w14:paraId="4BEAA871" w14:textId="77777777" w:rsidR="0069560C" w:rsidRPr="00FE4B22" w:rsidRDefault="0069560C" w:rsidP="0069560C">
      <w:pPr>
        <w:pStyle w:val="Heading2"/>
        <w:rPr>
          <w:lang w:val="en-US"/>
        </w:rPr>
      </w:pPr>
      <w:r w:rsidRPr="00FE4B22">
        <w:rPr>
          <w:lang w:val="en-US"/>
        </w:rPr>
        <w:t>Overall report guidance provided by IAB leadership</w:t>
      </w:r>
    </w:p>
    <w:tbl>
      <w:tblPr>
        <w:tblStyle w:val="DP-Plain"/>
        <w:tblW w:w="5000" w:type="pct"/>
        <w:tblLook w:val="04A0" w:firstRow="1" w:lastRow="0" w:firstColumn="1" w:lastColumn="0" w:noHBand="0" w:noVBand="1"/>
      </w:tblPr>
      <w:tblGrid>
        <w:gridCol w:w="3448"/>
        <w:gridCol w:w="3440"/>
        <w:gridCol w:w="3454"/>
      </w:tblGrid>
      <w:tr w:rsidR="00386434" w:rsidRPr="00FE4B22" w14:paraId="100822BF" w14:textId="77777777" w:rsidTr="004E07E8">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044CC402" w14:textId="77777777" w:rsidR="00386434" w:rsidRPr="00FE4B22" w:rsidRDefault="00386434" w:rsidP="0069560C">
            <w:pPr>
              <w:pStyle w:val="TableTitleGeorgia"/>
              <w:rPr>
                <w:lang w:val="en-US"/>
              </w:rPr>
            </w:pPr>
            <w:r w:rsidRPr="007E797E">
              <w:rPr>
                <w:rFonts w:eastAsia="SimSun"/>
                <w:lang w:val="en-US"/>
              </w:rPr>
              <w:t>Executive Committee</w:t>
            </w:r>
          </w:p>
        </w:tc>
      </w:tr>
      <w:tr w:rsidR="0069560C" w:rsidRPr="00FE4B22" w14:paraId="68229F2D" w14:textId="77777777" w:rsidTr="00386434">
        <w:trPr>
          <w:trHeight w:val="20"/>
        </w:trPr>
        <w:tc>
          <w:tcPr>
            <w:tcW w:w="1667" w:type="pct"/>
            <w:hideMark/>
          </w:tcPr>
          <w:p w14:paraId="2329BEB3" w14:textId="77777777" w:rsidR="0069560C" w:rsidRPr="00FE4B22" w:rsidRDefault="0069560C" w:rsidP="0069560C">
            <w:pPr>
              <w:pStyle w:val="TableTextGeorgia"/>
              <w:keepNext w:val="0"/>
              <w:keepLines w:val="0"/>
              <w:spacing w:after="180"/>
              <w:rPr>
                <w:rFonts w:eastAsia="Arial Unicode MS"/>
                <w:color w:val="A32020" w:themeColor="text2"/>
              </w:rPr>
            </w:pPr>
            <w:r w:rsidRPr="007E797E">
              <w:rPr>
                <w:rFonts w:eastAsia="Arial Unicode MS"/>
                <w:color w:val="A32020" w:themeColor="text2"/>
              </w:rPr>
              <w:t>President</w:t>
            </w:r>
            <w:r w:rsidR="00277993" w:rsidRPr="00FE4B22">
              <w:rPr>
                <w:rFonts w:eastAsia="Arial Unicode MS"/>
                <w:color w:val="A32020" w:themeColor="text2"/>
              </w:rPr>
              <w:t xml:space="preserve"> and CEO</w:t>
            </w:r>
          </w:p>
          <w:p w14:paraId="13858D2E" w14:textId="77777777" w:rsidR="0069560C" w:rsidRPr="00FE4B22" w:rsidRDefault="0069560C" w:rsidP="0069560C">
            <w:pPr>
              <w:pStyle w:val="TableTextGeorgia"/>
              <w:keepNext w:val="0"/>
              <w:keepLines w:val="0"/>
              <w:spacing w:after="180" w:line="240" w:lineRule="exact"/>
              <w:rPr>
                <w:rFonts w:eastAsia="Arial Unicode MS"/>
              </w:rPr>
            </w:pPr>
            <w:r w:rsidRPr="00FE4B22">
              <w:rPr>
                <w:rFonts w:eastAsia="Arial Unicode MS"/>
                <w:b/>
              </w:rPr>
              <w:t>Randall Rothenberg</w:t>
            </w:r>
            <w:r w:rsidRPr="00FE4B22">
              <w:rPr>
                <w:rFonts w:eastAsia="Arial Unicode MS"/>
              </w:rPr>
              <w:br/>
              <w:t>IAB</w:t>
            </w:r>
          </w:p>
          <w:p w14:paraId="0585E160" w14:textId="77777777" w:rsidR="005471BC" w:rsidRPr="00FE4B22" w:rsidRDefault="005471BC" w:rsidP="0069560C">
            <w:pPr>
              <w:pStyle w:val="TableTextGeorgia"/>
              <w:keepNext w:val="0"/>
              <w:keepLines w:val="0"/>
              <w:spacing w:after="180" w:line="240" w:lineRule="exact"/>
            </w:pPr>
          </w:p>
          <w:p w14:paraId="7C23D42C" w14:textId="77777777" w:rsidR="00277993" w:rsidRPr="00FE4B22" w:rsidRDefault="00277993" w:rsidP="00277993">
            <w:pPr>
              <w:pStyle w:val="TableTextGeorgia"/>
              <w:keepNext w:val="0"/>
              <w:keepLines w:val="0"/>
              <w:rPr>
                <w:b/>
              </w:rPr>
            </w:pPr>
            <w:r w:rsidRPr="00FE4B22">
              <w:rPr>
                <w:b/>
              </w:rPr>
              <w:t xml:space="preserve">Denise Warren </w:t>
            </w:r>
          </w:p>
          <w:p w14:paraId="058F93F3" w14:textId="77777777" w:rsidR="00277993" w:rsidRPr="00FE4B22" w:rsidRDefault="00277993" w:rsidP="00277993">
            <w:pPr>
              <w:pStyle w:val="TableTextGeorgia"/>
              <w:keepNext w:val="0"/>
              <w:keepLines w:val="0"/>
              <w:spacing w:after="0" w:line="240" w:lineRule="auto"/>
              <w:rPr>
                <w:rFonts w:eastAsia="Arial Unicode MS"/>
                <w:b/>
              </w:rPr>
            </w:pPr>
            <w:r w:rsidRPr="00FE4B22">
              <w:t>The New York Times Company</w:t>
            </w:r>
          </w:p>
          <w:p w14:paraId="702B7D68" w14:textId="77777777" w:rsidR="00277993" w:rsidRPr="00FE4B22" w:rsidRDefault="00277993" w:rsidP="00690320">
            <w:pPr>
              <w:pStyle w:val="TableTextGeorgia"/>
              <w:keepNext w:val="0"/>
              <w:keepLines w:val="0"/>
              <w:spacing w:after="0" w:line="240" w:lineRule="auto"/>
              <w:rPr>
                <w:rFonts w:eastAsia="Arial Unicode MS"/>
                <w:b/>
              </w:rPr>
            </w:pPr>
            <w:r w:rsidRPr="00FE4B22">
              <w:rPr>
                <w:rFonts w:eastAsia="Arial Unicode MS"/>
                <w:b/>
              </w:rPr>
              <w:t>Randy Kilgore</w:t>
            </w:r>
          </w:p>
          <w:p w14:paraId="4F76FE75" w14:textId="77777777" w:rsidR="00690320" w:rsidRPr="00FE4B22" w:rsidRDefault="00277993" w:rsidP="00277993">
            <w:pPr>
              <w:pStyle w:val="TableTextGeorgia"/>
              <w:keepNext w:val="0"/>
              <w:keepLines w:val="0"/>
              <w:spacing w:after="0" w:line="240" w:lineRule="auto"/>
            </w:pPr>
            <w:r w:rsidRPr="00FE4B22">
              <w:rPr>
                <w:rFonts w:eastAsia="Arial Unicode MS"/>
              </w:rPr>
              <w:t>Tremor Media</w:t>
            </w:r>
            <w:r w:rsidRPr="00FE4B22" w:rsidDel="00277993">
              <w:rPr>
                <w:rFonts w:eastAsia="Arial Unicode MS"/>
              </w:rPr>
              <w:t xml:space="preserve"> </w:t>
            </w:r>
          </w:p>
        </w:tc>
        <w:tc>
          <w:tcPr>
            <w:tcW w:w="1663" w:type="pct"/>
            <w:hideMark/>
          </w:tcPr>
          <w:p w14:paraId="230CBC20" w14:textId="77777777" w:rsidR="0069560C" w:rsidRPr="00FE4B22" w:rsidRDefault="0069560C" w:rsidP="0069560C">
            <w:pPr>
              <w:pStyle w:val="TableTextGeorgia"/>
              <w:keepNext w:val="0"/>
              <w:keepLines w:val="0"/>
              <w:rPr>
                <w:rFonts w:eastAsia="Arial Unicode MS"/>
                <w:color w:val="A32020" w:themeColor="text2"/>
              </w:rPr>
            </w:pPr>
            <w:r w:rsidRPr="00FE4B22">
              <w:rPr>
                <w:rFonts w:eastAsia="Arial Unicode MS"/>
                <w:color w:val="A32020" w:themeColor="text2"/>
              </w:rPr>
              <w:t>Chairman</w:t>
            </w:r>
          </w:p>
          <w:p w14:paraId="3A99E780" w14:textId="77777777" w:rsidR="005471BC" w:rsidRPr="00FE4B22" w:rsidRDefault="00277993" w:rsidP="005471BC">
            <w:pPr>
              <w:pStyle w:val="TableTextGeorgia"/>
              <w:keepNext w:val="0"/>
              <w:keepLines w:val="0"/>
            </w:pPr>
            <w:r w:rsidRPr="00FE4B22">
              <w:rPr>
                <w:rFonts w:eastAsia="Arial Unicode MS"/>
                <w:b/>
              </w:rPr>
              <w:t>Vivek Shah</w:t>
            </w:r>
            <w:r w:rsidRPr="00FE4B22" w:rsidDel="00277993">
              <w:rPr>
                <w:rFonts w:eastAsia="Arial Unicode MS"/>
                <w:b/>
              </w:rPr>
              <w:t xml:space="preserve"> </w:t>
            </w:r>
            <w:r w:rsidR="005471BC" w:rsidRPr="00FE4B22">
              <w:rPr>
                <w:rFonts w:eastAsia="Arial Unicode MS"/>
              </w:rPr>
              <w:br/>
            </w:r>
            <w:r w:rsidRPr="00FE4B22">
              <w:rPr>
                <w:rFonts w:eastAsia="Arial Unicode MS"/>
              </w:rPr>
              <w:t xml:space="preserve">Ziff Davis </w:t>
            </w:r>
          </w:p>
          <w:p w14:paraId="3D52E51A" w14:textId="77777777" w:rsidR="005471BC" w:rsidRPr="00FE4B22" w:rsidRDefault="005471BC" w:rsidP="0069560C">
            <w:pPr>
              <w:pStyle w:val="TableTextGeorgia"/>
              <w:keepNext w:val="0"/>
              <w:keepLines w:val="0"/>
              <w:rPr>
                <w:rFonts w:eastAsia="Arial Unicode MS"/>
                <w:color w:val="A32020" w:themeColor="text2"/>
                <w:sz w:val="23"/>
                <w:szCs w:val="23"/>
              </w:rPr>
            </w:pPr>
          </w:p>
          <w:p w14:paraId="302BFADA" w14:textId="77777777" w:rsidR="00277993" w:rsidRPr="00FE4B22" w:rsidRDefault="00277993" w:rsidP="00277993">
            <w:pPr>
              <w:pStyle w:val="TableTextGeorgia"/>
              <w:keepNext w:val="0"/>
              <w:keepLines w:val="0"/>
              <w:spacing w:after="0" w:line="240" w:lineRule="auto"/>
              <w:rPr>
                <w:b/>
              </w:rPr>
            </w:pPr>
            <w:r w:rsidRPr="00FE4B22">
              <w:rPr>
                <w:b/>
              </w:rPr>
              <w:t>Neal Mohan</w:t>
            </w:r>
          </w:p>
          <w:p w14:paraId="22433FF5" w14:textId="77777777" w:rsidR="00277993" w:rsidRPr="00FE4B22" w:rsidRDefault="00277993" w:rsidP="00277993">
            <w:pPr>
              <w:pStyle w:val="TableTextGeorgia"/>
              <w:keepNext w:val="0"/>
              <w:keepLines w:val="0"/>
              <w:spacing w:after="0" w:line="240" w:lineRule="auto"/>
            </w:pPr>
            <w:r w:rsidRPr="00FE4B22">
              <w:t>Google</w:t>
            </w:r>
          </w:p>
          <w:p w14:paraId="08F96DC7" w14:textId="77777777" w:rsidR="00277993" w:rsidRPr="00FE4B22" w:rsidRDefault="00277993" w:rsidP="00690320">
            <w:pPr>
              <w:pStyle w:val="TableTextGeorgia"/>
              <w:keepNext w:val="0"/>
              <w:keepLines w:val="0"/>
              <w:spacing w:after="0" w:line="240" w:lineRule="auto"/>
              <w:rPr>
                <w:rFonts w:eastAsia="Arial Unicode MS"/>
                <w:b/>
              </w:rPr>
            </w:pPr>
            <w:r w:rsidRPr="00FE4B22">
              <w:rPr>
                <w:rFonts w:eastAsia="Arial Unicode MS"/>
                <w:b/>
              </w:rPr>
              <w:t>David Moore</w:t>
            </w:r>
          </w:p>
          <w:p w14:paraId="63F5219D" w14:textId="77777777" w:rsidR="00690320" w:rsidRPr="00FE4B22" w:rsidRDefault="00277993" w:rsidP="00690320">
            <w:pPr>
              <w:pStyle w:val="TableTextGeorgia"/>
              <w:keepNext w:val="0"/>
              <w:keepLines w:val="0"/>
              <w:spacing w:after="0" w:line="240" w:lineRule="auto"/>
            </w:pPr>
            <w:r w:rsidRPr="00FE4B22">
              <w:t>Xaxis</w:t>
            </w:r>
          </w:p>
        </w:tc>
        <w:tc>
          <w:tcPr>
            <w:tcW w:w="1670" w:type="pct"/>
            <w:hideMark/>
          </w:tcPr>
          <w:p w14:paraId="4E177853" w14:textId="77777777" w:rsidR="0069560C" w:rsidRPr="00FE4B22" w:rsidRDefault="0069560C" w:rsidP="0069560C">
            <w:pPr>
              <w:pStyle w:val="TableTextGeorgia"/>
              <w:keepNext w:val="0"/>
              <w:keepLines w:val="0"/>
              <w:rPr>
                <w:rFonts w:eastAsia="Arial Unicode MS"/>
                <w:color w:val="A32020" w:themeColor="text2"/>
              </w:rPr>
            </w:pPr>
            <w:r w:rsidRPr="00FE4B22">
              <w:rPr>
                <w:rFonts w:eastAsia="Arial Unicode MS"/>
                <w:color w:val="A32020" w:themeColor="text2"/>
              </w:rPr>
              <w:t>Vice Chair</w:t>
            </w:r>
          </w:p>
          <w:p w14:paraId="756FDE64" w14:textId="77777777" w:rsidR="00277993" w:rsidRPr="00FE4B22" w:rsidRDefault="00277993" w:rsidP="005471BC">
            <w:pPr>
              <w:pStyle w:val="TableTextGeorgia"/>
              <w:keepNext w:val="0"/>
              <w:keepLines w:val="0"/>
              <w:rPr>
                <w:rFonts w:eastAsia="Arial Unicode MS"/>
              </w:rPr>
            </w:pPr>
            <w:r w:rsidRPr="00FE4B22">
              <w:rPr>
                <w:rFonts w:eastAsia="Arial Unicode MS"/>
                <w:b/>
              </w:rPr>
              <w:t>David Morris</w:t>
            </w:r>
            <w:r w:rsidRPr="00FE4B22" w:rsidDel="00277993">
              <w:rPr>
                <w:rFonts w:eastAsia="Arial Unicode MS"/>
              </w:rPr>
              <w:t xml:space="preserve"> </w:t>
            </w:r>
          </w:p>
          <w:p w14:paraId="5FB3A527" w14:textId="77777777" w:rsidR="005471BC" w:rsidRPr="00FE4B22" w:rsidRDefault="00277993" w:rsidP="005471BC">
            <w:pPr>
              <w:pStyle w:val="TableTextGeorgia"/>
              <w:keepNext w:val="0"/>
              <w:keepLines w:val="0"/>
            </w:pPr>
            <w:r w:rsidRPr="00FE4B22">
              <w:rPr>
                <w:rFonts w:eastAsia="Arial Unicode MS"/>
              </w:rPr>
              <w:t>CBS Interactive</w:t>
            </w:r>
          </w:p>
          <w:p w14:paraId="09D3A8B5" w14:textId="77777777" w:rsidR="005471BC" w:rsidRPr="00FE4B22" w:rsidRDefault="005471BC" w:rsidP="0069560C">
            <w:pPr>
              <w:pStyle w:val="TableTextGeorgia"/>
              <w:keepNext w:val="0"/>
              <w:keepLines w:val="0"/>
              <w:rPr>
                <w:rFonts w:eastAsia="Arial Unicode MS"/>
                <w:color w:val="A32020" w:themeColor="text2"/>
                <w:sz w:val="23"/>
                <w:szCs w:val="23"/>
              </w:rPr>
            </w:pPr>
          </w:p>
          <w:p w14:paraId="17FBCB93" w14:textId="77777777" w:rsidR="00277993" w:rsidRPr="00FE4B22" w:rsidRDefault="00277993" w:rsidP="00277993">
            <w:pPr>
              <w:pStyle w:val="TableTextGeorgia"/>
              <w:keepNext w:val="0"/>
              <w:keepLines w:val="0"/>
              <w:spacing w:after="0" w:line="240" w:lineRule="auto"/>
              <w:rPr>
                <w:rFonts w:eastAsia="Arial Unicode MS"/>
                <w:b/>
              </w:rPr>
            </w:pPr>
            <w:r w:rsidRPr="00FE4B22">
              <w:rPr>
                <w:rFonts w:eastAsia="Arial Unicode MS"/>
                <w:b/>
              </w:rPr>
              <w:t>Bill Todd</w:t>
            </w:r>
          </w:p>
          <w:p w14:paraId="31BD7323" w14:textId="77777777" w:rsidR="00277993" w:rsidRPr="00FE4B22" w:rsidRDefault="00277993" w:rsidP="00277993">
            <w:pPr>
              <w:pStyle w:val="TableTextGeorgia"/>
              <w:keepNext w:val="0"/>
              <w:keepLines w:val="0"/>
              <w:spacing w:after="0" w:line="240" w:lineRule="auto"/>
              <w:rPr>
                <w:rFonts w:eastAsia="Arial Unicode MS"/>
                <w:b/>
              </w:rPr>
            </w:pPr>
            <w:r w:rsidRPr="00FE4B22">
              <w:rPr>
                <w:rFonts w:eastAsia="Arial Unicode MS"/>
              </w:rPr>
              <w:t>Conversant Media</w:t>
            </w:r>
          </w:p>
          <w:p w14:paraId="4BF6CA0D" w14:textId="77777777" w:rsidR="00277993" w:rsidRPr="00FE4B22" w:rsidRDefault="00277993" w:rsidP="00277993">
            <w:pPr>
              <w:pStyle w:val="TableTextGeorgia"/>
              <w:keepNext w:val="0"/>
              <w:keepLines w:val="0"/>
              <w:spacing w:after="0" w:line="240" w:lineRule="auto"/>
              <w:rPr>
                <w:rFonts w:eastAsia="Arial Unicode MS"/>
                <w:b/>
              </w:rPr>
            </w:pPr>
            <w:r w:rsidRPr="00FE4B22">
              <w:rPr>
                <w:rFonts w:eastAsia="Arial Unicode MS"/>
                <w:b/>
              </w:rPr>
              <w:t xml:space="preserve">Lisa Utzschneider </w:t>
            </w:r>
          </w:p>
          <w:p w14:paraId="55B22160" w14:textId="77777777" w:rsidR="00277993" w:rsidRPr="00FE4B22" w:rsidRDefault="00277993" w:rsidP="00277993">
            <w:pPr>
              <w:pStyle w:val="TableTextGeorgia"/>
              <w:keepNext w:val="0"/>
              <w:keepLines w:val="0"/>
              <w:rPr>
                <w:rFonts w:eastAsia="Arial Unicode MS"/>
                <w:b/>
              </w:rPr>
            </w:pPr>
            <w:r w:rsidRPr="00FE4B22">
              <w:rPr>
                <w:rFonts w:eastAsia="Arial Unicode MS"/>
              </w:rPr>
              <w:t>Amazon.com</w:t>
            </w:r>
          </w:p>
          <w:p w14:paraId="2DB732BF" w14:textId="77777777" w:rsidR="001314B7" w:rsidRPr="00FE4B22" w:rsidRDefault="0069560C" w:rsidP="0069560C">
            <w:pPr>
              <w:pStyle w:val="TableTextGeorgia"/>
              <w:keepNext w:val="0"/>
              <w:keepLines w:val="0"/>
            </w:pPr>
            <w:r w:rsidRPr="00FE4B22">
              <w:rPr>
                <w:rFonts w:eastAsia="Arial Unicode MS"/>
                <w:b/>
              </w:rPr>
              <w:t>Rik van der Kooi</w:t>
            </w:r>
            <w:r w:rsidRPr="00FE4B22">
              <w:rPr>
                <w:rFonts w:eastAsia="Arial Unicode MS"/>
              </w:rPr>
              <w:br/>
              <w:t>Microsoft Advertising</w:t>
            </w:r>
          </w:p>
        </w:tc>
      </w:tr>
    </w:tbl>
    <w:tbl>
      <w:tblPr>
        <w:tblStyle w:val="DP-Plain"/>
        <w:tblpPr w:leftFromText="180" w:rightFromText="180" w:vertAnchor="text" w:horzAnchor="margin" w:tblpY="161"/>
        <w:tblW w:w="5000" w:type="pct"/>
        <w:tblLook w:val="04A0" w:firstRow="1" w:lastRow="0" w:firstColumn="1" w:lastColumn="0" w:noHBand="0" w:noVBand="1"/>
      </w:tblPr>
      <w:tblGrid>
        <w:gridCol w:w="3448"/>
        <w:gridCol w:w="3448"/>
        <w:gridCol w:w="3446"/>
      </w:tblGrid>
      <w:tr w:rsidR="00690320" w:rsidRPr="00FE4B22" w14:paraId="52F43151" w14:textId="77777777" w:rsidTr="00690320">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134180BB" w14:textId="77777777" w:rsidR="00690320" w:rsidRPr="00FE4B22" w:rsidRDefault="00690320" w:rsidP="00690320">
            <w:pPr>
              <w:pStyle w:val="TableTitleGeorgia"/>
              <w:rPr>
                <w:lang w:val="en-US"/>
              </w:rPr>
            </w:pPr>
            <w:r w:rsidRPr="007E797E">
              <w:rPr>
                <w:rFonts w:eastAsia="SimSun"/>
                <w:lang w:val="en-US"/>
              </w:rPr>
              <w:t>Ex-Officio</w:t>
            </w:r>
          </w:p>
        </w:tc>
      </w:tr>
      <w:tr w:rsidR="00690320" w:rsidRPr="00FE4B22" w14:paraId="67342DB1" w14:textId="77777777" w:rsidTr="00690320">
        <w:trPr>
          <w:trHeight w:val="20"/>
        </w:trPr>
        <w:tc>
          <w:tcPr>
            <w:tcW w:w="1667" w:type="pct"/>
            <w:hideMark/>
          </w:tcPr>
          <w:p w14:paraId="7D14D0C8" w14:textId="77777777" w:rsidR="00690320" w:rsidRPr="00FE4B22" w:rsidRDefault="00690320" w:rsidP="00690320">
            <w:pPr>
              <w:pStyle w:val="TableTextGeorgia"/>
              <w:rPr>
                <w:rFonts w:eastAsia="Arial Unicode MS"/>
                <w:color w:val="A32020" w:themeColor="text2"/>
              </w:rPr>
            </w:pPr>
            <w:r w:rsidRPr="007E797E">
              <w:rPr>
                <w:rFonts w:eastAsia="Arial Unicode MS"/>
                <w:color w:val="A32020" w:themeColor="text2"/>
              </w:rPr>
              <w:t>Founding Chairman</w:t>
            </w:r>
          </w:p>
          <w:p w14:paraId="229A7920" w14:textId="77777777" w:rsidR="00690320" w:rsidRPr="00FE4B22" w:rsidRDefault="00690320" w:rsidP="00690320">
            <w:pPr>
              <w:pStyle w:val="TableTextGeorgia"/>
              <w:rPr>
                <w:rFonts w:eastAsia="Arial Unicode MS"/>
                <w:color w:val="A32020" w:themeColor="text2"/>
              </w:rPr>
            </w:pPr>
            <w:r w:rsidRPr="00FE4B22">
              <w:rPr>
                <w:rFonts w:eastAsia="Arial Unicode MS"/>
                <w:b/>
                <w:bCs/>
              </w:rPr>
              <w:t>Rich LeFurgy</w:t>
            </w:r>
            <w:r w:rsidRPr="00FE4B22">
              <w:rPr>
                <w:rFonts w:eastAsia="Arial Unicode MS"/>
              </w:rPr>
              <w:br/>
              <w:t>Archer Advisors</w:t>
            </w:r>
            <w:r w:rsidRPr="00FE4B22">
              <w:rPr>
                <w:rFonts w:eastAsia="Arial Unicode MS"/>
                <w:b/>
                <w:bCs/>
              </w:rPr>
              <w:t xml:space="preserve"> </w:t>
            </w:r>
          </w:p>
        </w:tc>
        <w:tc>
          <w:tcPr>
            <w:tcW w:w="1667" w:type="pct"/>
            <w:hideMark/>
          </w:tcPr>
          <w:p w14:paraId="1B258CD4" w14:textId="77777777" w:rsidR="00690320" w:rsidRPr="00FE4B22" w:rsidRDefault="00690320" w:rsidP="00690320">
            <w:pPr>
              <w:pStyle w:val="TableTextGeorgia"/>
              <w:rPr>
                <w:rFonts w:eastAsia="Arial Unicode MS"/>
                <w:color w:val="A32020" w:themeColor="text2"/>
              </w:rPr>
            </w:pPr>
            <w:r w:rsidRPr="00FE4B22">
              <w:rPr>
                <w:rFonts w:eastAsia="Arial Unicode MS"/>
                <w:color w:val="A32020" w:themeColor="text2"/>
              </w:rPr>
              <w:t>Treasurer</w:t>
            </w:r>
          </w:p>
          <w:p w14:paraId="0A987071" w14:textId="77777777" w:rsidR="00690320" w:rsidRPr="00FE4B22" w:rsidRDefault="00690320" w:rsidP="00690320">
            <w:pPr>
              <w:pStyle w:val="TableTextGeorgia"/>
              <w:rPr>
                <w:rFonts w:eastAsia="Arial Unicode MS"/>
                <w:color w:val="A32020" w:themeColor="text2"/>
              </w:rPr>
            </w:pPr>
            <w:r w:rsidRPr="00FE4B22">
              <w:rPr>
                <w:rFonts w:eastAsia="Arial Unicode MS"/>
                <w:b/>
                <w:bCs/>
              </w:rPr>
              <w:t>Bruce Gordon</w:t>
            </w:r>
            <w:r w:rsidRPr="00FE4B22">
              <w:rPr>
                <w:rFonts w:eastAsia="Arial Unicode MS"/>
              </w:rPr>
              <w:br/>
              <w:t>Disney Interactive Media Group</w:t>
            </w:r>
          </w:p>
        </w:tc>
        <w:tc>
          <w:tcPr>
            <w:tcW w:w="1666" w:type="pct"/>
            <w:hideMark/>
          </w:tcPr>
          <w:p w14:paraId="151E6736" w14:textId="77777777" w:rsidR="00690320" w:rsidRPr="00FE4B22" w:rsidRDefault="00690320" w:rsidP="00690320">
            <w:pPr>
              <w:pStyle w:val="TableTextGeorgia"/>
              <w:rPr>
                <w:rFonts w:eastAsia="Arial Unicode MS"/>
                <w:color w:val="A32020" w:themeColor="text2"/>
              </w:rPr>
            </w:pPr>
            <w:r w:rsidRPr="00FE4B22">
              <w:rPr>
                <w:rFonts w:eastAsia="Arial Unicode MS"/>
                <w:color w:val="A32020" w:themeColor="text2"/>
              </w:rPr>
              <w:t>Secretary</w:t>
            </w:r>
          </w:p>
          <w:p w14:paraId="4A6A3305" w14:textId="77777777" w:rsidR="00690320" w:rsidRPr="00FE4B22" w:rsidRDefault="00690320" w:rsidP="00690320">
            <w:pPr>
              <w:pStyle w:val="TableTextGeorgia"/>
            </w:pPr>
            <w:r w:rsidRPr="00FE4B22">
              <w:rPr>
                <w:rFonts w:eastAsia="Arial Unicode MS"/>
                <w:b/>
                <w:bCs/>
              </w:rPr>
              <w:t>Joe Rosenbaum</w:t>
            </w:r>
            <w:r w:rsidRPr="00FE4B22">
              <w:rPr>
                <w:rFonts w:eastAsia="Arial Unicode MS"/>
                <w:b/>
                <w:bCs/>
              </w:rPr>
              <w:br/>
            </w:r>
            <w:r w:rsidRPr="00FE4B22">
              <w:rPr>
                <w:rFonts w:eastAsia="SimSun"/>
              </w:rPr>
              <w:t>Reed Smith LLP</w:t>
            </w:r>
          </w:p>
        </w:tc>
      </w:tr>
    </w:tbl>
    <w:p w14:paraId="57C9C833" w14:textId="77777777" w:rsidR="0069560C" w:rsidRPr="00FE4B22" w:rsidRDefault="0069560C" w:rsidP="00386434">
      <w:pPr>
        <w:pStyle w:val="BodyText"/>
        <w:spacing w:after="80"/>
        <w:rPr>
          <w:lang w:val="en-US"/>
        </w:rPr>
      </w:pPr>
    </w:p>
    <w:tbl>
      <w:tblPr>
        <w:tblStyle w:val="DP-Plain"/>
        <w:tblW w:w="5000" w:type="pct"/>
        <w:tblLook w:val="04A0" w:firstRow="1" w:lastRow="0" w:firstColumn="1" w:lastColumn="0" w:noHBand="0" w:noVBand="1"/>
      </w:tblPr>
      <w:tblGrid>
        <w:gridCol w:w="3448"/>
        <w:gridCol w:w="3448"/>
        <w:gridCol w:w="3446"/>
      </w:tblGrid>
      <w:tr w:rsidR="0069560C" w:rsidRPr="00FE4B22" w14:paraId="1C0BA22A" w14:textId="77777777" w:rsidTr="00386434">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3"/>
            <w:hideMark/>
          </w:tcPr>
          <w:p w14:paraId="731231C1" w14:textId="77777777" w:rsidR="0069560C" w:rsidRPr="00FE4B22" w:rsidRDefault="0069560C" w:rsidP="00386434">
            <w:pPr>
              <w:pStyle w:val="TableTitleGeorgia"/>
              <w:rPr>
                <w:szCs w:val="20"/>
                <w:lang w:val="en-US"/>
              </w:rPr>
            </w:pPr>
            <w:r w:rsidRPr="007E797E">
              <w:rPr>
                <w:rFonts w:eastAsia="SimSun"/>
                <w:szCs w:val="22"/>
                <w:lang w:val="en-US"/>
              </w:rPr>
              <w:t>Board of Directors</w:t>
            </w:r>
            <w:r w:rsidRPr="00FE4B22">
              <w:rPr>
                <w:rFonts w:eastAsia="Arial Unicode MS"/>
                <w:szCs w:val="22"/>
                <w:lang w:val="en-US"/>
              </w:rPr>
              <w:t xml:space="preserve"> </w:t>
            </w:r>
          </w:p>
        </w:tc>
      </w:tr>
      <w:tr w:rsidR="0069560C" w:rsidRPr="00FE4B22" w14:paraId="4D03F503" w14:textId="77777777" w:rsidTr="00386434">
        <w:trPr>
          <w:trHeight w:val="20"/>
        </w:trPr>
        <w:tc>
          <w:tcPr>
            <w:tcW w:w="1667" w:type="pct"/>
            <w:hideMark/>
          </w:tcPr>
          <w:p w14:paraId="0558F237" w14:textId="77777777" w:rsidR="00690320" w:rsidRPr="007E797E" w:rsidRDefault="00690320" w:rsidP="00386434">
            <w:pPr>
              <w:pStyle w:val="TableTextGeorgia"/>
              <w:rPr>
                <w:b/>
                <w:szCs w:val="18"/>
              </w:rPr>
            </w:pPr>
          </w:p>
          <w:p w14:paraId="4050CA00" w14:textId="77777777" w:rsidR="00690320" w:rsidRPr="00FE4B22" w:rsidRDefault="00690320" w:rsidP="00690320">
            <w:pPr>
              <w:pStyle w:val="TableTextGeorgia"/>
              <w:rPr>
                <w:rFonts w:eastAsia="Arial Unicode MS"/>
                <w:szCs w:val="18"/>
              </w:rPr>
            </w:pPr>
            <w:r w:rsidRPr="00FE4B22">
              <w:rPr>
                <w:b/>
                <w:szCs w:val="18"/>
              </w:rPr>
              <w:t>Joe Apprendi</w:t>
            </w:r>
            <w:r w:rsidRPr="00FE4B22">
              <w:rPr>
                <w:szCs w:val="18"/>
              </w:rPr>
              <w:br/>
              <w:t>Collective</w:t>
            </w:r>
            <w:r w:rsidRPr="00FE4B22">
              <w:rPr>
                <w:rFonts w:eastAsia="Arial Unicode MS"/>
                <w:szCs w:val="18"/>
              </w:rPr>
              <w:t xml:space="preserve"> </w:t>
            </w:r>
          </w:p>
          <w:p w14:paraId="7662274E" w14:textId="77777777" w:rsidR="006E604D" w:rsidRPr="00FE4B22" w:rsidRDefault="006E604D" w:rsidP="00386434">
            <w:pPr>
              <w:pStyle w:val="TableTextGeorgia"/>
              <w:rPr>
                <w:rFonts w:eastAsia="Arial Unicode MS"/>
                <w:b/>
                <w:szCs w:val="18"/>
              </w:rPr>
            </w:pPr>
            <w:r w:rsidRPr="00FE4B22">
              <w:rPr>
                <w:rFonts w:eastAsia="Arial Unicode MS"/>
                <w:b/>
                <w:szCs w:val="18"/>
              </w:rPr>
              <w:t>David Brinker</w:t>
            </w:r>
          </w:p>
          <w:p w14:paraId="2E8ADC37" w14:textId="77777777" w:rsidR="006E604D" w:rsidRPr="00FE4B22" w:rsidRDefault="006E604D" w:rsidP="00386434">
            <w:pPr>
              <w:pStyle w:val="TableTextGeorgia"/>
              <w:rPr>
                <w:rFonts w:eastAsia="Arial Unicode MS"/>
                <w:szCs w:val="18"/>
              </w:rPr>
            </w:pPr>
            <w:r w:rsidRPr="00FE4B22">
              <w:rPr>
                <w:rFonts w:eastAsia="Arial Unicode MS"/>
                <w:szCs w:val="18"/>
              </w:rPr>
              <w:t>News Corporation</w:t>
            </w:r>
          </w:p>
          <w:p w14:paraId="202EEDA5" w14:textId="77777777" w:rsidR="006E604D" w:rsidRPr="00FE4B22" w:rsidRDefault="006E604D" w:rsidP="00386434">
            <w:pPr>
              <w:pStyle w:val="TableTextGeorgia"/>
              <w:rPr>
                <w:rFonts w:eastAsia="Arial Unicode MS"/>
                <w:b/>
                <w:szCs w:val="18"/>
              </w:rPr>
            </w:pPr>
            <w:r w:rsidRPr="00FE4B22">
              <w:rPr>
                <w:rFonts w:eastAsia="Arial Unicode MS"/>
                <w:b/>
                <w:szCs w:val="18"/>
              </w:rPr>
              <w:t>Ned Brody</w:t>
            </w:r>
          </w:p>
          <w:p w14:paraId="435F873E" w14:textId="77777777" w:rsidR="006E604D" w:rsidRPr="00FE4B22" w:rsidRDefault="006E604D" w:rsidP="00386434">
            <w:pPr>
              <w:pStyle w:val="TableTextGeorgia"/>
              <w:rPr>
                <w:rFonts w:eastAsia="Arial Unicode MS"/>
                <w:szCs w:val="18"/>
              </w:rPr>
            </w:pPr>
            <w:r w:rsidRPr="00FE4B22">
              <w:rPr>
                <w:rFonts w:eastAsia="Arial Unicode MS"/>
                <w:szCs w:val="18"/>
              </w:rPr>
              <w:t>Yahoo!</w:t>
            </w:r>
          </w:p>
          <w:p w14:paraId="42D4271F" w14:textId="77777777" w:rsidR="00690320" w:rsidRPr="00FE4B22" w:rsidRDefault="006E604D" w:rsidP="00386434">
            <w:pPr>
              <w:pStyle w:val="TableTextGeorgia"/>
              <w:rPr>
                <w:rFonts w:eastAsia="Arial Unicode MS"/>
                <w:szCs w:val="18"/>
              </w:rPr>
            </w:pPr>
            <w:r w:rsidRPr="00FE4B22">
              <w:rPr>
                <w:rFonts w:eastAsia="Arial Unicode MS"/>
                <w:b/>
                <w:szCs w:val="18"/>
              </w:rPr>
              <w:t>Kevin Conroy</w:t>
            </w:r>
            <w:r w:rsidR="00690320" w:rsidRPr="00FE4B22">
              <w:rPr>
                <w:rFonts w:eastAsia="Arial Unicode MS"/>
                <w:szCs w:val="18"/>
              </w:rPr>
              <w:br/>
            </w:r>
            <w:r w:rsidRPr="00FE4B22">
              <w:rPr>
                <w:rFonts w:eastAsia="Arial Unicode MS"/>
                <w:szCs w:val="18"/>
              </w:rPr>
              <w:t>Univision</w:t>
            </w:r>
          </w:p>
          <w:p w14:paraId="5FEDA2AE" w14:textId="77777777" w:rsidR="00690320" w:rsidRPr="00FE4B22" w:rsidRDefault="006E604D" w:rsidP="00386434">
            <w:pPr>
              <w:pStyle w:val="TableTextGeorgia"/>
              <w:rPr>
                <w:rFonts w:eastAsia="Arial Unicode MS"/>
                <w:b/>
                <w:szCs w:val="18"/>
              </w:rPr>
            </w:pPr>
            <w:r w:rsidRPr="00FE4B22">
              <w:rPr>
                <w:rFonts w:eastAsia="Arial Unicode MS"/>
                <w:b/>
                <w:szCs w:val="18"/>
              </w:rPr>
              <w:t>Jory Des Jardins</w:t>
            </w:r>
          </w:p>
          <w:p w14:paraId="3A86E5EC" w14:textId="77777777" w:rsidR="00690320" w:rsidRPr="00FE4B22" w:rsidRDefault="006E604D" w:rsidP="00386434">
            <w:pPr>
              <w:pStyle w:val="TableTextGeorgia"/>
              <w:rPr>
                <w:szCs w:val="18"/>
              </w:rPr>
            </w:pPr>
            <w:r w:rsidRPr="00FE4B22">
              <w:rPr>
                <w:szCs w:val="18"/>
              </w:rPr>
              <w:t>BlogHer</w:t>
            </w:r>
          </w:p>
          <w:p w14:paraId="642F5A1C" w14:textId="77777777" w:rsidR="00690320" w:rsidRPr="00FE4B22" w:rsidRDefault="006E604D" w:rsidP="00386434">
            <w:pPr>
              <w:pStyle w:val="TableTextGeorgia"/>
              <w:rPr>
                <w:b/>
                <w:szCs w:val="18"/>
              </w:rPr>
            </w:pPr>
            <w:r w:rsidRPr="00FE4B22">
              <w:rPr>
                <w:b/>
                <w:szCs w:val="18"/>
              </w:rPr>
              <w:t>Eric Franchi</w:t>
            </w:r>
          </w:p>
          <w:p w14:paraId="07A0DA0A" w14:textId="77777777" w:rsidR="00690320" w:rsidRPr="00FE4B22" w:rsidRDefault="006E604D" w:rsidP="00386434">
            <w:pPr>
              <w:pStyle w:val="TableTextGeorgia"/>
              <w:rPr>
                <w:szCs w:val="18"/>
              </w:rPr>
            </w:pPr>
            <w:r w:rsidRPr="00FE4B22">
              <w:rPr>
                <w:szCs w:val="18"/>
              </w:rPr>
              <w:t>Undertone</w:t>
            </w:r>
          </w:p>
          <w:p w14:paraId="40D95A65" w14:textId="77777777" w:rsidR="00690320" w:rsidRPr="00FE4B22" w:rsidRDefault="006E604D" w:rsidP="00386434">
            <w:pPr>
              <w:pStyle w:val="TableTextGeorgia"/>
              <w:rPr>
                <w:b/>
                <w:szCs w:val="18"/>
              </w:rPr>
            </w:pPr>
            <w:r w:rsidRPr="00FE4B22">
              <w:rPr>
                <w:b/>
                <w:szCs w:val="18"/>
              </w:rPr>
              <w:t>Michael Friedenberg</w:t>
            </w:r>
          </w:p>
          <w:p w14:paraId="6D6DA756" w14:textId="77777777" w:rsidR="00690320" w:rsidRPr="00FE4B22" w:rsidRDefault="006E604D" w:rsidP="00386434">
            <w:pPr>
              <w:pStyle w:val="TableTextGeorgia"/>
              <w:rPr>
                <w:szCs w:val="18"/>
              </w:rPr>
            </w:pPr>
            <w:r w:rsidRPr="00FE4B22">
              <w:rPr>
                <w:szCs w:val="18"/>
              </w:rPr>
              <w:t>IDG</w:t>
            </w:r>
          </w:p>
          <w:p w14:paraId="22B9757F" w14:textId="77777777" w:rsidR="00690320" w:rsidRPr="00FE4B22" w:rsidRDefault="006E604D" w:rsidP="00386434">
            <w:pPr>
              <w:pStyle w:val="TableTextGeorgia"/>
              <w:rPr>
                <w:szCs w:val="18"/>
              </w:rPr>
            </w:pPr>
            <w:r w:rsidRPr="00FE4B22">
              <w:rPr>
                <w:b/>
                <w:szCs w:val="18"/>
              </w:rPr>
              <w:t>Joan Gillman</w:t>
            </w:r>
            <w:r w:rsidR="00690320" w:rsidRPr="00FE4B22">
              <w:rPr>
                <w:szCs w:val="18"/>
              </w:rPr>
              <w:br/>
            </w:r>
            <w:r w:rsidRPr="00FE4B22">
              <w:rPr>
                <w:szCs w:val="18"/>
              </w:rPr>
              <w:t>Time Warner Cable Media</w:t>
            </w:r>
          </w:p>
          <w:p w14:paraId="3FDD484D" w14:textId="77777777" w:rsidR="006E604D" w:rsidRPr="00FE4B22" w:rsidRDefault="006E604D" w:rsidP="00386434">
            <w:pPr>
              <w:pStyle w:val="TableTextGeorgia"/>
              <w:rPr>
                <w:rFonts w:eastAsia="Arial Unicode MS"/>
                <w:b/>
                <w:szCs w:val="18"/>
              </w:rPr>
            </w:pPr>
            <w:r w:rsidRPr="00FE4B22">
              <w:rPr>
                <w:rFonts w:eastAsia="Arial Unicode MS"/>
                <w:b/>
                <w:szCs w:val="18"/>
              </w:rPr>
              <w:t>Curt Hecht</w:t>
            </w:r>
          </w:p>
          <w:p w14:paraId="272B9089" w14:textId="77777777" w:rsidR="00690320" w:rsidRPr="00FE4B22" w:rsidRDefault="006E604D" w:rsidP="00386434">
            <w:pPr>
              <w:pStyle w:val="TableTextGeorgia"/>
              <w:rPr>
                <w:rFonts w:eastAsia="Arial Unicode MS"/>
                <w:szCs w:val="18"/>
              </w:rPr>
            </w:pPr>
            <w:r w:rsidRPr="00FE4B22">
              <w:rPr>
                <w:rFonts w:eastAsia="Arial Unicode MS"/>
                <w:szCs w:val="18"/>
              </w:rPr>
              <w:t>The Weather Channel</w:t>
            </w:r>
          </w:p>
          <w:p w14:paraId="4D549416" w14:textId="77777777" w:rsidR="00690320" w:rsidRPr="00FE4B22" w:rsidRDefault="00690320" w:rsidP="00386434">
            <w:pPr>
              <w:pStyle w:val="TableTextGeorgia"/>
              <w:rPr>
                <w:b/>
                <w:szCs w:val="18"/>
              </w:rPr>
            </w:pPr>
            <w:r w:rsidRPr="00FE4B22">
              <w:rPr>
                <w:b/>
                <w:szCs w:val="18"/>
              </w:rPr>
              <w:t>Mark Howard</w:t>
            </w:r>
          </w:p>
          <w:p w14:paraId="40C1F24C" w14:textId="77777777" w:rsidR="0069560C" w:rsidRPr="00FE4B22" w:rsidRDefault="00690320" w:rsidP="00B91331">
            <w:pPr>
              <w:pStyle w:val="TableTextGeorgia"/>
              <w:rPr>
                <w:szCs w:val="18"/>
              </w:rPr>
            </w:pPr>
            <w:r w:rsidRPr="00FE4B22">
              <w:rPr>
                <w:szCs w:val="18"/>
              </w:rPr>
              <w:t>Forbes.com</w:t>
            </w:r>
          </w:p>
        </w:tc>
        <w:tc>
          <w:tcPr>
            <w:tcW w:w="1667" w:type="pct"/>
            <w:hideMark/>
          </w:tcPr>
          <w:p w14:paraId="6B79336F" w14:textId="77777777" w:rsidR="00D66683" w:rsidRPr="00FE4B22" w:rsidRDefault="00D66683" w:rsidP="00386434">
            <w:pPr>
              <w:pStyle w:val="TableTextGeorgia"/>
              <w:rPr>
                <w:rFonts w:eastAsia="Arial Unicode MS"/>
                <w:b/>
                <w:szCs w:val="18"/>
              </w:rPr>
            </w:pPr>
          </w:p>
          <w:p w14:paraId="23B723C2" w14:textId="77777777" w:rsidR="00690320" w:rsidRPr="00FE4B22" w:rsidRDefault="00690320" w:rsidP="00386434">
            <w:pPr>
              <w:pStyle w:val="TableTextGeorgia"/>
              <w:rPr>
                <w:rFonts w:eastAsia="Arial Unicode MS"/>
                <w:b/>
                <w:szCs w:val="18"/>
              </w:rPr>
            </w:pPr>
            <w:r w:rsidRPr="00FE4B22">
              <w:rPr>
                <w:rFonts w:eastAsia="Arial Unicode MS"/>
                <w:b/>
                <w:szCs w:val="18"/>
              </w:rPr>
              <w:t>Eric Johnson</w:t>
            </w:r>
          </w:p>
          <w:p w14:paraId="43E39BD3" w14:textId="77777777" w:rsidR="00690320" w:rsidRPr="00FE4B22" w:rsidRDefault="00690320" w:rsidP="00386434">
            <w:pPr>
              <w:pStyle w:val="TableTextGeorgia"/>
              <w:rPr>
                <w:rFonts w:eastAsia="Arial Unicode MS"/>
                <w:szCs w:val="18"/>
              </w:rPr>
            </w:pPr>
            <w:r w:rsidRPr="00FE4B22">
              <w:rPr>
                <w:rFonts w:eastAsia="Arial Unicode MS"/>
                <w:szCs w:val="18"/>
              </w:rPr>
              <w:t>ESPN.com</w:t>
            </w:r>
          </w:p>
          <w:p w14:paraId="0DDDB909" w14:textId="77777777" w:rsidR="006E604D" w:rsidRPr="00FE4B22" w:rsidRDefault="006E604D" w:rsidP="00386434">
            <w:pPr>
              <w:pStyle w:val="TableTextGeorgia"/>
              <w:rPr>
                <w:rFonts w:eastAsia="Arial Unicode MS"/>
                <w:b/>
                <w:szCs w:val="18"/>
              </w:rPr>
            </w:pPr>
            <w:r w:rsidRPr="00FE4B22">
              <w:rPr>
                <w:rFonts w:eastAsia="Arial Unicode MS"/>
                <w:b/>
                <w:szCs w:val="18"/>
              </w:rPr>
              <w:t>Neil O. Johnston</w:t>
            </w:r>
          </w:p>
          <w:p w14:paraId="0E103769" w14:textId="77777777" w:rsidR="006E604D" w:rsidRPr="00FE4B22" w:rsidRDefault="006E604D" w:rsidP="00386434">
            <w:pPr>
              <w:pStyle w:val="TableTextGeorgia"/>
              <w:rPr>
                <w:rFonts w:eastAsia="Arial Unicode MS"/>
                <w:szCs w:val="18"/>
              </w:rPr>
            </w:pPr>
            <w:r w:rsidRPr="00FE4B22">
              <w:rPr>
                <w:rFonts w:eastAsia="Arial Unicode MS"/>
                <w:szCs w:val="18"/>
              </w:rPr>
              <w:t>CMG Digital</w:t>
            </w:r>
          </w:p>
          <w:p w14:paraId="1F2A5FE8" w14:textId="77777777" w:rsidR="00690320" w:rsidRPr="00FE4B22" w:rsidRDefault="00690320" w:rsidP="00386434">
            <w:pPr>
              <w:pStyle w:val="TableTextGeorgia"/>
              <w:rPr>
                <w:rFonts w:eastAsia="Arial Unicode MS"/>
                <w:b/>
                <w:szCs w:val="18"/>
              </w:rPr>
            </w:pPr>
            <w:r w:rsidRPr="00FE4B22">
              <w:rPr>
                <w:rFonts w:eastAsia="Arial Unicode MS"/>
                <w:b/>
                <w:szCs w:val="18"/>
              </w:rPr>
              <w:t xml:space="preserve">Mike Keriakos </w:t>
            </w:r>
          </w:p>
          <w:p w14:paraId="37AE19EE" w14:textId="77777777" w:rsidR="0069560C" w:rsidRPr="00FE4B22" w:rsidRDefault="00690320" w:rsidP="00386434">
            <w:pPr>
              <w:pStyle w:val="TableTextGeorgia"/>
              <w:rPr>
                <w:rFonts w:eastAsia="Arial Unicode MS"/>
                <w:szCs w:val="18"/>
              </w:rPr>
            </w:pPr>
            <w:r w:rsidRPr="00FE4B22">
              <w:rPr>
                <w:rFonts w:eastAsia="Arial Unicode MS"/>
                <w:szCs w:val="18"/>
              </w:rPr>
              <w:t>Everyday Health</w:t>
            </w:r>
          </w:p>
          <w:p w14:paraId="2D25805A" w14:textId="77777777" w:rsidR="00690320" w:rsidRPr="00FE4B22" w:rsidRDefault="00690320" w:rsidP="00386434">
            <w:pPr>
              <w:pStyle w:val="TableTextGeorgia"/>
              <w:rPr>
                <w:b/>
                <w:szCs w:val="18"/>
              </w:rPr>
            </w:pPr>
            <w:r w:rsidRPr="00FE4B22">
              <w:rPr>
                <w:b/>
                <w:szCs w:val="18"/>
              </w:rPr>
              <w:t xml:space="preserve">Seth Ladetsky </w:t>
            </w:r>
          </w:p>
          <w:p w14:paraId="12B9BBB7" w14:textId="77777777" w:rsidR="00690320" w:rsidRPr="00FE4B22" w:rsidRDefault="00690320" w:rsidP="00386434">
            <w:pPr>
              <w:pStyle w:val="TableTextGeorgia"/>
              <w:rPr>
                <w:szCs w:val="18"/>
              </w:rPr>
            </w:pPr>
            <w:r w:rsidRPr="00FE4B22">
              <w:rPr>
                <w:szCs w:val="18"/>
              </w:rPr>
              <w:t xml:space="preserve">Turner Broadcasting System </w:t>
            </w:r>
          </w:p>
          <w:p w14:paraId="7A6305BD" w14:textId="77777777" w:rsidR="006E604D" w:rsidRPr="00FE4B22" w:rsidRDefault="006E604D" w:rsidP="00386434">
            <w:pPr>
              <w:pStyle w:val="TableTextGeorgia"/>
              <w:rPr>
                <w:b/>
                <w:szCs w:val="18"/>
              </w:rPr>
            </w:pPr>
            <w:r w:rsidRPr="00FE4B22">
              <w:rPr>
                <w:b/>
                <w:szCs w:val="18"/>
              </w:rPr>
              <w:t>David Lawenda</w:t>
            </w:r>
          </w:p>
          <w:p w14:paraId="43E00E95" w14:textId="77777777" w:rsidR="006E604D" w:rsidRPr="00FE4B22" w:rsidRDefault="006E604D" w:rsidP="00386434">
            <w:pPr>
              <w:pStyle w:val="TableTextGeorgia"/>
              <w:rPr>
                <w:szCs w:val="18"/>
              </w:rPr>
            </w:pPr>
            <w:r w:rsidRPr="00FE4B22">
              <w:rPr>
                <w:szCs w:val="18"/>
              </w:rPr>
              <w:t>Facebook</w:t>
            </w:r>
          </w:p>
          <w:p w14:paraId="059C4BC4" w14:textId="77777777" w:rsidR="006E604D" w:rsidRPr="00FE4B22" w:rsidRDefault="006E604D" w:rsidP="00386434">
            <w:pPr>
              <w:pStyle w:val="TableTextGeorgia"/>
              <w:rPr>
                <w:b/>
                <w:szCs w:val="18"/>
              </w:rPr>
            </w:pPr>
            <w:r w:rsidRPr="00FE4B22">
              <w:rPr>
                <w:b/>
                <w:szCs w:val="18"/>
              </w:rPr>
              <w:t>Jean-Philippe Maheu</w:t>
            </w:r>
          </w:p>
          <w:p w14:paraId="58134551" w14:textId="77777777" w:rsidR="0069560C" w:rsidRPr="00FE4B22" w:rsidRDefault="006E604D" w:rsidP="006E604D">
            <w:pPr>
              <w:pStyle w:val="TableTextGeorgia"/>
              <w:rPr>
                <w:szCs w:val="18"/>
              </w:rPr>
            </w:pPr>
            <w:r w:rsidRPr="00FE4B22">
              <w:rPr>
                <w:szCs w:val="18"/>
              </w:rPr>
              <w:t>Twitter</w:t>
            </w:r>
          </w:p>
          <w:p w14:paraId="76570738" w14:textId="77777777" w:rsidR="00690320" w:rsidRPr="00FE4B22" w:rsidRDefault="00690320" w:rsidP="00386434">
            <w:pPr>
              <w:pStyle w:val="TableTextGeorgia"/>
              <w:rPr>
                <w:b/>
                <w:szCs w:val="18"/>
              </w:rPr>
            </w:pPr>
            <w:r w:rsidRPr="00FE4B22">
              <w:rPr>
                <w:b/>
                <w:szCs w:val="18"/>
              </w:rPr>
              <w:t xml:space="preserve">Suzanne McDonnell </w:t>
            </w:r>
          </w:p>
          <w:p w14:paraId="03BCE489" w14:textId="77777777" w:rsidR="00690320" w:rsidRPr="00FE4B22" w:rsidRDefault="00690320" w:rsidP="00386434">
            <w:pPr>
              <w:pStyle w:val="TableTextGeorgia"/>
              <w:rPr>
                <w:szCs w:val="18"/>
              </w:rPr>
            </w:pPr>
            <w:r w:rsidRPr="00FE4B22">
              <w:rPr>
                <w:szCs w:val="18"/>
              </w:rPr>
              <w:t xml:space="preserve">Discovery Communications </w:t>
            </w:r>
          </w:p>
          <w:p w14:paraId="0098128C" w14:textId="77777777" w:rsidR="006E604D" w:rsidRPr="00FE4B22" w:rsidRDefault="006E604D" w:rsidP="006E604D">
            <w:pPr>
              <w:pStyle w:val="TableTextGeorgia"/>
              <w:rPr>
                <w:b/>
              </w:rPr>
            </w:pPr>
            <w:r w:rsidRPr="00FE4B22">
              <w:rPr>
                <w:b/>
              </w:rPr>
              <w:t>Jim Norton</w:t>
            </w:r>
          </w:p>
          <w:p w14:paraId="650C2FDE" w14:textId="77777777" w:rsidR="006E604D" w:rsidRPr="00FE4B22" w:rsidRDefault="006E604D" w:rsidP="006E604D">
            <w:pPr>
              <w:pStyle w:val="TableTextGeorgia"/>
              <w:rPr>
                <w:b/>
              </w:rPr>
            </w:pPr>
            <w:r w:rsidRPr="00FE4B22">
              <w:t>AOL</w:t>
            </w:r>
          </w:p>
          <w:p w14:paraId="1F953B88" w14:textId="77777777" w:rsidR="006E604D" w:rsidRPr="00FE4B22" w:rsidRDefault="006E604D" w:rsidP="006E604D">
            <w:pPr>
              <w:pStyle w:val="TableTextGeorgia"/>
              <w:rPr>
                <w:b/>
              </w:rPr>
            </w:pPr>
            <w:r w:rsidRPr="00FE4B22">
              <w:rPr>
                <w:b/>
              </w:rPr>
              <w:t>Leslie Picard</w:t>
            </w:r>
          </w:p>
          <w:p w14:paraId="3B199438" w14:textId="77777777" w:rsidR="006E604D" w:rsidRPr="00FE4B22" w:rsidRDefault="006E604D" w:rsidP="006E604D">
            <w:pPr>
              <w:pStyle w:val="TableTextGeorgia"/>
            </w:pPr>
            <w:r w:rsidRPr="00FE4B22">
              <w:t>Time Inc.</w:t>
            </w:r>
          </w:p>
          <w:p w14:paraId="5F57EA94" w14:textId="77777777" w:rsidR="00690320" w:rsidRPr="00FE4B22" w:rsidRDefault="006E604D" w:rsidP="00386434">
            <w:pPr>
              <w:pStyle w:val="TableTextGeorgia"/>
              <w:rPr>
                <w:b/>
              </w:rPr>
            </w:pPr>
            <w:r w:rsidRPr="00FE4B22">
              <w:rPr>
                <w:b/>
              </w:rPr>
              <w:t>Penry Price</w:t>
            </w:r>
          </w:p>
          <w:p w14:paraId="4ACF1F7C" w14:textId="77777777" w:rsidR="006E604D" w:rsidRPr="00FE4B22" w:rsidRDefault="006E604D" w:rsidP="00386434">
            <w:pPr>
              <w:pStyle w:val="TableTextGeorgia"/>
            </w:pPr>
            <w:r w:rsidRPr="00FE4B22">
              <w:t>LinkedIn</w:t>
            </w:r>
          </w:p>
          <w:p w14:paraId="06F7AB39" w14:textId="77777777" w:rsidR="00690320" w:rsidRPr="00FE4B22" w:rsidRDefault="00690320" w:rsidP="006E604D">
            <w:pPr>
              <w:pStyle w:val="TableTextGeorgia"/>
            </w:pPr>
          </w:p>
        </w:tc>
        <w:tc>
          <w:tcPr>
            <w:tcW w:w="1667" w:type="pct"/>
            <w:hideMark/>
          </w:tcPr>
          <w:p w14:paraId="66704EA5" w14:textId="77777777" w:rsidR="00D66683" w:rsidRPr="00FE4B22" w:rsidRDefault="00D66683" w:rsidP="00386434">
            <w:pPr>
              <w:pStyle w:val="TableTextGeorgia"/>
              <w:rPr>
                <w:b/>
                <w:szCs w:val="18"/>
              </w:rPr>
            </w:pPr>
          </w:p>
          <w:p w14:paraId="7D85FED5" w14:textId="77777777" w:rsidR="00690320" w:rsidRPr="00FE4B22" w:rsidRDefault="006E604D" w:rsidP="00386434">
            <w:pPr>
              <w:pStyle w:val="TableTextGeorgia"/>
              <w:rPr>
                <w:b/>
                <w:szCs w:val="18"/>
              </w:rPr>
            </w:pPr>
            <w:r w:rsidRPr="00FE4B22">
              <w:rPr>
                <w:b/>
                <w:szCs w:val="18"/>
              </w:rPr>
              <w:t>Scott Schiller</w:t>
            </w:r>
          </w:p>
          <w:p w14:paraId="188E2AFE" w14:textId="77777777" w:rsidR="0069560C" w:rsidRPr="00FE4B22" w:rsidRDefault="006E604D" w:rsidP="00386434">
            <w:pPr>
              <w:pStyle w:val="TableTextGeorgia"/>
            </w:pPr>
            <w:r w:rsidRPr="00FE4B22">
              <w:rPr>
                <w:szCs w:val="18"/>
              </w:rPr>
              <w:t>NBC Universal Digital Media</w:t>
            </w:r>
          </w:p>
          <w:p w14:paraId="2113FE42" w14:textId="77777777" w:rsidR="0069560C" w:rsidRPr="00FE4B22" w:rsidRDefault="006E604D" w:rsidP="00386434">
            <w:pPr>
              <w:pStyle w:val="TableTextGeorgia"/>
              <w:rPr>
                <w:rFonts w:eastAsia="Arial Unicode MS"/>
                <w:b/>
                <w:szCs w:val="18"/>
              </w:rPr>
            </w:pPr>
            <w:r w:rsidRPr="00FE4B22">
              <w:rPr>
                <w:rFonts w:eastAsia="Arial Unicode MS"/>
                <w:b/>
                <w:szCs w:val="18"/>
              </w:rPr>
              <w:t>Drew Schutte</w:t>
            </w:r>
          </w:p>
          <w:p w14:paraId="170DF55B" w14:textId="77777777" w:rsidR="006E604D" w:rsidRPr="00FE4B22" w:rsidRDefault="006E604D" w:rsidP="00386434">
            <w:pPr>
              <w:pStyle w:val="TableTextGeorgia"/>
            </w:pPr>
            <w:r w:rsidRPr="00FE4B22">
              <w:t>Condé Nast</w:t>
            </w:r>
          </w:p>
          <w:p w14:paraId="0D8A7390" w14:textId="77777777" w:rsidR="00690320" w:rsidRPr="00FE4B22" w:rsidRDefault="00690320" w:rsidP="00386434">
            <w:pPr>
              <w:pStyle w:val="TableTextGeorgia"/>
              <w:rPr>
                <w:b/>
              </w:rPr>
            </w:pPr>
            <w:r w:rsidRPr="00FE4B22">
              <w:rPr>
                <w:b/>
              </w:rPr>
              <w:t>Tad Smith</w:t>
            </w:r>
          </w:p>
          <w:p w14:paraId="13800414" w14:textId="77777777" w:rsidR="00690320" w:rsidRPr="00FE4B22" w:rsidRDefault="00690320" w:rsidP="00386434">
            <w:pPr>
              <w:pStyle w:val="TableTextGeorgia"/>
            </w:pPr>
            <w:r w:rsidRPr="00FE4B22">
              <w:t>Cablevision Systems Corporation</w:t>
            </w:r>
          </w:p>
          <w:p w14:paraId="31291F8D" w14:textId="77777777" w:rsidR="006E604D" w:rsidRPr="00FE4B22" w:rsidRDefault="006E604D" w:rsidP="00386434">
            <w:pPr>
              <w:pStyle w:val="TableTextGeorgia"/>
              <w:rPr>
                <w:b/>
              </w:rPr>
            </w:pPr>
            <w:r w:rsidRPr="00FE4B22">
              <w:rPr>
                <w:b/>
              </w:rPr>
              <w:t>Mollie Spilman</w:t>
            </w:r>
          </w:p>
          <w:p w14:paraId="11AC251D" w14:textId="77777777" w:rsidR="006E604D" w:rsidRPr="00FE4B22" w:rsidRDefault="006E604D" w:rsidP="00386434">
            <w:pPr>
              <w:pStyle w:val="TableTextGeorgia"/>
            </w:pPr>
            <w:r w:rsidRPr="00FE4B22">
              <w:t>Millennial Media</w:t>
            </w:r>
          </w:p>
          <w:p w14:paraId="1418888E" w14:textId="77777777" w:rsidR="006E604D" w:rsidRPr="00FE4B22" w:rsidRDefault="006E604D" w:rsidP="00386434">
            <w:pPr>
              <w:pStyle w:val="TableTextGeorgia"/>
              <w:rPr>
                <w:b/>
              </w:rPr>
            </w:pPr>
            <w:r w:rsidRPr="00FE4B22">
              <w:rPr>
                <w:b/>
              </w:rPr>
              <w:t>Jon Steinberg</w:t>
            </w:r>
          </w:p>
          <w:p w14:paraId="0C3B59D9" w14:textId="77777777" w:rsidR="006E604D" w:rsidRPr="00FE4B22" w:rsidRDefault="006E604D" w:rsidP="00386434">
            <w:pPr>
              <w:pStyle w:val="TableTextGeorgia"/>
            </w:pPr>
            <w:r w:rsidRPr="00FE4B22">
              <w:t>Buzzfeed</w:t>
            </w:r>
          </w:p>
          <w:p w14:paraId="5BF29E64" w14:textId="77777777" w:rsidR="00690320" w:rsidRPr="00FE4B22" w:rsidRDefault="00690320" w:rsidP="00386434">
            <w:pPr>
              <w:pStyle w:val="TableTextGeorgia"/>
              <w:rPr>
                <w:b/>
              </w:rPr>
            </w:pPr>
            <w:r w:rsidRPr="00FE4B22">
              <w:rPr>
                <w:b/>
              </w:rPr>
              <w:t>John Trimble</w:t>
            </w:r>
          </w:p>
          <w:p w14:paraId="05B343E3" w14:textId="77777777" w:rsidR="00690320" w:rsidRPr="00FE4B22" w:rsidRDefault="00690320" w:rsidP="00386434">
            <w:pPr>
              <w:pStyle w:val="TableTextGeorgia"/>
            </w:pPr>
            <w:r w:rsidRPr="00FE4B22">
              <w:t>Pandora</w:t>
            </w:r>
          </w:p>
          <w:p w14:paraId="494021F9" w14:textId="77777777" w:rsidR="00690320" w:rsidRPr="00FE4B22" w:rsidRDefault="00690320" w:rsidP="00386434">
            <w:pPr>
              <w:pStyle w:val="TableTextGeorgia"/>
              <w:rPr>
                <w:b/>
              </w:rPr>
            </w:pPr>
            <w:r w:rsidRPr="00FE4B22">
              <w:rPr>
                <w:b/>
              </w:rPr>
              <w:t>Jacob Weisberg</w:t>
            </w:r>
          </w:p>
          <w:p w14:paraId="3C642460" w14:textId="77777777" w:rsidR="00690320" w:rsidRPr="00FE4B22" w:rsidRDefault="00690320" w:rsidP="00386434">
            <w:pPr>
              <w:pStyle w:val="TableTextGeorgia"/>
            </w:pPr>
            <w:r w:rsidRPr="00FE4B22">
              <w:t>Slate</w:t>
            </w:r>
          </w:p>
          <w:p w14:paraId="68D44553" w14:textId="77777777" w:rsidR="00690320" w:rsidRPr="00FE4B22" w:rsidRDefault="00690320" w:rsidP="00386434">
            <w:pPr>
              <w:pStyle w:val="TableTextGeorgia"/>
            </w:pPr>
            <w:r w:rsidRPr="00FE4B22">
              <w:rPr>
                <w:b/>
              </w:rPr>
              <w:t>Mike Welch</w:t>
            </w:r>
          </w:p>
          <w:p w14:paraId="327461D0" w14:textId="77777777" w:rsidR="00690320" w:rsidRPr="00FE4B22" w:rsidRDefault="00690320" w:rsidP="00386434">
            <w:pPr>
              <w:pStyle w:val="TableTextGeorgia"/>
            </w:pPr>
            <w:r w:rsidRPr="00FE4B22">
              <w:t>AT&amp;T AdWorks</w:t>
            </w:r>
          </w:p>
          <w:p w14:paraId="35D9282D" w14:textId="77777777" w:rsidR="006E604D" w:rsidRPr="00FE4B22" w:rsidRDefault="006E604D" w:rsidP="00386434">
            <w:pPr>
              <w:pStyle w:val="TableTextGeorgia"/>
              <w:rPr>
                <w:b/>
              </w:rPr>
            </w:pPr>
            <w:r w:rsidRPr="00FE4B22">
              <w:rPr>
                <w:b/>
              </w:rPr>
              <w:t>Troy Young</w:t>
            </w:r>
          </w:p>
          <w:p w14:paraId="66E7285A" w14:textId="77777777" w:rsidR="00690320" w:rsidRPr="00FE4B22" w:rsidRDefault="00690320" w:rsidP="00386434">
            <w:pPr>
              <w:pStyle w:val="TableTextGeorgia"/>
            </w:pPr>
            <w:r w:rsidRPr="00FE4B22">
              <w:t>Hearst Magazines Digital Media</w:t>
            </w:r>
          </w:p>
        </w:tc>
      </w:tr>
    </w:tbl>
    <w:p w14:paraId="2BDB58A5" w14:textId="77777777" w:rsidR="0069560C" w:rsidRPr="00FE4B22" w:rsidRDefault="0069560C" w:rsidP="00386434">
      <w:pPr>
        <w:pStyle w:val="BodyText"/>
        <w:spacing w:after="80"/>
        <w:rPr>
          <w:lang w:val="en-US"/>
        </w:rPr>
      </w:pPr>
    </w:p>
    <w:p w14:paraId="18E482A4" w14:textId="77777777" w:rsidR="00386434" w:rsidRPr="00FE4B22" w:rsidRDefault="00386434" w:rsidP="00386434">
      <w:pPr>
        <w:spacing w:after="80"/>
        <w:rPr>
          <w:lang w:val="en-US"/>
        </w:rPr>
      </w:pPr>
    </w:p>
    <w:p w14:paraId="1174991C" w14:textId="77777777" w:rsidR="00995454" w:rsidRPr="00FE4B22" w:rsidRDefault="00995454" w:rsidP="0035716F">
      <w:pPr>
        <w:pStyle w:val="Heading2"/>
        <w:rPr>
          <w:lang w:val="en-US"/>
        </w:rPr>
      </w:pPr>
      <w:r w:rsidRPr="00FE4B22">
        <w:rPr>
          <w:lang w:val="en-US"/>
        </w:rPr>
        <w:t xml:space="preserve">PwC </w:t>
      </w:r>
      <w:r w:rsidR="005C56DA" w:rsidRPr="00FE4B22">
        <w:rPr>
          <w:lang w:val="en-US"/>
        </w:rPr>
        <w:t>N</w:t>
      </w:r>
      <w:r w:rsidR="0084163B" w:rsidRPr="00FE4B22">
        <w:rPr>
          <w:lang w:val="en-US"/>
        </w:rPr>
        <w:t xml:space="preserve">ew </w:t>
      </w:r>
      <w:r w:rsidR="005C56DA" w:rsidRPr="00FE4B22">
        <w:rPr>
          <w:lang w:val="en-US"/>
        </w:rPr>
        <w:t>M</w:t>
      </w:r>
      <w:r w:rsidR="0084163B" w:rsidRPr="00FE4B22">
        <w:rPr>
          <w:lang w:val="en-US"/>
        </w:rPr>
        <w:t xml:space="preserve">edia </w:t>
      </w:r>
      <w:r w:rsidR="005C56DA" w:rsidRPr="00FE4B22">
        <w:rPr>
          <w:lang w:val="en-US"/>
        </w:rPr>
        <w:t>G</w:t>
      </w:r>
      <w:r w:rsidR="0084163B" w:rsidRPr="00FE4B22">
        <w:rPr>
          <w:lang w:val="en-US"/>
        </w:rPr>
        <w:t xml:space="preserve">roup with the </w:t>
      </w:r>
      <w:r w:rsidR="00B91331" w:rsidRPr="00FE4B22">
        <w:rPr>
          <w:lang w:val="en-US"/>
        </w:rPr>
        <w:t>E</w:t>
      </w:r>
      <w:r w:rsidR="0084163B" w:rsidRPr="00FE4B22">
        <w:rPr>
          <w:lang w:val="en-US"/>
        </w:rPr>
        <w:t xml:space="preserve">ntertainment, </w:t>
      </w:r>
      <w:r w:rsidR="00B91331" w:rsidRPr="00FE4B22">
        <w:rPr>
          <w:lang w:val="en-US"/>
        </w:rPr>
        <w:t>M</w:t>
      </w:r>
      <w:r w:rsidR="0084163B" w:rsidRPr="00FE4B22">
        <w:rPr>
          <w:lang w:val="en-US"/>
        </w:rPr>
        <w:t xml:space="preserve">edia, and </w:t>
      </w:r>
      <w:r w:rsidR="00B91331" w:rsidRPr="00FE4B22">
        <w:rPr>
          <w:lang w:val="en-US"/>
        </w:rPr>
        <w:t>C</w:t>
      </w:r>
      <w:r w:rsidR="0084163B" w:rsidRPr="00FE4B22">
        <w:rPr>
          <w:lang w:val="en-US"/>
        </w:rPr>
        <w:t>ommunications practice</w:t>
      </w:r>
    </w:p>
    <w:p w14:paraId="41227E3F" w14:textId="77777777" w:rsidR="00995454" w:rsidRPr="00FE4B22" w:rsidRDefault="00995454" w:rsidP="00EE74C0">
      <w:pPr>
        <w:pStyle w:val="BodyText"/>
        <w:rPr>
          <w:lang w:val="en-US"/>
        </w:rPr>
      </w:pPr>
      <w:r w:rsidRPr="00FE4B22">
        <w:rPr>
          <w:lang w:val="en-US"/>
        </w:rPr>
        <w:t>As business, accounting, and tax advisors to many of the world’s leading Entertainment, Media, and Communications (EMC) and Technology (Tech) companies, PwC (www.pwc.com) has an insider’s view of trends and developments driving the industry. With approximately 1</w:t>
      </w:r>
      <w:r w:rsidR="005C56DA" w:rsidRPr="00FE4B22">
        <w:rPr>
          <w:lang w:val="en-US"/>
        </w:rPr>
        <w:t>,</w:t>
      </w:r>
      <w:r w:rsidRPr="00FE4B22">
        <w:rPr>
          <w:lang w:val="en-US"/>
        </w:rPr>
        <w:t xml:space="preserve">200 practitioners serving EMC and Tech clients in the United States, PwC is deeply committed to providing clients with industry expertise and resources. In recent years, our pioneering work in EMC and Tech has included developing strategies to leverage digital technology, identifying new sources of financing, and marketplace positioning in industries characterized by consolidation and transformation. Our experience reaches across all geographies and segments of the EMC and Tech sectors, including broadband, wireless, the </w:t>
      </w:r>
      <w:r w:rsidR="008F1265" w:rsidRPr="00FE4B22">
        <w:rPr>
          <w:lang w:val="en-US"/>
        </w:rPr>
        <w:t>i</w:t>
      </w:r>
      <w:r w:rsidRPr="00FE4B22">
        <w:rPr>
          <w:lang w:val="en-US"/>
        </w:rPr>
        <w:t xml:space="preserve">nternet, music, film, television, publishing, advertising, gaming, theme parks, computers and networking, and software. With thousands of practitioners around the world, </w:t>
      </w:r>
      <w:r w:rsidR="005C56DA" w:rsidRPr="00FE4B22">
        <w:rPr>
          <w:lang w:val="en-US"/>
        </w:rPr>
        <w:t>we're</w:t>
      </w:r>
      <w:r w:rsidRPr="00FE4B22">
        <w:rPr>
          <w:lang w:val="en-US"/>
        </w:rPr>
        <w:t xml:space="preserve"> always close at hand to provide deep industry </w:t>
      </w:r>
      <w:r w:rsidR="005C56DA" w:rsidRPr="00FE4B22">
        <w:rPr>
          <w:lang w:val="en-US"/>
        </w:rPr>
        <w:t xml:space="preserve">knowledge </w:t>
      </w:r>
      <w:r w:rsidRPr="00FE4B22">
        <w:rPr>
          <w:lang w:val="en-US"/>
        </w:rPr>
        <w:t xml:space="preserve">and resources. </w:t>
      </w:r>
    </w:p>
    <w:p w14:paraId="6351FDC4" w14:textId="77777777" w:rsidR="00995454" w:rsidRPr="00FE4B22" w:rsidRDefault="00995454" w:rsidP="00EE74C0">
      <w:pPr>
        <w:pStyle w:val="BodyText"/>
        <w:rPr>
          <w:lang w:val="en-US"/>
        </w:rPr>
      </w:pPr>
      <w:r w:rsidRPr="00FE4B22">
        <w:rPr>
          <w:lang w:val="en-US"/>
        </w:rPr>
        <w:t>PwC’s New Media Group was the first practice of its kind at a Big Four firm. Currently located in New York, Los Angeles, Boston, Seattle</w:t>
      </w:r>
      <w:r w:rsidR="005C56DA" w:rsidRPr="00FE4B22">
        <w:rPr>
          <w:lang w:val="en-US"/>
        </w:rPr>
        <w:t>,</w:t>
      </w:r>
      <w:r w:rsidRPr="00FE4B22">
        <w:rPr>
          <w:lang w:val="en-US"/>
        </w:rPr>
        <w:t xml:space="preserve"> and the Bay Area, our New Media Group includes accounting, tax</w:t>
      </w:r>
      <w:r w:rsidR="005C56DA" w:rsidRPr="00FE4B22">
        <w:rPr>
          <w:lang w:val="en-US"/>
        </w:rPr>
        <w:t>,</w:t>
      </w:r>
      <w:r w:rsidRPr="00FE4B22">
        <w:rPr>
          <w:lang w:val="en-US"/>
        </w:rPr>
        <w:t xml:space="preserve"> and consulting professionals who have broad and deep experience in the three areas that converge to form new media: advanced telecommunications, enabling software</w:t>
      </w:r>
      <w:r w:rsidR="005C56DA" w:rsidRPr="00FE4B22">
        <w:rPr>
          <w:lang w:val="en-US"/>
        </w:rPr>
        <w:t>,</w:t>
      </w:r>
      <w:r w:rsidRPr="00FE4B22">
        <w:rPr>
          <w:lang w:val="en-US"/>
        </w:rPr>
        <w:t xml:space="preserve"> and content development/distribution.</w:t>
      </w:r>
    </w:p>
    <w:p w14:paraId="5B8141F6" w14:textId="77777777" w:rsidR="00995454" w:rsidRPr="00FE4B22" w:rsidRDefault="00995454" w:rsidP="00EE74C0">
      <w:pPr>
        <w:pStyle w:val="BodyText"/>
        <w:rPr>
          <w:b/>
          <w:lang w:val="en-US"/>
        </w:rPr>
      </w:pPr>
      <w:r w:rsidRPr="00FE4B22">
        <w:rPr>
          <w:b/>
          <w:lang w:val="en-US"/>
        </w:rPr>
        <w:t>Our services include:</w:t>
      </w:r>
    </w:p>
    <w:p w14:paraId="08CC5A94" w14:textId="77777777" w:rsidR="00995454" w:rsidRPr="00FE4B22" w:rsidRDefault="00995454" w:rsidP="00EE74C0">
      <w:pPr>
        <w:pStyle w:val="ListBullet"/>
        <w:rPr>
          <w:lang w:val="en-US"/>
        </w:rPr>
      </w:pPr>
      <w:r w:rsidRPr="00FE4B22">
        <w:rPr>
          <w:lang w:val="en-US"/>
        </w:rPr>
        <w:t>Business assurance services</w:t>
      </w:r>
    </w:p>
    <w:p w14:paraId="22BB9BEF" w14:textId="77777777" w:rsidR="00995454" w:rsidRPr="00FE4B22" w:rsidRDefault="00995454" w:rsidP="00EE74C0">
      <w:pPr>
        <w:pStyle w:val="ListBullet"/>
        <w:rPr>
          <w:lang w:val="en-US"/>
        </w:rPr>
      </w:pPr>
      <w:r w:rsidRPr="00FE4B22">
        <w:rPr>
          <w:lang w:val="en-US"/>
        </w:rPr>
        <w:t>Web audience measurement and advertising delivery auditing and advisory</w:t>
      </w:r>
    </w:p>
    <w:p w14:paraId="1259F432" w14:textId="77777777" w:rsidR="00995454" w:rsidRPr="00FE4B22" w:rsidRDefault="00995454" w:rsidP="00EE74C0">
      <w:pPr>
        <w:pStyle w:val="ListBullet"/>
        <w:rPr>
          <w:lang w:val="en-US"/>
        </w:rPr>
      </w:pPr>
      <w:r w:rsidRPr="00FE4B22">
        <w:rPr>
          <w:lang w:val="en-US"/>
        </w:rPr>
        <w:t>IAB Measurement Certification Compliance auditing</w:t>
      </w:r>
    </w:p>
    <w:p w14:paraId="1FF9E9DF" w14:textId="77777777" w:rsidR="00995454" w:rsidRPr="00FE4B22" w:rsidRDefault="00995454" w:rsidP="00EE74C0">
      <w:pPr>
        <w:pStyle w:val="ListBullet"/>
        <w:rPr>
          <w:lang w:val="en-US"/>
        </w:rPr>
      </w:pPr>
      <w:r w:rsidRPr="00FE4B22">
        <w:rPr>
          <w:lang w:val="en-US"/>
        </w:rPr>
        <w:t>Privacy policy structuring, attestation</w:t>
      </w:r>
      <w:r w:rsidR="005C56DA" w:rsidRPr="00FE4B22">
        <w:rPr>
          <w:lang w:val="en-US"/>
        </w:rPr>
        <w:t>,</w:t>
      </w:r>
      <w:r w:rsidRPr="00FE4B22">
        <w:rPr>
          <w:lang w:val="en-US"/>
        </w:rPr>
        <w:t xml:space="preserve"> and compliance advisory</w:t>
      </w:r>
    </w:p>
    <w:p w14:paraId="518DE355" w14:textId="77777777" w:rsidR="00995454" w:rsidRPr="00FE4B22" w:rsidRDefault="00995454" w:rsidP="00EE74C0">
      <w:pPr>
        <w:pStyle w:val="ListBullet"/>
        <w:rPr>
          <w:lang w:val="en-US"/>
        </w:rPr>
      </w:pPr>
      <w:r w:rsidRPr="00FE4B22">
        <w:rPr>
          <w:lang w:val="en-US"/>
        </w:rPr>
        <w:t xml:space="preserve">Mergers &amp; </w:t>
      </w:r>
      <w:r w:rsidR="005E5903" w:rsidRPr="00FE4B22">
        <w:rPr>
          <w:lang w:val="en-US"/>
        </w:rPr>
        <w:t>a</w:t>
      </w:r>
      <w:r w:rsidRPr="00FE4B22">
        <w:rPr>
          <w:lang w:val="en-US"/>
        </w:rPr>
        <w:t>cquisition</w:t>
      </w:r>
      <w:r w:rsidR="005C56DA" w:rsidRPr="00FE4B22">
        <w:rPr>
          <w:lang w:val="en-US"/>
        </w:rPr>
        <w:t>s</w:t>
      </w:r>
      <w:r w:rsidRPr="00FE4B22">
        <w:rPr>
          <w:lang w:val="en-US"/>
        </w:rPr>
        <w:t xml:space="preserve"> assistance</w:t>
      </w:r>
    </w:p>
    <w:p w14:paraId="4B570D1E" w14:textId="77777777" w:rsidR="00995454" w:rsidRPr="00FE4B22" w:rsidRDefault="00995454" w:rsidP="00EE74C0">
      <w:pPr>
        <w:pStyle w:val="ListBullet"/>
        <w:rPr>
          <w:lang w:val="en-US"/>
        </w:rPr>
      </w:pPr>
      <w:r w:rsidRPr="00FE4B22">
        <w:rPr>
          <w:lang w:val="en-US"/>
        </w:rPr>
        <w:t>Tax planning and compliance</w:t>
      </w:r>
    </w:p>
    <w:p w14:paraId="659F1E8C" w14:textId="77777777" w:rsidR="00995454" w:rsidRPr="00FE4B22" w:rsidRDefault="00995454" w:rsidP="00EE74C0">
      <w:pPr>
        <w:pStyle w:val="ListBullet"/>
        <w:rPr>
          <w:lang w:val="en-US"/>
        </w:rPr>
      </w:pPr>
      <w:r w:rsidRPr="00FE4B22">
        <w:rPr>
          <w:lang w:val="en-US"/>
        </w:rPr>
        <w:t>Capital sourcing and IPO assistance</w:t>
      </w:r>
    </w:p>
    <w:p w14:paraId="2463DB38" w14:textId="77777777" w:rsidR="00995454" w:rsidRPr="00FE4B22" w:rsidRDefault="00995454" w:rsidP="00EE74C0">
      <w:pPr>
        <w:pStyle w:val="BodyText"/>
        <w:rPr>
          <w:lang w:val="en-US"/>
        </w:rPr>
      </w:pPr>
      <w:r w:rsidRPr="00FE4B22">
        <w:rPr>
          <w:lang w:val="en-US"/>
        </w:rPr>
        <w:t>For more information about our New Media Group, contact one of the following PwC professionals:</w:t>
      </w:r>
    </w:p>
    <w:tbl>
      <w:tblPr>
        <w:tblStyle w:val="DP-Plain"/>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3448"/>
        <w:gridCol w:w="3448"/>
        <w:gridCol w:w="3446"/>
      </w:tblGrid>
      <w:tr w:rsidR="00995454" w:rsidRPr="00FE4B22" w14:paraId="2ECE4B98" w14:textId="77777777" w:rsidTr="00EE74C0">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shd w:val="clear" w:color="auto" w:fill="auto"/>
          </w:tcPr>
          <w:p w14:paraId="25DDBE93" w14:textId="77777777" w:rsidR="00995454" w:rsidRPr="00FE4B22" w:rsidRDefault="00995454" w:rsidP="00EE74C0">
            <w:pPr>
              <w:pStyle w:val="TableTextGeorgia"/>
            </w:pPr>
            <w:r w:rsidRPr="007E797E">
              <w:t>New York</w:t>
            </w:r>
          </w:p>
          <w:p w14:paraId="46E4CEF7" w14:textId="77777777" w:rsidR="00995454" w:rsidRPr="00FE4B22" w:rsidRDefault="00995454" w:rsidP="00EE74C0">
            <w:pPr>
              <w:pStyle w:val="TableTextGeorgia"/>
              <w:rPr>
                <w:b/>
              </w:rPr>
            </w:pPr>
            <w:r w:rsidRPr="00FE4B22">
              <w:rPr>
                <w:b/>
              </w:rPr>
              <w:t>David Silverman</w:t>
            </w:r>
          </w:p>
          <w:p w14:paraId="52E4B119" w14:textId="77777777" w:rsidR="00995454" w:rsidRPr="00FE4B22" w:rsidRDefault="00995454" w:rsidP="00EE74C0">
            <w:pPr>
              <w:pStyle w:val="TableTextGeorgia"/>
            </w:pPr>
            <w:r w:rsidRPr="00FE4B22">
              <w:t>Partner, Assurance Services</w:t>
            </w:r>
          </w:p>
          <w:p w14:paraId="2A6ADDFB" w14:textId="77777777" w:rsidR="00995454" w:rsidRPr="00FE4B22" w:rsidRDefault="00995454" w:rsidP="00EE74C0">
            <w:pPr>
              <w:pStyle w:val="TableTextGeorgia"/>
            </w:pPr>
            <w:r w:rsidRPr="00FE4B22">
              <w:t>646.471.5421</w:t>
            </w:r>
          </w:p>
          <w:p w14:paraId="60D2AE1D" w14:textId="77777777" w:rsidR="00995454" w:rsidRPr="00FE4B22" w:rsidRDefault="003E3728" w:rsidP="00EE74C0">
            <w:pPr>
              <w:pStyle w:val="TableTextGeorgia"/>
              <w:rPr>
                <w:b/>
                <w:i/>
              </w:rPr>
            </w:pPr>
            <w:hyperlink r:id="rId36" w:history="1">
              <w:r w:rsidR="00995454" w:rsidRPr="00FE4B22">
                <w:rPr>
                  <w:b/>
                  <w:i/>
                </w:rPr>
                <w:t>david.silverman@us.pwc.com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0D6E76C4" w14:textId="77777777" w:rsidR="00995454" w:rsidRPr="00FE4B22" w:rsidRDefault="00995454" w:rsidP="00EE74C0">
            <w:pPr>
              <w:pStyle w:val="TableTextGeorgia"/>
            </w:pPr>
            <w:r w:rsidRPr="00FE4B22">
              <w:t>New York</w:t>
            </w:r>
          </w:p>
          <w:p w14:paraId="61CEE3B7" w14:textId="77777777" w:rsidR="00995454" w:rsidRPr="00FE4B22" w:rsidRDefault="00995454" w:rsidP="00EE74C0">
            <w:pPr>
              <w:pStyle w:val="TableTextGeorgia"/>
              <w:rPr>
                <w:b/>
              </w:rPr>
            </w:pPr>
            <w:r w:rsidRPr="00FE4B22">
              <w:rPr>
                <w:b/>
              </w:rPr>
              <w:t xml:space="preserve">Russ Sapienza </w:t>
            </w:r>
          </w:p>
          <w:p w14:paraId="5902CB41" w14:textId="77777777" w:rsidR="00995454" w:rsidRPr="00FE4B22" w:rsidRDefault="00995454" w:rsidP="00EE74C0">
            <w:pPr>
              <w:pStyle w:val="TableTextGeorgia"/>
            </w:pPr>
            <w:r w:rsidRPr="00FE4B22">
              <w:t>Partner, Advisory Services</w:t>
            </w:r>
          </w:p>
          <w:p w14:paraId="5B3C6C68" w14:textId="77777777" w:rsidR="00995454" w:rsidRPr="00FE4B22" w:rsidRDefault="00995454" w:rsidP="00EE74C0">
            <w:pPr>
              <w:pStyle w:val="TableTextGeorgia"/>
            </w:pPr>
            <w:r w:rsidRPr="00FE4B22">
              <w:t>646.471.1517</w:t>
            </w:r>
          </w:p>
          <w:p w14:paraId="3817ABEC" w14:textId="77777777" w:rsidR="00995454" w:rsidRPr="00FE4B22" w:rsidRDefault="003E3728" w:rsidP="00EE74C0">
            <w:pPr>
              <w:pStyle w:val="TableTextGeorgia"/>
              <w:rPr>
                <w:b/>
                <w:i/>
              </w:rPr>
            </w:pPr>
            <w:hyperlink r:id="rId37" w:history="1">
              <w:r w:rsidR="00995454" w:rsidRPr="00FE4B22">
                <w:rPr>
                  <w:b/>
                  <w:i/>
                </w:rPr>
                <w:t>russell.j.sapienza@us.pwc.com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7F2B43EA" w14:textId="77777777" w:rsidR="00995454" w:rsidRPr="00FE4B22" w:rsidRDefault="00995454" w:rsidP="00EE74C0">
            <w:pPr>
              <w:pStyle w:val="TableTextGeorgia"/>
            </w:pPr>
            <w:r w:rsidRPr="00FE4B22">
              <w:t>New York</w:t>
            </w:r>
          </w:p>
          <w:p w14:paraId="39D95747" w14:textId="77777777" w:rsidR="00995454" w:rsidRPr="00FE4B22" w:rsidRDefault="00995454" w:rsidP="00EE74C0">
            <w:pPr>
              <w:pStyle w:val="TableTextGeorgia"/>
              <w:rPr>
                <w:b/>
              </w:rPr>
            </w:pPr>
            <w:r w:rsidRPr="00FE4B22">
              <w:rPr>
                <w:b/>
              </w:rPr>
              <w:t>Michael Altschul</w:t>
            </w:r>
          </w:p>
          <w:p w14:paraId="61F60E97" w14:textId="77777777" w:rsidR="00995454" w:rsidRPr="00FE4B22" w:rsidRDefault="00995454" w:rsidP="00EE74C0">
            <w:pPr>
              <w:pStyle w:val="TableTextGeorgia"/>
            </w:pPr>
            <w:r w:rsidRPr="00FE4B22">
              <w:t>Manager, Advisory Services</w:t>
            </w:r>
          </w:p>
          <w:p w14:paraId="379AA1DB" w14:textId="77777777" w:rsidR="00995454" w:rsidRPr="00FE4B22" w:rsidRDefault="00995454" w:rsidP="00EE74C0">
            <w:pPr>
              <w:pStyle w:val="TableTextGeorgia"/>
            </w:pPr>
            <w:r w:rsidRPr="00FE4B22">
              <w:t>646.471.4903</w:t>
            </w:r>
          </w:p>
          <w:p w14:paraId="424010B8" w14:textId="77777777" w:rsidR="00995454" w:rsidRPr="00FE4B22" w:rsidRDefault="003E3728" w:rsidP="00EE74C0">
            <w:pPr>
              <w:pStyle w:val="TableTextGeorgia"/>
              <w:rPr>
                <w:b/>
                <w:i/>
              </w:rPr>
            </w:pPr>
            <w:hyperlink r:id="rId38" w:history="1">
              <w:r w:rsidR="00995454" w:rsidRPr="00FE4B22">
                <w:rPr>
                  <w:b/>
                  <w:i/>
                </w:rPr>
                <w:t>michael.altschul@us.pwc.com</w:t>
              </w:r>
            </w:hyperlink>
            <w:r w:rsidR="00995454" w:rsidRPr="00FE4B22">
              <w:rPr>
                <w:b/>
                <w:i/>
              </w:rPr>
              <w:t xml:space="preserve"> </w:t>
            </w:r>
          </w:p>
        </w:tc>
      </w:tr>
      <w:tr w:rsidR="007A68C6" w:rsidRPr="00FE4B22" w14:paraId="4D85AD00" w14:textId="77777777" w:rsidTr="00EE74C0">
        <w:trPr>
          <w:trHeight w:val="155"/>
        </w:trPr>
        <w:tc>
          <w:tcPr>
            <w:tcW w:w="1667" w:type="pct"/>
            <w:shd w:val="clear" w:color="auto" w:fill="auto"/>
          </w:tcPr>
          <w:p w14:paraId="3B36DD83" w14:textId="77777777" w:rsidR="007A68C6" w:rsidRPr="007E797E" w:rsidRDefault="007A68C6" w:rsidP="00EE74C0">
            <w:pPr>
              <w:pStyle w:val="TableTextGeorgia"/>
            </w:pPr>
          </w:p>
        </w:tc>
        <w:tc>
          <w:tcPr>
            <w:tcW w:w="1667" w:type="pct"/>
            <w:shd w:val="clear" w:color="auto" w:fill="auto"/>
          </w:tcPr>
          <w:p w14:paraId="42DCB585" w14:textId="77777777" w:rsidR="007A68C6" w:rsidRPr="00FE4B22" w:rsidRDefault="007A68C6" w:rsidP="00EE74C0">
            <w:pPr>
              <w:pStyle w:val="TableTextGeorgia"/>
            </w:pPr>
          </w:p>
        </w:tc>
        <w:tc>
          <w:tcPr>
            <w:tcW w:w="1667" w:type="pct"/>
            <w:shd w:val="clear" w:color="auto" w:fill="auto"/>
          </w:tcPr>
          <w:p w14:paraId="282C7B5F" w14:textId="77777777" w:rsidR="007A68C6" w:rsidRPr="00FE4B22" w:rsidRDefault="007A68C6" w:rsidP="00EE74C0">
            <w:pPr>
              <w:pStyle w:val="TableTextGeorgia"/>
            </w:pPr>
          </w:p>
        </w:tc>
      </w:tr>
      <w:tr w:rsidR="00995454" w:rsidRPr="00FE4B22" w14:paraId="3BC6B468" w14:textId="77777777" w:rsidTr="000876D3">
        <w:trPr>
          <w:trHeight w:val="1318"/>
        </w:trPr>
        <w:tc>
          <w:tcPr>
            <w:tcW w:w="1667" w:type="pct"/>
            <w:shd w:val="clear" w:color="auto" w:fill="auto"/>
          </w:tcPr>
          <w:p w14:paraId="1C4AA967" w14:textId="77777777" w:rsidR="00995454" w:rsidRPr="00FE4B22" w:rsidRDefault="00995454" w:rsidP="00EE74C0">
            <w:pPr>
              <w:pStyle w:val="TableTextGeorgia"/>
            </w:pPr>
            <w:r w:rsidRPr="007E797E">
              <w:t>Boston</w:t>
            </w:r>
          </w:p>
          <w:p w14:paraId="77518412" w14:textId="77777777" w:rsidR="00995454" w:rsidRPr="00FE4B22" w:rsidRDefault="00995454" w:rsidP="00EE74C0">
            <w:pPr>
              <w:pStyle w:val="TableTextGeorgia"/>
              <w:rPr>
                <w:b/>
              </w:rPr>
            </w:pPr>
            <w:r w:rsidRPr="00FE4B22">
              <w:rPr>
                <w:b/>
              </w:rPr>
              <w:t>Vic Petri</w:t>
            </w:r>
          </w:p>
          <w:p w14:paraId="0D449476" w14:textId="77777777" w:rsidR="00995454" w:rsidRPr="00FE4B22" w:rsidRDefault="00995454" w:rsidP="00EE74C0">
            <w:pPr>
              <w:pStyle w:val="TableTextGeorgia"/>
            </w:pPr>
            <w:r w:rsidRPr="00FE4B22">
              <w:t>Partner, Assurance Services</w:t>
            </w:r>
          </w:p>
          <w:p w14:paraId="1B003854" w14:textId="77777777" w:rsidR="00995454" w:rsidRPr="00FE4B22" w:rsidRDefault="00995454" w:rsidP="00EE74C0">
            <w:pPr>
              <w:pStyle w:val="TableTextGeorgia"/>
            </w:pPr>
            <w:r w:rsidRPr="00FE4B22">
              <w:t>617.478.1698</w:t>
            </w:r>
          </w:p>
          <w:p w14:paraId="727DB09A" w14:textId="77777777" w:rsidR="00995454" w:rsidRPr="00FE4B22" w:rsidRDefault="003E3728" w:rsidP="00EE74C0">
            <w:pPr>
              <w:pStyle w:val="TableTextGeorgia"/>
              <w:rPr>
                <w:b/>
                <w:i/>
              </w:rPr>
            </w:pPr>
            <w:hyperlink r:id="rId39" w:history="1">
              <w:r w:rsidR="00995454" w:rsidRPr="00FE4B22">
                <w:rPr>
                  <w:b/>
                  <w:i/>
                </w:rPr>
                <w:t>victor.petri@us.pwc.com</w:t>
              </w:r>
            </w:hyperlink>
          </w:p>
        </w:tc>
        <w:tc>
          <w:tcPr>
            <w:tcW w:w="1667" w:type="pct"/>
            <w:shd w:val="clear" w:color="auto" w:fill="auto"/>
          </w:tcPr>
          <w:p w14:paraId="5AECE5BA" w14:textId="77777777" w:rsidR="00995454" w:rsidRPr="00FE4B22" w:rsidRDefault="00995454" w:rsidP="00EE74C0">
            <w:pPr>
              <w:pStyle w:val="TableTextGeorgia"/>
            </w:pPr>
            <w:r w:rsidRPr="00FE4B22">
              <w:t>San Jose</w:t>
            </w:r>
          </w:p>
          <w:p w14:paraId="4D35EC0F" w14:textId="77777777" w:rsidR="00995454" w:rsidRPr="00FE4B22" w:rsidRDefault="00995454" w:rsidP="00EE74C0">
            <w:pPr>
              <w:pStyle w:val="TableTextGeorgia"/>
              <w:rPr>
                <w:b/>
              </w:rPr>
            </w:pPr>
            <w:r w:rsidRPr="00FE4B22">
              <w:rPr>
                <w:b/>
              </w:rPr>
              <w:t>Mike Pearl</w:t>
            </w:r>
          </w:p>
          <w:p w14:paraId="28ADCCF9" w14:textId="77777777" w:rsidR="00995454" w:rsidRPr="00FE4B22" w:rsidRDefault="00995454" w:rsidP="00EE74C0">
            <w:pPr>
              <w:pStyle w:val="TableTextGeorgia"/>
            </w:pPr>
            <w:r w:rsidRPr="00FE4B22">
              <w:t>Partner, Assurance Services</w:t>
            </w:r>
          </w:p>
          <w:p w14:paraId="2E9D37E9" w14:textId="77777777" w:rsidR="00995454" w:rsidRPr="00FE4B22" w:rsidRDefault="00995454" w:rsidP="00EE74C0">
            <w:pPr>
              <w:pStyle w:val="TableTextGeorgia"/>
            </w:pPr>
            <w:r w:rsidRPr="00FE4B22">
              <w:t>408.817.3801</w:t>
            </w:r>
          </w:p>
          <w:p w14:paraId="6076BC1C" w14:textId="77777777" w:rsidR="00995454" w:rsidRPr="00FE4B22" w:rsidRDefault="003E3728" w:rsidP="00EE74C0">
            <w:pPr>
              <w:pStyle w:val="TableTextGeorgia"/>
              <w:rPr>
                <w:b/>
                <w:i/>
              </w:rPr>
            </w:pPr>
            <w:hyperlink r:id="rId40" w:history="1">
              <w:r w:rsidR="00995454" w:rsidRPr="00FE4B22">
                <w:rPr>
                  <w:b/>
                  <w:i/>
                </w:rPr>
                <w:t>michael.pearl@us.pwc.com</w:t>
              </w:r>
            </w:hyperlink>
          </w:p>
        </w:tc>
        <w:tc>
          <w:tcPr>
            <w:tcW w:w="1667" w:type="pct"/>
            <w:shd w:val="clear" w:color="auto" w:fill="auto"/>
          </w:tcPr>
          <w:p w14:paraId="461B6F8A" w14:textId="77777777" w:rsidR="00995454" w:rsidRPr="00FE4B22" w:rsidRDefault="00995454" w:rsidP="00EE74C0">
            <w:pPr>
              <w:pStyle w:val="TableTextGeorgia"/>
            </w:pPr>
            <w:r w:rsidRPr="00FE4B22">
              <w:t>Seattle</w:t>
            </w:r>
          </w:p>
          <w:p w14:paraId="2592D428" w14:textId="77777777" w:rsidR="00995454" w:rsidRPr="00FE4B22" w:rsidRDefault="00995454" w:rsidP="00EE74C0">
            <w:pPr>
              <w:pStyle w:val="TableTextGeorgia"/>
              <w:rPr>
                <w:b/>
              </w:rPr>
            </w:pPr>
            <w:r w:rsidRPr="00FE4B22">
              <w:rPr>
                <w:b/>
              </w:rPr>
              <w:t>Suzanne Faulkner</w:t>
            </w:r>
          </w:p>
          <w:p w14:paraId="0CE1BFE7" w14:textId="77777777" w:rsidR="00995454" w:rsidRPr="00FE4B22" w:rsidRDefault="00995454" w:rsidP="00EE74C0">
            <w:pPr>
              <w:pStyle w:val="TableTextGeorgia"/>
            </w:pPr>
            <w:r w:rsidRPr="00FE4B22">
              <w:t>Partner, Assurance Services</w:t>
            </w:r>
          </w:p>
          <w:p w14:paraId="4B8BAB54" w14:textId="77777777" w:rsidR="00995454" w:rsidRPr="00FE4B22" w:rsidRDefault="00995454" w:rsidP="00EE74C0">
            <w:pPr>
              <w:pStyle w:val="TableTextGeorgia"/>
            </w:pPr>
            <w:r w:rsidRPr="00FE4B22">
              <w:t>206.398.3550</w:t>
            </w:r>
          </w:p>
          <w:p w14:paraId="48388803" w14:textId="77777777" w:rsidR="00995454" w:rsidRPr="00FE4B22" w:rsidRDefault="003E3728" w:rsidP="00EE74C0">
            <w:pPr>
              <w:pStyle w:val="TableTextGeorgia"/>
              <w:rPr>
                <w:b/>
                <w:i/>
              </w:rPr>
            </w:pPr>
            <w:hyperlink r:id="rId41" w:history="1">
              <w:r w:rsidR="00995454" w:rsidRPr="00FE4B22">
                <w:rPr>
                  <w:b/>
                  <w:i/>
                </w:rPr>
                <w:t>suzanne.faulkner@us.pwc.com</w:t>
              </w:r>
            </w:hyperlink>
          </w:p>
        </w:tc>
      </w:tr>
    </w:tbl>
    <w:p w14:paraId="5103C10A" w14:textId="77777777" w:rsidR="00EC047B" w:rsidRPr="00FE4B22" w:rsidRDefault="00EC047B">
      <w:pPr>
        <w:pStyle w:val="BodyText"/>
        <w:rPr>
          <w:lang w:val="en-US"/>
        </w:rPr>
      </w:pPr>
    </w:p>
    <w:p w14:paraId="18116C82" w14:textId="77777777" w:rsidR="00CF08B4" w:rsidRPr="00FE4B22" w:rsidRDefault="00CF08B4" w:rsidP="00CF08B4">
      <w:pPr>
        <w:pStyle w:val="BodyText"/>
        <w:rPr>
          <w:lang w:val="en-US"/>
        </w:rPr>
        <w:sectPr w:rsidR="00CF08B4" w:rsidRPr="00FE4B22" w:rsidSect="008043AC">
          <w:headerReference w:type="default" r:id="rId42"/>
          <w:footerReference w:type="default" r:id="rId43"/>
          <w:pgSz w:w="12240" w:h="15840" w:code="1"/>
          <w:pgMar w:top="1474" w:right="1021" w:bottom="180" w:left="1021" w:header="567" w:footer="567" w:gutter="0"/>
          <w:cols w:space="708"/>
          <w:docGrid w:linePitch="360"/>
        </w:sectPr>
      </w:pPr>
    </w:p>
    <w:p w14:paraId="6F7C82D4" w14:textId="77777777" w:rsidR="00EC047B" w:rsidRPr="00FE4B22" w:rsidRDefault="00386434" w:rsidP="0069560C">
      <w:pPr>
        <w:pStyle w:val="Closing"/>
        <w:rPr>
          <w:sz w:val="48"/>
          <w:szCs w:val="48"/>
        </w:rPr>
      </w:pPr>
      <w:r w:rsidRPr="007E797E">
        <w:rPr>
          <w:sz w:val="48"/>
          <w:szCs w:val="48"/>
        </w:rPr>
        <w:t>www.pwc.com/e&amp;m</w:t>
      </w:r>
    </w:p>
    <w:sectPr w:rsidR="00EC047B" w:rsidRPr="00FE4B22" w:rsidSect="008043AC">
      <w:footerReference w:type="default" r:id="rId44"/>
      <w:headerReference w:type="first" r:id="rId45"/>
      <w:footerReference w:type="first" r:id="rId46"/>
      <w:pgSz w:w="12240" w:h="15840" w:code="1"/>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38DB" w14:textId="77777777" w:rsidR="00FE0F9F" w:rsidRDefault="00FE0F9F">
      <w:pPr>
        <w:spacing w:after="0" w:line="240" w:lineRule="auto"/>
      </w:pPr>
      <w:r>
        <w:separator/>
      </w:r>
    </w:p>
  </w:endnote>
  <w:endnote w:type="continuationSeparator" w:id="0">
    <w:p w14:paraId="2E3E6BF8" w14:textId="77777777" w:rsidR="00FE0F9F" w:rsidRDefault="00FE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 w:name="Helvetica 55 Roman">
    <w:panose1 w:val="00000000000000000000"/>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6393" w14:textId="77777777" w:rsidR="00FE0F9F" w:rsidRDefault="00FE0F9F">
    <w:pPr>
      <w:pStyle w:val="Footer"/>
    </w:pPr>
    <w:r>
      <w:t>Footer text goes here</w:t>
    </w:r>
  </w:p>
  <w:p w14:paraId="4C0AD3F8" w14:textId="77777777" w:rsidR="00FE0F9F" w:rsidRDefault="00FE0F9F">
    <w:pPr>
      <w:pStyle w:val="Footer"/>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6</w:t>
    </w:r>
    <w:r>
      <w:rPr>
        <w:noProof/>
      </w:rPr>
      <w:fldChar w:fldCharType="end"/>
    </w:r>
    <w:r>
      <w:t xml:space="preserve"> of </w:t>
    </w:r>
    <w:r w:rsidR="003E3728">
      <w:fldChar w:fldCharType="begin"/>
    </w:r>
    <w:r w:rsidR="003E3728">
      <w:instrText xml:space="preserve"> NUMPAGES   \* MERGEFORMAT </w:instrText>
    </w:r>
    <w:r w:rsidR="003E3728">
      <w:fldChar w:fldCharType="separate"/>
    </w:r>
    <w:r w:rsidR="00F96978">
      <w:rPr>
        <w:noProof/>
      </w:rPr>
      <w:t>28</w:t>
    </w:r>
    <w:r w:rsidR="003E3728">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87CA" w14:textId="77777777" w:rsidR="00FE0F9F" w:rsidRDefault="00FE0F9F">
    <w:pPr>
      <w:pStyle w:val="Footer"/>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r w:rsidR="003E3728">
      <w:fldChar w:fldCharType="begin"/>
    </w:r>
    <w:r w:rsidR="003E3728">
      <w:instrText xml:space="preserve"> NUMPAGES   \* MERGEFORMAT </w:instrText>
    </w:r>
    <w:r w:rsidR="003E3728">
      <w:fldChar w:fldCharType="separate"/>
    </w:r>
    <w:r w:rsidR="00F96978">
      <w:rPr>
        <w:noProof/>
      </w:rPr>
      <w:t>28</w:t>
    </w:r>
    <w:r w:rsidR="003E3728">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BD7F" w14:textId="77777777" w:rsidR="00FE0F9F" w:rsidRDefault="00FE0F9F">
    <w:pPr>
      <w:pStyle w:val="Footer"/>
      <w:tabs>
        <w:tab w:val="left" w:pos="1755"/>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5953" w14:textId="77777777" w:rsidR="00FE0F9F" w:rsidRDefault="00FE0F9F">
    <w:pPr>
      <w:pStyle w:val="Footer"/>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3E3728">
      <w:rPr>
        <w:noProof/>
      </w:rPr>
      <w:t>2</w:t>
    </w:r>
    <w:r>
      <w:rPr>
        <w:noProof/>
      </w:rPr>
      <w:fldChar w:fldCharType="end"/>
    </w:r>
    <w:r>
      <w:t xml:space="preserve"> of </w:t>
    </w:r>
    <w:r w:rsidR="003E3728">
      <w:fldChar w:fldCharType="begin"/>
    </w:r>
    <w:r w:rsidR="003E3728">
      <w:instrText xml:space="preserve"> NUMPAGES   \* MERGEFORMAT </w:instrText>
    </w:r>
    <w:r w:rsidR="003E3728">
      <w:fldChar w:fldCharType="separate"/>
    </w:r>
    <w:r w:rsidR="003E3728">
      <w:rPr>
        <w:noProof/>
      </w:rPr>
      <w:t>25</w:t>
    </w:r>
    <w:r w:rsidR="003E3728">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594CF" w14:textId="77777777" w:rsidR="00FE0F9F" w:rsidRDefault="00FE0F9F" w:rsidP="004B37B0">
    <w:pPr>
      <w:pStyle w:val="Footer"/>
      <w:rPr>
        <w:rFonts w:ascii="Arial" w:hAnsi="Arial" w:cs="Helvetica 55 Roman"/>
        <w:sz w:val="16"/>
        <w:szCs w:val="12"/>
      </w:rPr>
    </w:pPr>
    <w:r w:rsidRPr="00B154A1">
      <w:rPr>
        <w:rFonts w:ascii="Arial" w:hAnsi="Arial" w:cs="Helvetica 55 Roman"/>
        <w:sz w:val="16"/>
        <w:szCs w:val="12"/>
      </w:rPr>
      <w:t>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PricewaterhouseCoopers LLP, its members, employees and agents do not accept or assume any liability, responsibility or duty of care for any consequences of you or anyone else acting, or refraining to act, in reliance on the information contained in this publication or for any decision based on it.</w:t>
    </w:r>
  </w:p>
  <w:p w14:paraId="642A94F3" w14:textId="77777777" w:rsidR="00FE0F9F" w:rsidRDefault="00FE0F9F" w:rsidP="004B37B0">
    <w:pPr>
      <w:pStyle w:val="Footer"/>
      <w:rPr>
        <w:rFonts w:ascii="Arial" w:hAnsi="Arial" w:cs="Helvetica 55 Roman"/>
        <w:sz w:val="16"/>
        <w:szCs w:val="12"/>
      </w:rPr>
    </w:pPr>
  </w:p>
  <w:p w14:paraId="50A1209E" w14:textId="77777777" w:rsidR="00FE0F9F" w:rsidRPr="004B37B0" w:rsidRDefault="00FE0F9F" w:rsidP="004B37B0">
    <w:pPr>
      <w:pStyle w:val="Footer"/>
    </w:pPr>
    <w:r w:rsidRPr="004B37B0">
      <w:rPr>
        <w:rFonts w:ascii="Arial" w:hAnsi="Arial" w:cs="Helvetica 55 Roman"/>
        <w:sz w:val="16"/>
        <w:szCs w:val="12"/>
      </w:rPr>
      <w:t>© 201</w:t>
    </w:r>
    <w:r>
      <w:rPr>
        <w:rFonts w:ascii="Arial" w:hAnsi="Arial" w:cs="Helvetica 55 Roman"/>
        <w:sz w:val="16"/>
        <w:szCs w:val="12"/>
      </w:rPr>
      <w:t>4</w:t>
    </w:r>
    <w:r w:rsidRPr="004B37B0">
      <w:rPr>
        <w:rFonts w:ascii="Arial" w:hAnsi="Arial" w:cs="Helvetica 55 Roman"/>
        <w:sz w:val="16"/>
        <w:szCs w:val="12"/>
      </w:rPr>
      <w:t xml:space="preserve"> PricewaterhouseCoopers LLP. All rights reserved. PwC refers to the United States member firm, and may sometimes refer to the PwC network. Each member firm is a separate legal entity. Please see www.pwc.com/structure for further details.</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A5AF" w14:textId="77777777" w:rsidR="00FE0F9F" w:rsidRDefault="00FE0F9F">
    <w:pPr>
      <w:pStyle w:val="Footer"/>
    </w:pPr>
    <w:r>
      <w:t>Local disclaimer and copyright statements go here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83987" w14:textId="77777777" w:rsidR="00FE0F9F" w:rsidRDefault="00FE0F9F">
      <w:pPr>
        <w:spacing w:after="0" w:line="240" w:lineRule="auto"/>
      </w:pPr>
      <w:r>
        <w:separator/>
      </w:r>
    </w:p>
  </w:footnote>
  <w:footnote w:type="continuationSeparator" w:id="0">
    <w:p w14:paraId="59142C2A" w14:textId="77777777" w:rsidR="00FE0F9F" w:rsidRDefault="00FE0F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FE0F9F" w14:paraId="4722BA6E" w14:textId="77777777">
      <w:trPr>
        <w:trHeight w:hRule="exact" w:val="227"/>
      </w:trPr>
      <w:tc>
        <w:tcPr>
          <w:tcW w:w="5000" w:type="pct"/>
        </w:tcPr>
        <w:p w14:paraId="1CFD93FB" w14:textId="77777777" w:rsidR="00FE0F9F" w:rsidRDefault="00FE0F9F">
          <w:pPr>
            <w:rPr>
              <w:sz w:val="14"/>
              <w:szCs w:val="14"/>
            </w:rPr>
          </w:pPr>
        </w:p>
      </w:tc>
    </w:tr>
  </w:tbl>
  <w:p w14:paraId="1A56FB49" w14:textId="77777777" w:rsidR="00FE0F9F" w:rsidRDefault="00FE0F9F">
    <w:pPr>
      <w:pStyle w:val="Header"/>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FE0F9F" w14:paraId="42705F53" w14:textId="77777777">
      <w:trPr>
        <w:trHeight w:hRule="exact" w:val="227"/>
      </w:trPr>
      <w:tc>
        <w:tcPr>
          <w:tcW w:w="5000" w:type="pct"/>
        </w:tcPr>
        <w:p w14:paraId="1FA97168" w14:textId="77777777" w:rsidR="00FE0F9F" w:rsidRDefault="00FE0F9F">
          <w:pPr>
            <w:rPr>
              <w:sz w:val="14"/>
              <w:szCs w:val="14"/>
            </w:rPr>
          </w:pPr>
        </w:p>
      </w:tc>
    </w:tr>
  </w:tbl>
  <w:p w14:paraId="6C05C3FF" w14:textId="77777777" w:rsidR="00FE0F9F" w:rsidRDefault="00FE0F9F">
    <w:pPr>
      <w:pStyle w:val="Header"/>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FD749" w14:textId="77777777" w:rsidR="00FE0F9F" w:rsidRDefault="00FE0F9F">
    <w:pPr>
      <w:pStyle w:val="Header"/>
    </w:pPr>
    <w:r w:rsidRPr="00AB6BB2">
      <w:rPr>
        <w:noProof/>
        <w:lang w:val="en-US"/>
      </w:rPr>
      <w:drawing>
        <wp:anchor distT="0" distB="0" distL="114300" distR="114300" simplePos="0" relativeHeight="251658240" behindDoc="0" locked="0" layoutInCell="1" allowOverlap="1" wp14:anchorId="151D4AC9" wp14:editId="1FCACA27">
          <wp:simplePos x="0" y="0"/>
          <wp:positionH relativeFrom="column">
            <wp:posOffset>4106545</wp:posOffset>
          </wp:positionH>
          <wp:positionV relativeFrom="paragraph">
            <wp:posOffset>15240</wp:posOffset>
          </wp:positionV>
          <wp:extent cx="732155" cy="375285"/>
          <wp:effectExtent l="19050" t="0" r="0" b="0"/>
          <wp:wrapSquare wrapText="bothSides"/>
          <wp:docPr id="12" name="Picture 5"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32155" cy="375285"/>
                  </a:xfrm>
                  <a:prstGeom prst="rect">
                    <a:avLst/>
                  </a:prstGeom>
                  <a:noFill/>
                  <a:ln>
                    <a:noFill/>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FE0F9F" w14:paraId="0B0833DB" w14:textId="77777777">
      <w:trPr>
        <w:trHeight w:hRule="exact" w:val="227"/>
      </w:trPr>
      <w:tc>
        <w:tcPr>
          <w:tcW w:w="5000" w:type="pct"/>
        </w:tcPr>
        <w:p w14:paraId="2A2FE8F1" w14:textId="77777777" w:rsidR="00FE0F9F" w:rsidRDefault="00FE0F9F">
          <w:pPr>
            <w:rPr>
              <w:sz w:val="14"/>
              <w:szCs w:val="14"/>
            </w:rPr>
          </w:pPr>
        </w:p>
      </w:tc>
    </w:tr>
  </w:tbl>
  <w:p w14:paraId="54BA04EA" w14:textId="77777777" w:rsidR="00FE0F9F" w:rsidRDefault="00FE0F9F" w:rsidP="003A1EF6">
    <w:pPr>
      <w:pStyle w:val="Header"/>
      <w:tabs>
        <w:tab w:val="left" w:pos="8820"/>
        <w:tab w:val="left" w:pos="9450"/>
      </w:tabs>
    </w:pPr>
    <w:r>
      <w:tab/>
      <w:t xml:space="preserve">  </w:t>
    </w:r>
    <w:r>
      <w:rPr>
        <w:noProof/>
      </w:rPr>
      <w:t xml:space="preserve"> </w:t>
    </w:r>
    <w:r w:rsidRPr="003A1EF6">
      <w:rPr>
        <w:noProof/>
        <w:lang w:val="en-US"/>
      </w:rPr>
      <w:drawing>
        <wp:inline distT="0" distB="0" distL="0" distR="0" wp14:anchorId="41B9F86F" wp14:editId="167C91FE">
          <wp:extent cx="729522" cy="376656"/>
          <wp:effectExtent l="19050" t="0" r="0" b="0"/>
          <wp:docPr id="5" name="Picture 1"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29522" cy="376656"/>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FE0F9F" w14:paraId="06DE467F" w14:textId="77777777">
      <w:trPr>
        <w:trHeight w:hRule="exact" w:val="227"/>
      </w:trPr>
      <w:tc>
        <w:tcPr>
          <w:tcW w:w="5000" w:type="pct"/>
        </w:tcPr>
        <w:p w14:paraId="079554AE" w14:textId="77777777" w:rsidR="00FE0F9F" w:rsidRDefault="00FE0F9F">
          <w:pPr>
            <w:rPr>
              <w:sz w:val="14"/>
              <w:szCs w:val="14"/>
            </w:rPr>
          </w:pPr>
        </w:p>
      </w:tc>
    </w:tr>
  </w:tbl>
  <w:p w14:paraId="18431ADB" w14:textId="77777777" w:rsidR="00FE0F9F" w:rsidRDefault="00FE0F9F">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nsid w:val="0A87208B"/>
    <w:multiLevelType w:val="hybridMultilevel"/>
    <w:tmpl w:val="533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E6E54"/>
    <w:multiLevelType w:val="hybridMultilevel"/>
    <w:tmpl w:val="CE66A678"/>
    <w:lvl w:ilvl="0" w:tplc="C32C1CD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F1702"/>
    <w:multiLevelType w:val="multilevel"/>
    <w:tmpl w:val="972271DC"/>
    <w:lvl w:ilvl="0">
      <w:start w:val="1"/>
      <w:numFmt w:val="decimal"/>
      <w:pStyle w:val="TableNumberGeorgia"/>
      <w:lvlText w:val="%1."/>
      <w:lvlJc w:val="left"/>
      <w:pPr>
        <w:tabs>
          <w:tab w:val="num" w:pos="360"/>
        </w:tabs>
        <w:ind w:left="360" w:hanging="360"/>
      </w:pPr>
      <w:rPr>
        <w:rFonts w:ascii="Georgia" w:hAnsi="Georgia" w:hint="default"/>
        <w:b w:val="0"/>
        <w:i w:val="0"/>
        <w:color w:val="A32020" w:themeColor="accent1"/>
        <w:sz w:val="20"/>
      </w:rPr>
    </w:lvl>
    <w:lvl w:ilvl="1">
      <w:start w:val="1"/>
      <w:numFmt w:val="lowerLetter"/>
      <w:lvlText w:val="%2."/>
      <w:lvlJc w:val="left"/>
      <w:pPr>
        <w:tabs>
          <w:tab w:val="num" w:pos="720"/>
        </w:tabs>
        <w:ind w:left="720" w:hanging="360"/>
      </w:pPr>
      <w:rPr>
        <w:rFonts w:ascii="Georgia" w:hAnsi="Georgia" w:hint="default"/>
        <w:b w:val="0"/>
        <w:i w:val="0"/>
        <w:color w:val="A32020" w:themeColor="text2"/>
        <w:sz w:val="20"/>
      </w:rPr>
    </w:lvl>
    <w:lvl w:ilvl="2">
      <w:start w:val="1"/>
      <w:numFmt w:val="lowerRoman"/>
      <w:lvlText w:val="%3."/>
      <w:lvlJc w:val="left"/>
      <w:pPr>
        <w:tabs>
          <w:tab w:val="num" w:pos="1080"/>
        </w:tabs>
        <w:ind w:left="1080" w:hanging="360"/>
      </w:pPr>
      <w:rPr>
        <w:rFonts w:ascii="Georgia" w:hAnsi="Georgia" w:hint="default"/>
        <w:b w:val="0"/>
        <w:i w:val="0"/>
        <w:color w:val="A32020"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26A1ACB"/>
    <w:multiLevelType w:val="multilevel"/>
    <w:tmpl w:val="1CB22E9A"/>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2C277F"/>
    <w:multiLevelType w:val="multilevel"/>
    <w:tmpl w:val="63644F54"/>
    <w:styleLink w:val="Style2"/>
    <w:lvl w:ilvl="0">
      <w:start w:val="1"/>
      <w:numFmt w:val="bullet"/>
      <w:pStyle w:val="TableBulletArial"/>
      <w:lvlText w:val=""/>
      <w:lvlJc w:val="left"/>
      <w:pPr>
        <w:tabs>
          <w:tab w:val="num" w:pos="0"/>
        </w:tabs>
        <w:ind w:left="288" w:hanging="288"/>
      </w:pPr>
      <w:rPr>
        <w:rFonts w:ascii="Symbol" w:hAnsi="Symbol" w:hint="default"/>
        <w:color w:val="A32020" w:themeColor="text2"/>
      </w:rPr>
    </w:lvl>
    <w:lvl w:ilvl="1">
      <w:start w:val="1"/>
      <w:numFmt w:val="bullet"/>
      <w:lvlText w:val="–"/>
      <w:lvlJc w:val="left"/>
      <w:pPr>
        <w:tabs>
          <w:tab w:val="num" w:pos="288"/>
        </w:tabs>
        <w:ind w:left="576" w:hanging="288"/>
      </w:pPr>
      <w:rPr>
        <w:rFonts w:ascii="Courier New" w:hAnsi="Courier New" w:hint="default"/>
        <w:color w:val="A32020" w:themeColor="text2"/>
      </w:rPr>
    </w:lvl>
    <w:lvl w:ilvl="2">
      <w:start w:val="1"/>
      <w:numFmt w:val="bullet"/>
      <w:lvlText w:val="o"/>
      <w:lvlJc w:val="left"/>
      <w:pPr>
        <w:tabs>
          <w:tab w:val="num" w:pos="576"/>
        </w:tabs>
        <w:ind w:left="864" w:hanging="288"/>
      </w:pPr>
      <w:rPr>
        <w:rFonts w:ascii="Courier New" w:hAnsi="Courier New" w:hint="default"/>
        <w:color w:val="A32020" w:themeColor="text2"/>
      </w:rPr>
    </w:lvl>
    <w:lvl w:ilvl="3">
      <w:start w:val="1"/>
      <w:numFmt w:val="bullet"/>
      <w:lvlText w:val="&gt;"/>
      <w:lvlJc w:val="left"/>
      <w:pPr>
        <w:tabs>
          <w:tab w:val="num" w:pos="864"/>
        </w:tabs>
        <w:ind w:left="1152" w:hanging="288"/>
      </w:pPr>
      <w:rPr>
        <w:rFonts w:ascii="Arial" w:hAnsi="Arial" w:hint="default"/>
        <w:color w:val="A32020" w:themeColor="text2"/>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166849C4"/>
    <w:multiLevelType w:val="multilevel"/>
    <w:tmpl w:val="C51AFEB6"/>
    <w:name w:val="PwCListBullets12"/>
    <w:numStyleLink w:val="PwCListBullets1"/>
  </w:abstractNum>
  <w:abstractNum w:abstractNumId="7">
    <w:nsid w:val="1968638E"/>
    <w:multiLevelType w:val="hybridMultilevel"/>
    <w:tmpl w:val="A1188E98"/>
    <w:lvl w:ilvl="0" w:tplc="C32281EA">
      <w:start w:val="1"/>
      <w:numFmt w:val="bullet"/>
      <w:pStyle w:val="ListBullet2"/>
      <w:lvlText w:val="–"/>
      <w:lvlJc w:val="left"/>
      <w:pPr>
        <w:ind w:left="-676" w:hanging="360"/>
      </w:pPr>
      <w:rPr>
        <w:rFonts w:ascii="Arial" w:hAnsi="Arial" w:hint="default"/>
      </w:rPr>
    </w:lvl>
    <w:lvl w:ilvl="1" w:tplc="08090003" w:tentative="1">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764" w:hanging="360"/>
      </w:pPr>
      <w:rPr>
        <w:rFonts w:ascii="Wingdings" w:hAnsi="Wingdings" w:hint="default"/>
      </w:rPr>
    </w:lvl>
    <w:lvl w:ilvl="3" w:tplc="08090001" w:tentative="1">
      <w:start w:val="1"/>
      <w:numFmt w:val="bullet"/>
      <w:lvlText w:val=""/>
      <w:lvlJc w:val="left"/>
      <w:pPr>
        <w:ind w:left="1484" w:hanging="360"/>
      </w:pPr>
      <w:rPr>
        <w:rFonts w:ascii="Symbol" w:hAnsi="Symbol" w:hint="default"/>
      </w:rPr>
    </w:lvl>
    <w:lvl w:ilvl="4" w:tplc="08090003" w:tentative="1">
      <w:start w:val="1"/>
      <w:numFmt w:val="bullet"/>
      <w:lvlText w:val="o"/>
      <w:lvlJc w:val="left"/>
      <w:pPr>
        <w:ind w:left="2204" w:hanging="360"/>
      </w:pPr>
      <w:rPr>
        <w:rFonts w:ascii="Courier New" w:hAnsi="Courier New" w:cs="Courier New" w:hint="default"/>
      </w:rPr>
    </w:lvl>
    <w:lvl w:ilvl="5" w:tplc="08090005" w:tentative="1">
      <w:start w:val="1"/>
      <w:numFmt w:val="bullet"/>
      <w:lvlText w:val=""/>
      <w:lvlJc w:val="left"/>
      <w:pPr>
        <w:ind w:left="2924" w:hanging="360"/>
      </w:pPr>
      <w:rPr>
        <w:rFonts w:ascii="Wingdings" w:hAnsi="Wingdings" w:hint="default"/>
      </w:rPr>
    </w:lvl>
    <w:lvl w:ilvl="6" w:tplc="08090001" w:tentative="1">
      <w:start w:val="1"/>
      <w:numFmt w:val="bullet"/>
      <w:lvlText w:val=""/>
      <w:lvlJc w:val="left"/>
      <w:pPr>
        <w:ind w:left="3644" w:hanging="360"/>
      </w:pPr>
      <w:rPr>
        <w:rFonts w:ascii="Symbol" w:hAnsi="Symbol" w:hint="default"/>
      </w:rPr>
    </w:lvl>
    <w:lvl w:ilvl="7" w:tplc="08090003" w:tentative="1">
      <w:start w:val="1"/>
      <w:numFmt w:val="bullet"/>
      <w:lvlText w:val="o"/>
      <w:lvlJc w:val="left"/>
      <w:pPr>
        <w:ind w:left="4364" w:hanging="360"/>
      </w:pPr>
      <w:rPr>
        <w:rFonts w:ascii="Courier New" w:hAnsi="Courier New" w:cs="Courier New" w:hint="default"/>
      </w:rPr>
    </w:lvl>
    <w:lvl w:ilvl="8" w:tplc="08090005" w:tentative="1">
      <w:start w:val="1"/>
      <w:numFmt w:val="bullet"/>
      <w:lvlText w:val=""/>
      <w:lvlJc w:val="left"/>
      <w:pPr>
        <w:ind w:left="5084" w:hanging="360"/>
      </w:pPr>
      <w:rPr>
        <w:rFonts w:ascii="Wingdings" w:hAnsi="Wingdings" w:hint="default"/>
      </w:rPr>
    </w:lvl>
  </w:abstractNum>
  <w:abstractNum w:abstractNumId="8">
    <w:nsid w:val="1B8B6C0C"/>
    <w:multiLevelType w:val="hybridMultilevel"/>
    <w:tmpl w:val="901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30DDB"/>
    <w:multiLevelType w:val="hybridMultilevel"/>
    <w:tmpl w:val="7D2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49F5"/>
    <w:multiLevelType w:val="multilevel"/>
    <w:tmpl w:val="EE3860A0"/>
    <w:name w:val="PwCListNumbers12"/>
    <w:numStyleLink w:val="PwCListNumbers1"/>
  </w:abstractNum>
  <w:abstractNum w:abstractNumId="11">
    <w:nsid w:val="28905486"/>
    <w:multiLevelType w:val="multilevel"/>
    <w:tmpl w:val="B59A5642"/>
    <w:lvl w:ilvl="0">
      <w:start w:val="1"/>
      <w:numFmt w:val="bullet"/>
      <w:pStyle w:val="LetterTableBulletArial"/>
      <w:lvlText w:val=""/>
      <w:lvlJc w:val="left"/>
      <w:pPr>
        <w:tabs>
          <w:tab w:val="num" w:pos="288"/>
        </w:tabs>
        <w:ind w:left="288" w:hanging="288"/>
      </w:pPr>
      <w:rPr>
        <w:rFonts w:ascii="Symbol" w:hAnsi="Symbol" w:hint="default"/>
        <w:color w:val="968C6D"/>
      </w:rPr>
    </w:lvl>
    <w:lvl w:ilvl="1">
      <w:start w:val="1"/>
      <w:numFmt w:val="bullet"/>
      <w:lvlText w:val=""/>
      <w:lvlJc w:val="left"/>
      <w:pPr>
        <w:tabs>
          <w:tab w:val="num" w:pos="576"/>
        </w:tabs>
        <w:ind w:left="576" w:hanging="288"/>
      </w:pPr>
      <w:rPr>
        <w:rFonts w:ascii="Symbol" w:hAnsi="Symbol" w:hint="default"/>
        <w:color w:val="968C6D"/>
      </w:rPr>
    </w:lvl>
    <w:lvl w:ilvl="2">
      <w:start w:val="1"/>
      <w:numFmt w:val="bullet"/>
      <w:lvlText w:val="o"/>
      <w:lvlJc w:val="left"/>
      <w:pPr>
        <w:tabs>
          <w:tab w:val="num" w:pos="864"/>
        </w:tabs>
        <w:ind w:left="864" w:hanging="288"/>
      </w:pPr>
      <w:rPr>
        <w:rFonts w:ascii="Courier New" w:hAnsi="Courier New" w:hint="default"/>
        <w:b w:val="0"/>
        <w:i w:val="0"/>
        <w:color w:val="968C6D"/>
      </w:rPr>
    </w:lvl>
    <w:lvl w:ilvl="3">
      <w:start w:val="1"/>
      <w:numFmt w:val="bullet"/>
      <w:lvlText w:val=""/>
      <w:lvlJc w:val="left"/>
      <w:pPr>
        <w:tabs>
          <w:tab w:val="num" w:pos="1152"/>
        </w:tabs>
        <w:ind w:left="1152" w:hanging="288"/>
      </w:pPr>
      <w:rPr>
        <w:rFonts w:ascii="Symbol" w:hAnsi="Symbol" w:hint="default"/>
        <w:color w:val="968C6D"/>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nsid w:val="31FA7A2C"/>
    <w:multiLevelType w:val="hybridMultilevel"/>
    <w:tmpl w:val="89C0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497537"/>
    <w:multiLevelType w:val="hybridMultilevel"/>
    <w:tmpl w:val="4D6E0CC2"/>
    <w:lvl w:ilvl="0" w:tplc="D806FE74">
      <w:start w:val="1"/>
      <w:numFmt w:val="bullet"/>
      <w:pStyle w:val="ListNormal"/>
      <w:lvlText w:val="•"/>
      <w:lvlJc w:val="left"/>
      <w:pPr>
        <w:ind w:left="1287" w:hanging="360"/>
      </w:pPr>
      <w:rPr>
        <w:rFonts w:ascii="Georgia" w:hAnsi="Georg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A57486E"/>
    <w:multiLevelType w:val="multilevel"/>
    <w:tmpl w:val="0D1C30F2"/>
    <w:name w:val="PwCListNumbers13"/>
    <w:lvl w:ilvl="0">
      <w:start w:val="1"/>
      <w:numFmt w:val="decimal"/>
      <w:pStyle w:val="ListNumber"/>
      <w:lvlText w:val="%1."/>
      <w:lvlJc w:val="left"/>
      <w:pPr>
        <w:tabs>
          <w:tab w:val="num" w:pos="403"/>
        </w:tabs>
        <w:ind w:left="403" w:hanging="403"/>
      </w:pPr>
      <w:rPr>
        <w:rFonts w:ascii="Georgia" w:hAnsi="Georgia" w:hint="default"/>
        <w:b w:val="0"/>
        <w:i w:val="0"/>
        <w:sz w:val="20"/>
      </w:rPr>
    </w:lvl>
    <w:lvl w:ilvl="1">
      <w:start w:val="1"/>
      <w:numFmt w:val="lowerLetter"/>
      <w:pStyle w:val="ListNumber2"/>
      <w:lvlText w:val="%2."/>
      <w:lvlJc w:val="left"/>
      <w:pPr>
        <w:tabs>
          <w:tab w:val="num" w:pos="806"/>
        </w:tabs>
        <w:ind w:left="806" w:hanging="403"/>
      </w:pPr>
      <w:rPr>
        <w:rFonts w:ascii="Georgia" w:hAnsi="Georgia" w:hint="default"/>
        <w:b w:val="0"/>
        <w:i w:val="0"/>
        <w:sz w:val="20"/>
      </w:rPr>
    </w:lvl>
    <w:lvl w:ilvl="2">
      <w:start w:val="1"/>
      <w:numFmt w:val="lowerRoman"/>
      <w:pStyle w:val="ListNumber3"/>
      <w:lvlText w:val="%3."/>
      <w:lvlJc w:val="left"/>
      <w:pPr>
        <w:tabs>
          <w:tab w:val="num" w:pos="1210"/>
        </w:tabs>
        <w:ind w:left="1210" w:hanging="404"/>
      </w:pPr>
      <w:rPr>
        <w:rFonts w:ascii="Georgia" w:hAnsi="Georgia" w:hint="default"/>
        <w:b w:val="0"/>
        <w:i w:val="0"/>
        <w:sz w:val="20"/>
      </w:rPr>
    </w:lvl>
    <w:lvl w:ilvl="3">
      <w:start w:val="1"/>
      <w:numFmt w:val="decimal"/>
      <w:pStyle w:val="ListNumber4"/>
      <w:lvlText w:val="%4."/>
      <w:lvlJc w:val="left"/>
      <w:pPr>
        <w:tabs>
          <w:tab w:val="num" w:pos="1613"/>
        </w:tabs>
        <w:ind w:left="1613" w:hanging="403"/>
      </w:pPr>
      <w:rPr>
        <w:rFonts w:ascii="Georgia" w:hAnsi="Georgia" w:hint="default"/>
        <w:b w:val="0"/>
        <w:i w:val="0"/>
        <w:sz w:val="20"/>
      </w:rPr>
    </w:lvl>
    <w:lvl w:ilvl="4">
      <w:start w:val="1"/>
      <w:numFmt w:val="lowerLetter"/>
      <w:pStyle w:val="ListNumber5"/>
      <w:lvlText w:val="%5."/>
      <w:lvlJc w:val="left"/>
      <w:pPr>
        <w:tabs>
          <w:tab w:val="num" w:pos="2016"/>
        </w:tabs>
        <w:ind w:left="2016" w:hanging="403"/>
      </w:pPr>
      <w:rPr>
        <w:rFonts w:ascii="Georgia" w:hAnsi="Georgia" w:hint="default"/>
        <w:b w:val="0"/>
        <w:i w:val="0"/>
        <w:sz w:val="20"/>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5">
    <w:nsid w:val="3B254228"/>
    <w:multiLevelType w:val="multilevel"/>
    <w:tmpl w:val="15908FE6"/>
    <w:lvl w:ilvl="0">
      <w:start w:val="1"/>
      <w:numFmt w:val="decimal"/>
      <w:pStyle w:val="TablenumberArial"/>
      <w:lvlText w:val="%1."/>
      <w:lvlJc w:val="left"/>
      <w:pPr>
        <w:tabs>
          <w:tab w:val="num" w:pos="360"/>
        </w:tabs>
        <w:ind w:left="360" w:hanging="360"/>
      </w:pPr>
      <w:rPr>
        <w:rFonts w:ascii="Arial" w:hAnsi="Arial" w:hint="default"/>
        <w:b w:val="0"/>
        <w:i w:val="0"/>
        <w:color w:val="A32020" w:themeColor="text2"/>
        <w:sz w:val="20"/>
        <w:szCs w:val="20"/>
      </w:rPr>
    </w:lvl>
    <w:lvl w:ilvl="1">
      <w:start w:val="1"/>
      <w:numFmt w:val="lowerLetter"/>
      <w:lvlText w:val="%2."/>
      <w:lvlJc w:val="left"/>
      <w:pPr>
        <w:tabs>
          <w:tab w:val="num" w:pos="720"/>
        </w:tabs>
        <w:ind w:left="720" w:hanging="360"/>
      </w:pPr>
      <w:rPr>
        <w:rFonts w:ascii="Arial" w:hAnsi="Arial" w:hint="default"/>
        <w:b w:val="0"/>
        <w:i w:val="0"/>
        <w:color w:val="A32020" w:themeColor="text2"/>
        <w:sz w:val="20"/>
        <w:szCs w:val="20"/>
      </w:rPr>
    </w:lvl>
    <w:lvl w:ilvl="2">
      <w:start w:val="1"/>
      <w:numFmt w:val="lowerRoman"/>
      <w:lvlText w:val="%3."/>
      <w:lvlJc w:val="left"/>
      <w:pPr>
        <w:tabs>
          <w:tab w:val="num" w:pos="1080"/>
        </w:tabs>
        <w:ind w:left="1080" w:hanging="360"/>
      </w:pPr>
      <w:rPr>
        <w:rFonts w:ascii="Arial" w:hAnsi="Arial" w:hint="default"/>
        <w:b w:val="0"/>
        <w:i w:val="0"/>
        <w:color w:val="A32020" w:themeColor="text2"/>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C57163F"/>
    <w:multiLevelType w:val="hybridMultilevel"/>
    <w:tmpl w:val="B480232C"/>
    <w:lvl w:ilvl="0" w:tplc="A768F3B2">
      <w:start w:val="1"/>
      <w:numFmt w:val="bullet"/>
      <w:pStyle w:val="ListBullet4"/>
      <w:lvlText w:val="&gt;"/>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E102E8"/>
    <w:multiLevelType w:val="hybridMultilevel"/>
    <w:tmpl w:val="9724ABA0"/>
    <w:lvl w:ilvl="0" w:tplc="A70ABEF8">
      <w:start w:val="1"/>
      <w:numFmt w:val="bullet"/>
      <w:pStyle w:val="ListBullet3"/>
      <w:lvlText w:val="o"/>
      <w:lvlJc w:val="left"/>
      <w:pPr>
        <w:ind w:left="1440" w:hanging="360"/>
      </w:pPr>
      <w:rPr>
        <w:rFonts w:ascii="Courier New" w:hAnsi="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23F29C0"/>
    <w:multiLevelType w:val="hybridMultilevel"/>
    <w:tmpl w:val="F79CB574"/>
    <w:lvl w:ilvl="0" w:tplc="C2048F26">
      <w:start w:val="1"/>
      <w:numFmt w:val="bullet"/>
      <w:pStyle w:val="Style1"/>
      <w:lvlText w:val="~"/>
      <w:lvlJc w:val="left"/>
      <w:pPr>
        <w:ind w:left="2160" w:hanging="360"/>
      </w:pPr>
      <w:rPr>
        <w:rFonts w:ascii="Georgia" w:hAnsi="Georgi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5C1D089D"/>
    <w:multiLevelType w:val="hybridMultilevel"/>
    <w:tmpl w:val="3D8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71CAB"/>
    <w:multiLevelType w:val="multilevel"/>
    <w:tmpl w:val="63644F54"/>
    <w:numStyleLink w:val="Style2"/>
  </w:abstractNum>
  <w:abstractNum w:abstractNumId="21">
    <w:nsid w:val="6F264CF5"/>
    <w:multiLevelType w:val="multilevel"/>
    <w:tmpl w:val="A614EB88"/>
    <w:lvl w:ilvl="0">
      <w:start w:val="1"/>
      <w:numFmt w:val="decimal"/>
      <w:pStyle w:val="LetterTableNumberArial"/>
      <w:lvlText w:val="%1."/>
      <w:lvlJc w:val="left"/>
      <w:pPr>
        <w:tabs>
          <w:tab w:val="num" w:pos="360"/>
        </w:tabs>
        <w:ind w:left="360" w:hanging="360"/>
      </w:pPr>
      <w:rPr>
        <w:rFonts w:ascii="Arial" w:hAnsi="Arial" w:hint="default"/>
        <w:b w:val="0"/>
        <w:i w:val="0"/>
        <w:color w:val="968C6D"/>
        <w:sz w:val="20"/>
        <w:szCs w:val="20"/>
      </w:rPr>
    </w:lvl>
    <w:lvl w:ilvl="1">
      <w:start w:val="1"/>
      <w:numFmt w:val="lowerLetter"/>
      <w:lvlText w:val="%2."/>
      <w:lvlJc w:val="left"/>
      <w:pPr>
        <w:tabs>
          <w:tab w:val="num" w:pos="720"/>
        </w:tabs>
        <w:ind w:left="720" w:hanging="360"/>
      </w:pPr>
      <w:rPr>
        <w:rFonts w:ascii="Arial" w:hAnsi="Arial" w:hint="default"/>
        <w:b w:val="0"/>
        <w:i w:val="0"/>
        <w:color w:val="968C6D"/>
        <w:sz w:val="20"/>
        <w:szCs w:val="20"/>
      </w:rPr>
    </w:lvl>
    <w:lvl w:ilvl="2">
      <w:start w:val="1"/>
      <w:numFmt w:val="lowerRoman"/>
      <w:lvlText w:val="%3."/>
      <w:lvlJc w:val="left"/>
      <w:pPr>
        <w:tabs>
          <w:tab w:val="num" w:pos="1080"/>
        </w:tabs>
        <w:ind w:left="1080" w:hanging="360"/>
      </w:pPr>
      <w:rPr>
        <w:rFonts w:ascii="Arial" w:hAnsi="Arial"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2591CA9"/>
    <w:multiLevelType w:val="multilevel"/>
    <w:tmpl w:val="C51AFEB6"/>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2"/>
  </w:num>
  <w:num w:numId="2">
    <w:abstractNumId w:val="0"/>
  </w:num>
  <w:num w:numId="3">
    <w:abstractNumId w:val="14"/>
  </w:num>
  <w:num w:numId="4">
    <w:abstractNumId w:val="11"/>
  </w:num>
  <w:num w:numId="5">
    <w:abstractNumId w:val="17"/>
  </w:num>
  <w:num w:numId="6">
    <w:abstractNumId w:val="5"/>
  </w:num>
  <w:num w:numId="7">
    <w:abstractNumId w:val="20"/>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8">
    <w:abstractNumId w:val="3"/>
  </w:num>
  <w:num w:numId="9">
    <w:abstractNumId w:val="15"/>
  </w:num>
  <w:num w:numId="10">
    <w:abstractNumId w:val="2"/>
  </w:num>
  <w:num w:numId="11">
    <w:abstractNumId w:val="7"/>
  </w:num>
  <w:num w:numId="12">
    <w:abstractNumId w:val="16"/>
  </w:num>
  <w:num w:numId="13">
    <w:abstractNumId w:val="21"/>
  </w:num>
  <w:num w:numId="14">
    <w:abstractNumId w:val="4"/>
  </w:num>
  <w:num w:numId="15">
    <w:abstractNumId w:val="18"/>
  </w:num>
  <w:num w:numId="16">
    <w:abstractNumId w:val="13"/>
  </w:num>
  <w:num w:numId="17">
    <w:abstractNumId w:val="7"/>
  </w:num>
  <w:num w:numId="18">
    <w:abstractNumId w:val="12"/>
  </w:num>
  <w:num w:numId="19">
    <w:abstractNumId w:val="1"/>
  </w:num>
  <w:num w:numId="20">
    <w:abstractNumId w:val="8"/>
  </w:num>
  <w:num w:numId="21">
    <w:abstractNumId w:val="19"/>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vjcI/Vk4cw5j2/pWhHl+SZYVi6A=" w:salt="PDA4ZuICCJ9eM8wIERTsyQ=="/>
  <w:defaultTabStop w:val="720"/>
  <w:drawingGridHorizontalSpacing w:val="100"/>
  <w:drawingGridVerticalSpacing w:val="873"/>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92"/>
    <w:rsid w:val="0000003A"/>
    <w:rsid w:val="00000DB7"/>
    <w:rsid w:val="00002641"/>
    <w:rsid w:val="00002E90"/>
    <w:rsid w:val="00003B90"/>
    <w:rsid w:val="0000648B"/>
    <w:rsid w:val="00010353"/>
    <w:rsid w:val="00014756"/>
    <w:rsid w:val="00014A39"/>
    <w:rsid w:val="00022BD0"/>
    <w:rsid w:val="00024CEC"/>
    <w:rsid w:val="000324C3"/>
    <w:rsid w:val="0003747B"/>
    <w:rsid w:val="00040363"/>
    <w:rsid w:val="0004076C"/>
    <w:rsid w:val="0004321E"/>
    <w:rsid w:val="00045173"/>
    <w:rsid w:val="0004581F"/>
    <w:rsid w:val="0005197E"/>
    <w:rsid w:val="000547C8"/>
    <w:rsid w:val="000613EA"/>
    <w:rsid w:val="000632A9"/>
    <w:rsid w:val="00066808"/>
    <w:rsid w:val="00071C1E"/>
    <w:rsid w:val="0007307B"/>
    <w:rsid w:val="000742D3"/>
    <w:rsid w:val="00074A9A"/>
    <w:rsid w:val="00081A41"/>
    <w:rsid w:val="000823D6"/>
    <w:rsid w:val="000876D3"/>
    <w:rsid w:val="00090DAC"/>
    <w:rsid w:val="00093CE6"/>
    <w:rsid w:val="00094887"/>
    <w:rsid w:val="000A271B"/>
    <w:rsid w:val="000A7C11"/>
    <w:rsid w:val="000B51F9"/>
    <w:rsid w:val="000B66A4"/>
    <w:rsid w:val="000B7DD3"/>
    <w:rsid w:val="000C0E1F"/>
    <w:rsid w:val="000D19C9"/>
    <w:rsid w:val="000D5301"/>
    <w:rsid w:val="000D6603"/>
    <w:rsid w:val="000F5AEB"/>
    <w:rsid w:val="000F5DC8"/>
    <w:rsid w:val="000F5FE2"/>
    <w:rsid w:val="00100D70"/>
    <w:rsid w:val="00101308"/>
    <w:rsid w:val="00102737"/>
    <w:rsid w:val="001036CA"/>
    <w:rsid w:val="00103DBF"/>
    <w:rsid w:val="00103FE0"/>
    <w:rsid w:val="00107260"/>
    <w:rsid w:val="00111338"/>
    <w:rsid w:val="001129DA"/>
    <w:rsid w:val="0011798D"/>
    <w:rsid w:val="001243F6"/>
    <w:rsid w:val="0012744C"/>
    <w:rsid w:val="00130168"/>
    <w:rsid w:val="001314B7"/>
    <w:rsid w:val="0013730C"/>
    <w:rsid w:val="00141F06"/>
    <w:rsid w:val="00144BB0"/>
    <w:rsid w:val="00147B3F"/>
    <w:rsid w:val="00151F01"/>
    <w:rsid w:val="0016157C"/>
    <w:rsid w:val="00162DF6"/>
    <w:rsid w:val="00167D56"/>
    <w:rsid w:val="00171B80"/>
    <w:rsid w:val="001726F6"/>
    <w:rsid w:val="00174601"/>
    <w:rsid w:val="001763A6"/>
    <w:rsid w:val="00177718"/>
    <w:rsid w:val="00177D60"/>
    <w:rsid w:val="0018039C"/>
    <w:rsid w:val="00181743"/>
    <w:rsid w:val="001876DE"/>
    <w:rsid w:val="001928EB"/>
    <w:rsid w:val="00192EBE"/>
    <w:rsid w:val="001A113B"/>
    <w:rsid w:val="001A339C"/>
    <w:rsid w:val="001A3A0A"/>
    <w:rsid w:val="001A3BC2"/>
    <w:rsid w:val="001A4174"/>
    <w:rsid w:val="001A46CE"/>
    <w:rsid w:val="001A653A"/>
    <w:rsid w:val="001A7A34"/>
    <w:rsid w:val="001B2D5B"/>
    <w:rsid w:val="001C0DEC"/>
    <w:rsid w:val="001D23A1"/>
    <w:rsid w:val="001D3CA2"/>
    <w:rsid w:val="001D41C3"/>
    <w:rsid w:val="001D624D"/>
    <w:rsid w:val="001D77DA"/>
    <w:rsid w:val="001E3868"/>
    <w:rsid w:val="001F34F7"/>
    <w:rsid w:val="001F5655"/>
    <w:rsid w:val="001F5A47"/>
    <w:rsid w:val="001F5C57"/>
    <w:rsid w:val="001F7DCD"/>
    <w:rsid w:val="002002B2"/>
    <w:rsid w:val="002046EE"/>
    <w:rsid w:val="00205A1E"/>
    <w:rsid w:val="002153E2"/>
    <w:rsid w:val="00215E8E"/>
    <w:rsid w:val="0022794A"/>
    <w:rsid w:val="00231709"/>
    <w:rsid w:val="00233916"/>
    <w:rsid w:val="00236EF9"/>
    <w:rsid w:val="002425B5"/>
    <w:rsid w:val="00243CD1"/>
    <w:rsid w:val="00245CF6"/>
    <w:rsid w:val="00254D1F"/>
    <w:rsid w:val="00254E03"/>
    <w:rsid w:val="00274324"/>
    <w:rsid w:val="002753F8"/>
    <w:rsid w:val="00277568"/>
    <w:rsid w:val="00277993"/>
    <w:rsid w:val="00284902"/>
    <w:rsid w:val="002857A1"/>
    <w:rsid w:val="002862AB"/>
    <w:rsid w:val="00291603"/>
    <w:rsid w:val="0029204C"/>
    <w:rsid w:val="00293D2B"/>
    <w:rsid w:val="00296958"/>
    <w:rsid w:val="00296E9F"/>
    <w:rsid w:val="002B11AF"/>
    <w:rsid w:val="002B254C"/>
    <w:rsid w:val="002B25E4"/>
    <w:rsid w:val="002B4A1B"/>
    <w:rsid w:val="002B5B2C"/>
    <w:rsid w:val="002C1A1B"/>
    <w:rsid w:val="002D0F77"/>
    <w:rsid w:val="002D129D"/>
    <w:rsid w:val="002D3140"/>
    <w:rsid w:val="002D33DE"/>
    <w:rsid w:val="002D4278"/>
    <w:rsid w:val="002E3F41"/>
    <w:rsid w:val="002F4F80"/>
    <w:rsid w:val="0030494B"/>
    <w:rsid w:val="00306F84"/>
    <w:rsid w:val="00314869"/>
    <w:rsid w:val="003209D0"/>
    <w:rsid w:val="00322127"/>
    <w:rsid w:val="0032610E"/>
    <w:rsid w:val="0032745C"/>
    <w:rsid w:val="00334F38"/>
    <w:rsid w:val="00337582"/>
    <w:rsid w:val="00340763"/>
    <w:rsid w:val="00340818"/>
    <w:rsid w:val="0035716F"/>
    <w:rsid w:val="00363FD1"/>
    <w:rsid w:val="003645E5"/>
    <w:rsid w:val="00365C5A"/>
    <w:rsid w:val="00372844"/>
    <w:rsid w:val="00373318"/>
    <w:rsid w:val="00373D25"/>
    <w:rsid w:val="00383E75"/>
    <w:rsid w:val="00384B46"/>
    <w:rsid w:val="00386434"/>
    <w:rsid w:val="00390CC1"/>
    <w:rsid w:val="003A0035"/>
    <w:rsid w:val="003A0ED3"/>
    <w:rsid w:val="003A13E6"/>
    <w:rsid w:val="003A1EF6"/>
    <w:rsid w:val="003A27B2"/>
    <w:rsid w:val="003A5D40"/>
    <w:rsid w:val="003A6416"/>
    <w:rsid w:val="003A7DB5"/>
    <w:rsid w:val="003B1A28"/>
    <w:rsid w:val="003B306C"/>
    <w:rsid w:val="003B6714"/>
    <w:rsid w:val="003B7C27"/>
    <w:rsid w:val="003C02B2"/>
    <w:rsid w:val="003C53EA"/>
    <w:rsid w:val="003E3728"/>
    <w:rsid w:val="003E681B"/>
    <w:rsid w:val="003F0FC5"/>
    <w:rsid w:val="003F4E30"/>
    <w:rsid w:val="003F729C"/>
    <w:rsid w:val="0040049A"/>
    <w:rsid w:val="00410229"/>
    <w:rsid w:val="00410A0B"/>
    <w:rsid w:val="004115D3"/>
    <w:rsid w:val="00412113"/>
    <w:rsid w:val="0041434E"/>
    <w:rsid w:val="00422DF2"/>
    <w:rsid w:val="00427B79"/>
    <w:rsid w:val="0043365E"/>
    <w:rsid w:val="00437FB9"/>
    <w:rsid w:val="0044069B"/>
    <w:rsid w:val="004422BB"/>
    <w:rsid w:val="00445A2F"/>
    <w:rsid w:val="004476D9"/>
    <w:rsid w:val="0045078B"/>
    <w:rsid w:val="004539ED"/>
    <w:rsid w:val="00456A81"/>
    <w:rsid w:val="00457548"/>
    <w:rsid w:val="00462592"/>
    <w:rsid w:val="00465082"/>
    <w:rsid w:val="00472CAA"/>
    <w:rsid w:val="0047645D"/>
    <w:rsid w:val="00477382"/>
    <w:rsid w:val="00493AFA"/>
    <w:rsid w:val="004A119C"/>
    <w:rsid w:val="004A71FE"/>
    <w:rsid w:val="004A72D0"/>
    <w:rsid w:val="004B0856"/>
    <w:rsid w:val="004B0FD4"/>
    <w:rsid w:val="004B37B0"/>
    <w:rsid w:val="004B3F41"/>
    <w:rsid w:val="004C3F37"/>
    <w:rsid w:val="004C55B1"/>
    <w:rsid w:val="004C6892"/>
    <w:rsid w:val="004C6F9B"/>
    <w:rsid w:val="004D12BB"/>
    <w:rsid w:val="004D21BD"/>
    <w:rsid w:val="004D7DE6"/>
    <w:rsid w:val="004E07E8"/>
    <w:rsid w:val="004E1B41"/>
    <w:rsid w:val="004E788D"/>
    <w:rsid w:val="004F20C0"/>
    <w:rsid w:val="004F2962"/>
    <w:rsid w:val="004F4D50"/>
    <w:rsid w:val="00502063"/>
    <w:rsid w:val="00514400"/>
    <w:rsid w:val="00516F54"/>
    <w:rsid w:val="00517FDA"/>
    <w:rsid w:val="00530896"/>
    <w:rsid w:val="00535FF0"/>
    <w:rsid w:val="00537349"/>
    <w:rsid w:val="00546558"/>
    <w:rsid w:val="00546D13"/>
    <w:rsid w:val="005471BC"/>
    <w:rsid w:val="00547C86"/>
    <w:rsid w:val="00551AB5"/>
    <w:rsid w:val="00553740"/>
    <w:rsid w:val="0056173C"/>
    <w:rsid w:val="00562957"/>
    <w:rsid w:val="0056612A"/>
    <w:rsid w:val="00566A22"/>
    <w:rsid w:val="00566E2C"/>
    <w:rsid w:val="00567AB2"/>
    <w:rsid w:val="00573E54"/>
    <w:rsid w:val="0057427E"/>
    <w:rsid w:val="00580919"/>
    <w:rsid w:val="005864FC"/>
    <w:rsid w:val="00586C07"/>
    <w:rsid w:val="005973D6"/>
    <w:rsid w:val="00597E00"/>
    <w:rsid w:val="00597E99"/>
    <w:rsid w:val="005A5A8F"/>
    <w:rsid w:val="005A6022"/>
    <w:rsid w:val="005A7175"/>
    <w:rsid w:val="005B1ED0"/>
    <w:rsid w:val="005B387D"/>
    <w:rsid w:val="005C24CB"/>
    <w:rsid w:val="005C56DA"/>
    <w:rsid w:val="005C5859"/>
    <w:rsid w:val="005D0120"/>
    <w:rsid w:val="005D073F"/>
    <w:rsid w:val="005D3048"/>
    <w:rsid w:val="005D31B2"/>
    <w:rsid w:val="005D585C"/>
    <w:rsid w:val="005E06B3"/>
    <w:rsid w:val="005E11C0"/>
    <w:rsid w:val="005E16E7"/>
    <w:rsid w:val="005E2344"/>
    <w:rsid w:val="005E3958"/>
    <w:rsid w:val="005E5903"/>
    <w:rsid w:val="005F5E1D"/>
    <w:rsid w:val="00604018"/>
    <w:rsid w:val="00604B2A"/>
    <w:rsid w:val="00611D22"/>
    <w:rsid w:val="006139B1"/>
    <w:rsid w:val="006203F7"/>
    <w:rsid w:val="00621003"/>
    <w:rsid w:val="00624297"/>
    <w:rsid w:val="00624BF3"/>
    <w:rsid w:val="00624C0D"/>
    <w:rsid w:val="00626492"/>
    <w:rsid w:val="006328BB"/>
    <w:rsid w:val="00632954"/>
    <w:rsid w:val="0063396D"/>
    <w:rsid w:val="00633A6D"/>
    <w:rsid w:val="00635730"/>
    <w:rsid w:val="00641F73"/>
    <w:rsid w:val="00643A4A"/>
    <w:rsid w:val="00644828"/>
    <w:rsid w:val="006504C4"/>
    <w:rsid w:val="006564F5"/>
    <w:rsid w:val="006626BF"/>
    <w:rsid w:val="006645D6"/>
    <w:rsid w:val="0068113D"/>
    <w:rsid w:val="00686E70"/>
    <w:rsid w:val="00690320"/>
    <w:rsid w:val="00690A36"/>
    <w:rsid w:val="006927B4"/>
    <w:rsid w:val="00692CA8"/>
    <w:rsid w:val="0069560C"/>
    <w:rsid w:val="006A3395"/>
    <w:rsid w:val="006B4FF9"/>
    <w:rsid w:val="006B6647"/>
    <w:rsid w:val="006C1297"/>
    <w:rsid w:val="006C26E7"/>
    <w:rsid w:val="006C65AC"/>
    <w:rsid w:val="006D22AB"/>
    <w:rsid w:val="006E2B90"/>
    <w:rsid w:val="006E604D"/>
    <w:rsid w:val="006E60A0"/>
    <w:rsid w:val="006E6C65"/>
    <w:rsid w:val="006E7650"/>
    <w:rsid w:val="00703495"/>
    <w:rsid w:val="00703F6D"/>
    <w:rsid w:val="00705CAD"/>
    <w:rsid w:val="00706DFD"/>
    <w:rsid w:val="0072124C"/>
    <w:rsid w:val="00725C6A"/>
    <w:rsid w:val="00727FA2"/>
    <w:rsid w:val="00730EFC"/>
    <w:rsid w:val="00734FA6"/>
    <w:rsid w:val="00740B4D"/>
    <w:rsid w:val="00747873"/>
    <w:rsid w:val="00751348"/>
    <w:rsid w:val="00760498"/>
    <w:rsid w:val="00771D8A"/>
    <w:rsid w:val="0077285B"/>
    <w:rsid w:val="007748A4"/>
    <w:rsid w:val="0077516D"/>
    <w:rsid w:val="00777C7C"/>
    <w:rsid w:val="00781596"/>
    <w:rsid w:val="007820CE"/>
    <w:rsid w:val="0078542B"/>
    <w:rsid w:val="00785D47"/>
    <w:rsid w:val="00786375"/>
    <w:rsid w:val="00787328"/>
    <w:rsid w:val="0079021F"/>
    <w:rsid w:val="0079031B"/>
    <w:rsid w:val="0079308D"/>
    <w:rsid w:val="00793F81"/>
    <w:rsid w:val="00796828"/>
    <w:rsid w:val="007A17FE"/>
    <w:rsid w:val="007A68C6"/>
    <w:rsid w:val="007B0D1E"/>
    <w:rsid w:val="007B3517"/>
    <w:rsid w:val="007B5318"/>
    <w:rsid w:val="007B5666"/>
    <w:rsid w:val="007C3DE3"/>
    <w:rsid w:val="007C6E8C"/>
    <w:rsid w:val="007D15A9"/>
    <w:rsid w:val="007D18E6"/>
    <w:rsid w:val="007D59BB"/>
    <w:rsid w:val="007E1FE6"/>
    <w:rsid w:val="007E797E"/>
    <w:rsid w:val="007F1EAE"/>
    <w:rsid w:val="007F351A"/>
    <w:rsid w:val="007F35FE"/>
    <w:rsid w:val="007F64F8"/>
    <w:rsid w:val="007F67E6"/>
    <w:rsid w:val="008043AC"/>
    <w:rsid w:val="00812174"/>
    <w:rsid w:val="00817805"/>
    <w:rsid w:val="008207E6"/>
    <w:rsid w:val="00820E4F"/>
    <w:rsid w:val="00822906"/>
    <w:rsid w:val="00822B19"/>
    <w:rsid w:val="008239C0"/>
    <w:rsid w:val="008261BE"/>
    <w:rsid w:val="008270DA"/>
    <w:rsid w:val="00834EC1"/>
    <w:rsid w:val="008350C7"/>
    <w:rsid w:val="008365F4"/>
    <w:rsid w:val="0084163B"/>
    <w:rsid w:val="00843A49"/>
    <w:rsid w:val="00844CBB"/>
    <w:rsid w:val="00845B6F"/>
    <w:rsid w:val="00856904"/>
    <w:rsid w:val="0086002D"/>
    <w:rsid w:val="00860C21"/>
    <w:rsid w:val="0086584D"/>
    <w:rsid w:val="00867392"/>
    <w:rsid w:val="00871AE4"/>
    <w:rsid w:val="00873A4E"/>
    <w:rsid w:val="008749E2"/>
    <w:rsid w:val="00876BA1"/>
    <w:rsid w:val="00881711"/>
    <w:rsid w:val="00886354"/>
    <w:rsid w:val="00890290"/>
    <w:rsid w:val="008904EA"/>
    <w:rsid w:val="008975FF"/>
    <w:rsid w:val="00897A7A"/>
    <w:rsid w:val="008A6547"/>
    <w:rsid w:val="008B401E"/>
    <w:rsid w:val="008B7A46"/>
    <w:rsid w:val="008C30EC"/>
    <w:rsid w:val="008C572B"/>
    <w:rsid w:val="008C57C4"/>
    <w:rsid w:val="008D2993"/>
    <w:rsid w:val="008D644A"/>
    <w:rsid w:val="008D6512"/>
    <w:rsid w:val="008D77C3"/>
    <w:rsid w:val="008D7E77"/>
    <w:rsid w:val="008E02B6"/>
    <w:rsid w:val="008E2D90"/>
    <w:rsid w:val="008F00AE"/>
    <w:rsid w:val="008F1265"/>
    <w:rsid w:val="008F491E"/>
    <w:rsid w:val="008F5B8B"/>
    <w:rsid w:val="008F7A80"/>
    <w:rsid w:val="00911C5A"/>
    <w:rsid w:val="00916FF3"/>
    <w:rsid w:val="00922D0B"/>
    <w:rsid w:val="00923705"/>
    <w:rsid w:val="00934524"/>
    <w:rsid w:val="00936186"/>
    <w:rsid w:val="009412FA"/>
    <w:rsid w:val="0094319A"/>
    <w:rsid w:val="009554BE"/>
    <w:rsid w:val="0095636D"/>
    <w:rsid w:val="00956877"/>
    <w:rsid w:val="00963E61"/>
    <w:rsid w:val="00967663"/>
    <w:rsid w:val="009677B6"/>
    <w:rsid w:val="00967D5E"/>
    <w:rsid w:val="00971EF1"/>
    <w:rsid w:val="00976424"/>
    <w:rsid w:val="00982FE4"/>
    <w:rsid w:val="00986CF7"/>
    <w:rsid w:val="009941A7"/>
    <w:rsid w:val="00995454"/>
    <w:rsid w:val="009957F4"/>
    <w:rsid w:val="009A0723"/>
    <w:rsid w:val="009A2A76"/>
    <w:rsid w:val="009B0B37"/>
    <w:rsid w:val="009B228B"/>
    <w:rsid w:val="009B3DA3"/>
    <w:rsid w:val="009C6BC3"/>
    <w:rsid w:val="009D1BD8"/>
    <w:rsid w:val="009F77F2"/>
    <w:rsid w:val="00A0045C"/>
    <w:rsid w:val="00A02296"/>
    <w:rsid w:val="00A051F1"/>
    <w:rsid w:val="00A06D20"/>
    <w:rsid w:val="00A10D0E"/>
    <w:rsid w:val="00A10D2D"/>
    <w:rsid w:val="00A10E38"/>
    <w:rsid w:val="00A117A1"/>
    <w:rsid w:val="00A13903"/>
    <w:rsid w:val="00A140D3"/>
    <w:rsid w:val="00A16EBA"/>
    <w:rsid w:val="00A2041D"/>
    <w:rsid w:val="00A22CBB"/>
    <w:rsid w:val="00A24F94"/>
    <w:rsid w:val="00A3303D"/>
    <w:rsid w:val="00A3387B"/>
    <w:rsid w:val="00A37CD5"/>
    <w:rsid w:val="00A42C18"/>
    <w:rsid w:val="00A444DB"/>
    <w:rsid w:val="00A462FB"/>
    <w:rsid w:val="00A51D45"/>
    <w:rsid w:val="00A606D0"/>
    <w:rsid w:val="00A61555"/>
    <w:rsid w:val="00A62211"/>
    <w:rsid w:val="00A72332"/>
    <w:rsid w:val="00A734E7"/>
    <w:rsid w:val="00A801D7"/>
    <w:rsid w:val="00A80C6E"/>
    <w:rsid w:val="00A8407C"/>
    <w:rsid w:val="00A84421"/>
    <w:rsid w:val="00A86F10"/>
    <w:rsid w:val="00A9166A"/>
    <w:rsid w:val="00A92258"/>
    <w:rsid w:val="00A95331"/>
    <w:rsid w:val="00AA008B"/>
    <w:rsid w:val="00AA400D"/>
    <w:rsid w:val="00AA5484"/>
    <w:rsid w:val="00AA5DDE"/>
    <w:rsid w:val="00AB20C0"/>
    <w:rsid w:val="00AB6BB2"/>
    <w:rsid w:val="00AC08B2"/>
    <w:rsid w:val="00AC1683"/>
    <w:rsid w:val="00AC1BBB"/>
    <w:rsid w:val="00AC4D13"/>
    <w:rsid w:val="00AC6D13"/>
    <w:rsid w:val="00AD2852"/>
    <w:rsid w:val="00AD566D"/>
    <w:rsid w:val="00AE4323"/>
    <w:rsid w:val="00AE622C"/>
    <w:rsid w:val="00AE7165"/>
    <w:rsid w:val="00AE7AB5"/>
    <w:rsid w:val="00AF188B"/>
    <w:rsid w:val="00AF233A"/>
    <w:rsid w:val="00B02339"/>
    <w:rsid w:val="00B10701"/>
    <w:rsid w:val="00B10834"/>
    <w:rsid w:val="00B11B1A"/>
    <w:rsid w:val="00B1277B"/>
    <w:rsid w:val="00B154A1"/>
    <w:rsid w:val="00B16AE1"/>
    <w:rsid w:val="00B235D7"/>
    <w:rsid w:val="00B3077E"/>
    <w:rsid w:val="00B3212B"/>
    <w:rsid w:val="00B32FC7"/>
    <w:rsid w:val="00B336B1"/>
    <w:rsid w:val="00B377A4"/>
    <w:rsid w:val="00B44E8D"/>
    <w:rsid w:val="00B46CF9"/>
    <w:rsid w:val="00B475E1"/>
    <w:rsid w:val="00B54194"/>
    <w:rsid w:val="00B54379"/>
    <w:rsid w:val="00B6220F"/>
    <w:rsid w:val="00B63AA3"/>
    <w:rsid w:val="00B7533F"/>
    <w:rsid w:val="00B75C28"/>
    <w:rsid w:val="00B80011"/>
    <w:rsid w:val="00B80CB3"/>
    <w:rsid w:val="00B83A68"/>
    <w:rsid w:val="00B8465B"/>
    <w:rsid w:val="00B866A5"/>
    <w:rsid w:val="00B8684D"/>
    <w:rsid w:val="00B8791B"/>
    <w:rsid w:val="00B90B55"/>
    <w:rsid w:val="00B91331"/>
    <w:rsid w:val="00B91EAD"/>
    <w:rsid w:val="00B96A7C"/>
    <w:rsid w:val="00B974E0"/>
    <w:rsid w:val="00BA019F"/>
    <w:rsid w:val="00BA3F4E"/>
    <w:rsid w:val="00BA7484"/>
    <w:rsid w:val="00BB4A21"/>
    <w:rsid w:val="00BB6CBC"/>
    <w:rsid w:val="00BC767C"/>
    <w:rsid w:val="00BD3DBE"/>
    <w:rsid w:val="00BD4443"/>
    <w:rsid w:val="00BD5023"/>
    <w:rsid w:val="00BE0E3D"/>
    <w:rsid w:val="00BE240B"/>
    <w:rsid w:val="00BE5D16"/>
    <w:rsid w:val="00BE7ACA"/>
    <w:rsid w:val="00BE7AE6"/>
    <w:rsid w:val="00BF099C"/>
    <w:rsid w:val="00BF5F4E"/>
    <w:rsid w:val="00C01192"/>
    <w:rsid w:val="00C01695"/>
    <w:rsid w:val="00C042AD"/>
    <w:rsid w:val="00C05892"/>
    <w:rsid w:val="00C1195A"/>
    <w:rsid w:val="00C1466F"/>
    <w:rsid w:val="00C24423"/>
    <w:rsid w:val="00C24873"/>
    <w:rsid w:val="00C34856"/>
    <w:rsid w:val="00C37560"/>
    <w:rsid w:val="00C41ED6"/>
    <w:rsid w:val="00C43E6D"/>
    <w:rsid w:val="00C5089E"/>
    <w:rsid w:val="00C50B9E"/>
    <w:rsid w:val="00C55354"/>
    <w:rsid w:val="00C603D9"/>
    <w:rsid w:val="00C613F3"/>
    <w:rsid w:val="00C622D9"/>
    <w:rsid w:val="00C637B8"/>
    <w:rsid w:val="00C64EF0"/>
    <w:rsid w:val="00C6591E"/>
    <w:rsid w:val="00C81C3B"/>
    <w:rsid w:val="00C81FC5"/>
    <w:rsid w:val="00C81FED"/>
    <w:rsid w:val="00C827B7"/>
    <w:rsid w:val="00C846D0"/>
    <w:rsid w:val="00C862F1"/>
    <w:rsid w:val="00C8766E"/>
    <w:rsid w:val="00C952FF"/>
    <w:rsid w:val="00C95816"/>
    <w:rsid w:val="00CA0CD4"/>
    <w:rsid w:val="00CA4D5F"/>
    <w:rsid w:val="00CA5D40"/>
    <w:rsid w:val="00CA6AA3"/>
    <w:rsid w:val="00CA6FE7"/>
    <w:rsid w:val="00CB76D2"/>
    <w:rsid w:val="00CC2BC2"/>
    <w:rsid w:val="00CC6C1F"/>
    <w:rsid w:val="00CC7F1A"/>
    <w:rsid w:val="00CE0C7C"/>
    <w:rsid w:val="00CE3E2D"/>
    <w:rsid w:val="00CE6FAE"/>
    <w:rsid w:val="00CE7913"/>
    <w:rsid w:val="00CF08B4"/>
    <w:rsid w:val="00CF0D8A"/>
    <w:rsid w:val="00D00E86"/>
    <w:rsid w:val="00D0224C"/>
    <w:rsid w:val="00D024FB"/>
    <w:rsid w:val="00D03200"/>
    <w:rsid w:val="00D0684D"/>
    <w:rsid w:val="00D07900"/>
    <w:rsid w:val="00D1258A"/>
    <w:rsid w:val="00D15AEC"/>
    <w:rsid w:val="00D16EBA"/>
    <w:rsid w:val="00D22510"/>
    <w:rsid w:val="00D27E4E"/>
    <w:rsid w:val="00D31DEE"/>
    <w:rsid w:val="00D40FE1"/>
    <w:rsid w:val="00D428BB"/>
    <w:rsid w:val="00D5055A"/>
    <w:rsid w:val="00D50D06"/>
    <w:rsid w:val="00D50F3D"/>
    <w:rsid w:val="00D543EC"/>
    <w:rsid w:val="00D547C0"/>
    <w:rsid w:val="00D61FD0"/>
    <w:rsid w:val="00D62480"/>
    <w:rsid w:val="00D649A8"/>
    <w:rsid w:val="00D64E5C"/>
    <w:rsid w:val="00D657DF"/>
    <w:rsid w:val="00D66683"/>
    <w:rsid w:val="00D666BB"/>
    <w:rsid w:val="00D67070"/>
    <w:rsid w:val="00D75FF5"/>
    <w:rsid w:val="00D8647C"/>
    <w:rsid w:val="00D864A3"/>
    <w:rsid w:val="00D8668D"/>
    <w:rsid w:val="00D902AF"/>
    <w:rsid w:val="00D92674"/>
    <w:rsid w:val="00D94449"/>
    <w:rsid w:val="00DA3390"/>
    <w:rsid w:val="00DA43F2"/>
    <w:rsid w:val="00DA67D7"/>
    <w:rsid w:val="00DB1B71"/>
    <w:rsid w:val="00DB27C0"/>
    <w:rsid w:val="00DB4663"/>
    <w:rsid w:val="00DB7177"/>
    <w:rsid w:val="00DC53F7"/>
    <w:rsid w:val="00DC5C9C"/>
    <w:rsid w:val="00DC6CCF"/>
    <w:rsid w:val="00DC6DCF"/>
    <w:rsid w:val="00DC7DDE"/>
    <w:rsid w:val="00DD14C2"/>
    <w:rsid w:val="00DD4705"/>
    <w:rsid w:val="00DD59A9"/>
    <w:rsid w:val="00DE2998"/>
    <w:rsid w:val="00DE2F54"/>
    <w:rsid w:val="00DF0D7C"/>
    <w:rsid w:val="00DF49C5"/>
    <w:rsid w:val="00E002C9"/>
    <w:rsid w:val="00E0160C"/>
    <w:rsid w:val="00E01E9A"/>
    <w:rsid w:val="00E06658"/>
    <w:rsid w:val="00E11E59"/>
    <w:rsid w:val="00E1793C"/>
    <w:rsid w:val="00E21520"/>
    <w:rsid w:val="00E3543B"/>
    <w:rsid w:val="00E36A4B"/>
    <w:rsid w:val="00E36B9E"/>
    <w:rsid w:val="00E37027"/>
    <w:rsid w:val="00E4090C"/>
    <w:rsid w:val="00E40A52"/>
    <w:rsid w:val="00E41865"/>
    <w:rsid w:val="00E438B4"/>
    <w:rsid w:val="00E45C10"/>
    <w:rsid w:val="00E52CD8"/>
    <w:rsid w:val="00E542A9"/>
    <w:rsid w:val="00E54CEB"/>
    <w:rsid w:val="00E600B7"/>
    <w:rsid w:val="00E6149E"/>
    <w:rsid w:val="00E7429C"/>
    <w:rsid w:val="00E80073"/>
    <w:rsid w:val="00E815F1"/>
    <w:rsid w:val="00E81FD6"/>
    <w:rsid w:val="00E83211"/>
    <w:rsid w:val="00E839ED"/>
    <w:rsid w:val="00E963BF"/>
    <w:rsid w:val="00E96609"/>
    <w:rsid w:val="00EA0518"/>
    <w:rsid w:val="00EA2D8A"/>
    <w:rsid w:val="00EA2D96"/>
    <w:rsid w:val="00EB1DF5"/>
    <w:rsid w:val="00EB5233"/>
    <w:rsid w:val="00EB552D"/>
    <w:rsid w:val="00EB78AF"/>
    <w:rsid w:val="00EC047B"/>
    <w:rsid w:val="00EC67FA"/>
    <w:rsid w:val="00EC7C75"/>
    <w:rsid w:val="00ED3845"/>
    <w:rsid w:val="00EE2A62"/>
    <w:rsid w:val="00EE42CC"/>
    <w:rsid w:val="00EE74C0"/>
    <w:rsid w:val="00EF152C"/>
    <w:rsid w:val="00EF30B1"/>
    <w:rsid w:val="00EF565D"/>
    <w:rsid w:val="00EF6793"/>
    <w:rsid w:val="00EF6EE6"/>
    <w:rsid w:val="00EF7E19"/>
    <w:rsid w:val="00F1094A"/>
    <w:rsid w:val="00F124BD"/>
    <w:rsid w:val="00F14C07"/>
    <w:rsid w:val="00F152B3"/>
    <w:rsid w:val="00F25C1F"/>
    <w:rsid w:val="00F2712F"/>
    <w:rsid w:val="00F301AC"/>
    <w:rsid w:val="00F315CB"/>
    <w:rsid w:val="00F34342"/>
    <w:rsid w:val="00F37017"/>
    <w:rsid w:val="00F40EB8"/>
    <w:rsid w:val="00F421C2"/>
    <w:rsid w:val="00F421DB"/>
    <w:rsid w:val="00F454AB"/>
    <w:rsid w:val="00F45688"/>
    <w:rsid w:val="00F62581"/>
    <w:rsid w:val="00F630B6"/>
    <w:rsid w:val="00F63474"/>
    <w:rsid w:val="00F650F5"/>
    <w:rsid w:val="00F652E7"/>
    <w:rsid w:val="00F74CF1"/>
    <w:rsid w:val="00F77019"/>
    <w:rsid w:val="00F86F0A"/>
    <w:rsid w:val="00F92542"/>
    <w:rsid w:val="00F93562"/>
    <w:rsid w:val="00F96978"/>
    <w:rsid w:val="00F979FC"/>
    <w:rsid w:val="00FA4EFA"/>
    <w:rsid w:val="00FA73A7"/>
    <w:rsid w:val="00FA7F3E"/>
    <w:rsid w:val="00FB2BE9"/>
    <w:rsid w:val="00FB3008"/>
    <w:rsid w:val="00FB4A36"/>
    <w:rsid w:val="00FC2F31"/>
    <w:rsid w:val="00FC3C69"/>
    <w:rsid w:val="00FC3F57"/>
    <w:rsid w:val="00FC6542"/>
    <w:rsid w:val="00FD346C"/>
    <w:rsid w:val="00FD4A42"/>
    <w:rsid w:val="00FE0F9F"/>
    <w:rsid w:val="00FE2C36"/>
    <w:rsid w:val="00FE4B22"/>
    <w:rsid w:val="00FF1FDD"/>
    <w:rsid w:val="00FF4D18"/>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69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qFormat="1"/>
    <w:lsdException w:name="List Bullet 2" w:uiPriority="13"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7A68C6"/>
    <w:pPr>
      <w:spacing w:after="120"/>
    </w:p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47B"/>
  </w:style>
  <w:style w:type="character" w:customStyle="1" w:styleId="BodyTextChar">
    <w:name w:val="Body Text Char"/>
    <w:basedOn w:val="DefaultParagraphFont"/>
    <w:link w:val="BodyText"/>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rPr>
      <w:lang w:val="en-US"/>
    </w:r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ind w:left="357" w:hanging="357"/>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lang w:val="en-US"/>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Ind w:w="0" w:type="dxa"/>
      <w:tblCellMar>
        <w:top w:w="0" w:type="dxa"/>
        <w:left w:w="108" w:type="dxa"/>
        <w:bottom w:w="0" w:type="dxa"/>
        <w:right w:w="108" w:type="dxa"/>
      </w:tblCellMa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Ind w:w="0" w:type="dxa"/>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mn-ea" w:hAnsi="+mn-ea"/>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Ind w:w="0" w:type="dxa"/>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lang w:val="en-US"/>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Ind w:w="0" w:type="dxa"/>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Ind w:w="0" w:type="dxa"/>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1">
    <w:name w:val="Body Text1"/>
    <w:basedOn w:val="Normal"/>
    <w:uiPriority w:val="99"/>
    <w:rsid w:val="009941A7"/>
    <w:pPr>
      <w:autoSpaceDE w:val="0"/>
      <w:autoSpaceDN w:val="0"/>
      <w:adjustRightInd w:val="0"/>
      <w:spacing w:after="180" w:line="260" w:lineRule="atLeast"/>
      <w:textAlignment w:val="center"/>
    </w:pPr>
    <w:rPr>
      <w:rFonts w:cs="Georgia"/>
      <w:color w:val="000000"/>
      <w:lang w:val="en-US"/>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lang w:val="en-US"/>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lang w:val="en-US"/>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lang w:val="en-US"/>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lang w:val="en-US"/>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lang w:val="en-US"/>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semiHidden/>
    <w:unhideWhenUsed/>
    <w:rsid w:val="00081A41"/>
    <w:pPr>
      <w:spacing w:line="240" w:lineRule="auto"/>
    </w:pPr>
  </w:style>
  <w:style w:type="character" w:customStyle="1" w:styleId="CommentTextChar">
    <w:name w:val="Comment Text Char"/>
    <w:basedOn w:val="DefaultParagraphFont"/>
    <w:link w:val="CommentText"/>
    <w:uiPriority w:val="99"/>
    <w:semiHidden/>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F92542"/>
    <w:rPr>
      <w:b/>
      <w:bCs/>
      <w:i/>
      <w:iCs/>
      <w:color w:val="A32020"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qFormat="1"/>
    <w:lsdException w:name="List Bullet 2" w:uiPriority="13"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7A68C6"/>
    <w:pPr>
      <w:spacing w:after="120"/>
    </w:p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47B"/>
  </w:style>
  <w:style w:type="character" w:customStyle="1" w:styleId="BodyTextChar">
    <w:name w:val="Body Text Char"/>
    <w:basedOn w:val="DefaultParagraphFont"/>
    <w:link w:val="BodyText"/>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rPr>
      <w:lang w:val="en-US"/>
    </w:r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ind w:left="357" w:hanging="357"/>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lang w:val="en-US"/>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Ind w:w="0" w:type="dxa"/>
      <w:tblCellMar>
        <w:top w:w="0" w:type="dxa"/>
        <w:left w:w="108" w:type="dxa"/>
        <w:bottom w:w="0" w:type="dxa"/>
        <w:right w:w="108" w:type="dxa"/>
      </w:tblCellMa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Ind w:w="0" w:type="dxa"/>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mn-ea" w:hAnsi="+mn-ea"/>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Ind w:w="0" w:type="dxa"/>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lang w:val="en-US"/>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Ind w:w="0" w:type="dxa"/>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Ind w:w="0" w:type="dxa"/>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1">
    <w:name w:val="Body Text1"/>
    <w:basedOn w:val="Normal"/>
    <w:uiPriority w:val="99"/>
    <w:rsid w:val="009941A7"/>
    <w:pPr>
      <w:autoSpaceDE w:val="0"/>
      <w:autoSpaceDN w:val="0"/>
      <w:adjustRightInd w:val="0"/>
      <w:spacing w:after="180" w:line="260" w:lineRule="atLeast"/>
      <w:textAlignment w:val="center"/>
    </w:pPr>
    <w:rPr>
      <w:rFonts w:cs="Georgia"/>
      <w:color w:val="000000"/>
      <w:lang w:val="en-US"/>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lang w:val="en-US"/>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lang w:val="en-US"/>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lang w:val="en-US"/>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lang w:val="en-US"/>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lang w:val="en-US"/>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semiHidden/>
    <w:unhideWhenUsed/>
    <w:rsid w:val="00081A41"/>
    <w:pPr>
      <w:spacing w:line="240" w:lineRule="auto"/>
    </w:pPr>
  </w:style>
  <w:style w:type="character" w:customStyle="1" w:styleId="CommentTextChar">
    <w:name w:val="Comment Text Char"/>
    <w:basedOn w:val="DefaultParagraphFont"/>
    <w:link w:val="CommentText"/>
    <w:uiPriority w:val="99"/>
    <w:semiHidden/>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F92542"/>
    <w:rPr>
      <w:b/>
      <w:bCs/>
      <w:i/>
      <w:iCs/>
      <w:color w:val="A3202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886">
      <w:bodyDiv w:val="1"/>
      <w:marLeft w:val="0"/>
      <w:marRight w:val="0"/>
      <w:marTop w:val="0"/>
      <w:marBottom w:val="0"/>
      <w:divBdr>
        <w:top w:val="none" w:sz="0" w:space="0" w:color="auto"/>
        <w:left w:val="none" w:sz="0" w:space="0" w:color="auto"/>
        <w:bottom w:val="none" w:sz="0" w:space="0" w:color="auto"/>
        <w:right w:val="none" w:sz="0" w:space="0" w:color="auto"/>
      </w:divBdr>
    </w:div>
    <w:div w:id="183251564">
      <w:bodyDiv w:val="1"/>
      <w:marLeft w:val="0"/>
      <w:marRight w:val="0"/>
      <w:marTop w:val="0"/>
      <w:marBottom w:val="0"/>
      <w:divBdr>
        <w:top w:val="none" w:sz="0" w:space="0" w:color="auto"/>
        <w:left w:val="none" w:sz="0" w:space="0" w:color="auto"/>
        <w:bottom w:val="none" w:sz="0" w:space="0" w:color="auto"/>
        <w:right w:val="none" w:sz="0" w:space="0" w:color="auto"/>
      </w:divBdr>
    </w:div>
    <w:div w:id="192888007">
      <w:bodyDiv w:val="1"/>
      <w:marLeft w:val="0"/>
      <w:marRight w:val="0"/>
      <w:marTop w:val="0"/>
      <w:marBottom w:val="0"/>
      <w:divBdr>
        <w:top w:val="none" w:sz="0" w:space="0" w:color="auto"/>
        <w:left w:val="none" w:sz="0" w:space="0" w:color="auto"/>
        <w:bottom w:val="none" w:sz="0" w:space="0" w:color="auto"/>
        <w:right w:val="none" w:sz="0" w:space="0" w:color="auto"/>
      </w:divBdr>
    </w:div>
    <w:div w:id="193269625">
      <w:bodyDiv w:val="1"/>
      <w:marLeft w:val="0"/>
      <w:marRight w:val="0"/>
      <w:marTop w:val="0"/>
      <w:marBottom w:val="0"/>
      <w:divBdr>
        <w:top w:val="none" w:sz="0" w:space="0" w:color="auto"/>
        <w:left w:val="none" w:sz="0" w:space="0" w:color="auto"/>
        <w:bottom w:val="none" w:sz="0" w:space="0" w:color="auto"/>
        <w:right w:val="none" w:sz="0" w:space="0" w:color="auto"/>
      </w:divBdr>
    </w:div>
    <w:div w:id="284426825">
      <w:bodyDiv w:val="1"/>
      <w:marLeft w:val="0"/>
      <w:marRight w:val="0"/>
      <w:marTop w:val="0"/>
      <w:marBottom w:val="0"/>
      <w:divBdr>
        <w:top w:val="none" w:sz="0" w:space="0" w:color="auto"/>
        <w:left w:val="none" w:sz="0" w:space="0" w:color="auto"/>
        <w:bottom w:val="none" w:sz="0" w:space="0" w:color="auto"/>
        <w:right w:val="none" w:sz="0" w:space="0" w:color="auto"/>
      </w:divBdr>
    </w:div>
    <w:div w:id="287395073">
      <w:bodyDiv w:val="1"/>
      <w:marLeft w:val="0"/>
      <w:marRight w:val="0"/>
      <w:marTop w:val="0"/>
      <w:marBottom w:val="0"/>
      <w:divBdr>
        <w:top w:val="none" w:sz="0" w:space="0" w:color="auto"/>
        <w:left w:val="none" w:sz="0" w:space="0" w:color="auto"/>
        <w:bottom w:val="none" w:sz="0" w:space="0" w:color="auto"/>
        <w:right w:val="none" w:sz="0" w:space="0" w:color="auto"/>
      </w:divBdr>
    </w:div>
    <w:div w:id="462042617">
      <w:bodyDiv w:val="1"/>
      <w:marLeft w:val="0"/>
      <w:marRight w:val="0"/>
      <w:marTop w:val="0"/>
      <w:marBottom w:val="0"/>
      <w:divBdr>
        <w:top w:val="none" w:sz="0" w:space="0" w:color="auto"/>
        <w:left w:val="none" w:sz="0" w:space="0" w:color="auto"/>
        <w:bottom w:val="none" w:sz="0" w:space="0" w:color="auto"/>
        <w:right w:val="none" w:sz="0" w:space="0" w:color="auto"/>
      </w:divBdr>
    </w:div>
    <w:div w:id="482357410">
      <w:bodyDiv w:val="1"/>
      <w:marLeft w:val="0"/>
      <w:marRight w:val="0"/>
      <w:marTop w:val="0"/>
      <w:marBottom w:val="0"/>
      <w:divBdr>
        <w:top w:val="none" w:sz="0" w:space="0" w:color="auto"/>
        <w:left w:val="none" w:sz="0" w:space="0" w:color="auto"/>
        <w:bottom w:val="none" w:sz="0" w:space="0" w:color="auto"/>
        <w:right w:val="none" w:sz="0" w:space="0" w:color="auto"/>
      </w:divBdr>
    </w:div>
    <w:div w:id="588002558">
      <w:bodyDiv w:val="1"/>
      <w:marLeft w:val="0"/>
      <w:marRight w:val="0"/>
      <w:marTop w:val="0"/>
      <w:marBottom w:val="0"/>
      <w:divBdr>
        <w:top w:val="none" w:sz="0" w:space="0" w:color="auto"/>
        <w:left w:val="none" w:sz="0" w:space="0" w:color="auto"/>
        <w:bottom w:val="none" w:sz="0" w:space="0" w:color="auto"/>
        <w:right w:val="none" w:sz="0" w:space="0" w:color="auto"/>
      </w:divBdr>
    </w:div>
    <w:div w:id="608977557">
      <w:bodyDiv w:val="1"/>
      <w:marLeft w:val="0"/>
      <w:marRight w:val="0"/>
      <w:marTop w:val="0"/>
      <w:marBottom w:val="0"/>
      <w:divBdr>
        <w:top w:val="none" w:sz="0" w:space="0" w:color="auto"/>
        <w:left w:val="none" w:sz="0" w:space="0" w:color="auto"/>
        <w:bottom w:val="none" w:sz="0" w:space="0" w:color="auto"/>
        <w:right w:val="none" w:sz="0" w:space="0" w:color="auto"/>
      </w:divBdr>
    </w:div>
    <w:div w:id="685785975">
      <w:bodyDiv w:val="1"/>
      <w:marLeft w:val="0"/>
      <w:marRight w:val="0"/>
      <w:marTop w:val="0"/>
      <w:marBottom w:val="0"/>
      <w:divBdr>
        <w:top w:val="none" w:sz="0" w:space="0" w:color="auto"/>
        <w:left w:val="none" w:sz="0" w:space="0" w:color="auto"/>
        <w:bottom w:val="none" w:sz="0" w:space="0" w:color="auto"/>
        <w:right w:val="none" w:sz="0" w:space="0" w:color="auto"/>
      </w:divBdr>
    </w:div>
    <w:div w:id="688068919">
      <w:bodyDiv w:val="1"/>
      <w:marLeft w:val="0"/>
      <w:marRight w:val="0"/>
      <w:marTop w:val="0"/>
      <w:marBottom w:val="0"/>
      <w:divBdr>
        <w:top w:val="none" w:sz="0" w:space="0" w:color="auto"/>
        <w:left w:val="none" w:sz="0" w:space="0" w:color="auto"/>
        <w:bottom w:val="none" w:sz="0" w:space="0" w:color="auto"/>
        <w:right w:val="none" w:sz="0" w:space="0" w:color="auto"/>
      </w:divBdr>
    </w:div>
    <w:div w:id="938681699">
      <w:bodyDiv w:val="1"/>
      <w:marLeft w:val="0"/>
      <w:marRight w:val="0"/>
      <w:marTop w:val="0"/>
      <w:marBottom w:val="0"/>
      <w:divBdr>
        <w:top w:val="none" w:sz="0" w:space="0" w:color="auto"/>
        <w:left w:val="none" w:sz="0" w:space="0" w:color="auto"/>
        <w:bottom w:val="none" w:sz="0" w:space="0" w:color="auto"/>
        <w:right w:val="none" w:sz="0" w:space="0" w:color="auto"/>
      </w:divBdr>
      <w:divsChild>
        <w:div w:id="483857915">
          <w:marLeft w:val="187"/>
          <w:marRight w:val="0"/>
          <w:marTop w:val="0"/>
          <w:marBottom w:val="40"/>
          <w:divBdr>
            <w:top w:val="none" w:sz="0" w:space="0" w:color="auto"/>
            <w:left w:val="none" w:sz="0" w:space="0" w:color="auto"/>
            <w:bottom w:val="none" w:sz="0" w:space="0" w:color="auto"/>
            <w:right w:val="none" w:sz="0" w:space="0" w:color="auto"/>
          </w:divBdr>
        </w:div>
        <w:div w:id="617760091">
          <w:marLeft w:val="187"/>
          <w:marRight w:val="0"/>
          <w:marTop w:val="0"/>
          <w:marBottom w:val="40"/>
          <w:divBdr>
            <w:top w:val="none" w:sz="0" w:space="0" w:color="auto"/>
            <w:left w:val="none" w:sz="0" w:space="0" w:color="auto"/>
            <w:bottom w:val="none" w:sz="0" w:space="0" w:color="auto"/>
            <w:right w:val="none" w:sz="0" w:space="0" w:color="auto"/>
          </w:divBdr>
        </w:div>
        <w:div w:id="623734827">
          <w:marLeft w:val="187"/>
          <w:marRight w:val="0"/>
          <w:marTop w:val="0"/>
          <w:marBottom w:val="40"/>
          <w:divBdr>
            <w:top w:val="none" w:sz="0" w:space="0" w:color="auto"/>
            <w:left w:val="none" w:sz="0" w:space="0" w:color="auto"/>
            <w:bottom w:val="none" w:sz="0" w:space="0" w:color="auto"/>
            <w:right w:val="none" w:sz="0" w:space="0" w:color="auto"/>
          </w:divBdr>
        </w:div>
        <w:div w:id="1059403242">
          <w:marLeft w:val="187"/>
          <w:marRight w:val="0"/>
          <w:marTop w:val="0"/>
          <w:marBottom w:val="40"/>
          <w:divBdr>
            <w:top w:val="none" w:sz="0" w:space="0" w:color="auto"/>
            <w:left w:val="none" w:sz="0" w:space="0" w:color="auto"/>
            <w:bottom w:val="none" w:sz="0" w:space="0" w:color="auto"/>
            <w:right w:val="none" w:sz="0" w:space="0" w:color="auto"/>
          </w:divBdr>
        </w:div>
        <w:div w:id="1306350252">
          <w:marLeft w:val="187"/>
          <w:marRight w:val="0"/>
          <w:marTop w:val="0"/>
          <w:marBottom w:val="40"/>
          <w:divBdr>
            <w:top w:val="none" w:sz="0" w:space="0" w:color="auto"/>
            <w:left w:val="none" w:sz="0" w:space="0" w:color="auto"/>
            <w:bottom w:val="none" w:sz="0" w:space="0" w:color="auto"/>
            <w:right w:val="none" w:sz="0" w:space="0" w:color="auto"/>
          </w:divBdr>
        </w:div>
        <w:div w:id="1329669674">
          <w:marLeft w:val="187"/>
          <w:marRight w:val="0"/>
          <w:marTop w:val="0"/>
          <w:marBottom w:val="40"/>
          <w:divBdr>
            <w:top w:val="none" w:sz="0" w:space="0" w:color="auto"/>
            <w:left w:val="none" w:sz="0" w:space="0" w:color="auto"/>
            <w:bottom w:val="none" w:sz="0" w:space="0" w:color="auto"/>
            <w:right w:val="none" w:sz="0" w:space="0" w:color="auto"/>
          </w:divBdr>
        </w:div>
        <w:div w:id="1554538547">
          <w:marLeft w:val="187"/>
          <w:marRight w:val="0"/>
          <w:marTop w:val="0"/>
          <w:marBottom w:val="40"/>
          <w:divBdr>
            <w:top w:val="none" w:sz="0" w:space="0" w:color="auto"/>
            <w:left w:val="none" w:sz="0" w:space="0" w:color="auto"/>
            <w:bottom w:val="none" w:sz="0" w:space="0" w:color="auto"/>
            <w:right w:val="none" w:sz="0" w:space="0" w:color="auto"/>
          </w:divBdr>
        </w:div>
        <w:div w:id="1995137369">
          <w:marLeft w:val="187"/>
          <w:marRight w:val="0"/>
          <w:marTop w:val="0"/>
          <w:marBottom w:val="40"/>
          <w:divBdr>
            <w:top w:val="none" w:sz="0" w:space="0" w:color="auto"/>
            <w:left w:val="none" w:sz="0" w:space="0" w:color="auto"/>
            <w:bottom w:val="none" w:sz="0" w:space="0" w:color="auto"/>
            <w:right w:val="none" w:sz="0" w:space="0" w:color="auto"/>
          </w:divBdr>
        </w:div>
      </w:divsChild>
    </w:div>
    <w:div w:id="942419208">
      <w:bodyDiv w:val="1"/>
      <w:marLeft w:val="0"/>
      <w:marRight w:val="0"/>
      <w:marTop w:val="0"/>
      <w:marBottom w:val="0"/>
      <w:divBdr>
        <w:top w:val="none" w:sz="0" w:space="0" w:color="auto"/>
        <w:left w:val="none" w:sz="0" w:space="0" w:color="auto"/>
        <w:bottom w:val="none" w:sz="0" w:space="0" w:color="auto"/>
        <w:right w:val="none" w:sz="0" w:space="0" w:color="auto"/>
      </w:divBdr>
    </w:div>
    <w:div w:id="996570972">
      <w:bodyDiv w:val="1"/>
      <w:marLeft w:val="0"/>
      <w:marRight w:val="0"/>
      <w:marTop w:val="0"/>
      <w:marBottom w:val="0"/>
      <w:divBdr>
        <w:top w:val="none" w:sz="0" w:space="0" w:color="auto"/>
        <w:left w:val="none" w:sz="0" w:space="0" w:color="auto"/>
        <w:bottom w:val="none" w:sz="0" w:space="0" w:color="auto"/>
        <w:right w:val="none" w:sz="0" w:space="0" w:color="auto"/>
      </w:divBdr>
    </w:div>
    <w:div w:id="1077097272">
      <w:bodyDiv w:val="1"/>
      <w:marLeft w:val="0"/>
      <w:marRight w:val="0"/>
      <w:marTop w:val="0"/>
      <w:marBottom w:val="0"/>
      <w:divBdr>
        <w:top w:val="none" w:sz="0" w:space="0" w:color="auto"/>
        <w:left w:val="none" w:sz="0" w:space="0" w:color="auto"/>
        <w:bottom w:val="none" w:sz="0" w:space="0" w:color="auto"/>
        <w:right w:val="none" w:sz="0" w:space="0" w:color="auto"/>
      </w:divBdr>
    </w:div>
    <w:div w:id="1087726142">
      <w:bodyDiv w:val="1"/>
      <w:marLeft w:val="0"/>
      <w:marRight w:val="0"/>
      <w:marTop w:val="0"/>
      <w:marBottom w:val="0"/>
      <w:divBdr>
        <w:top w:val="none" w:sz="0" w:space="0" w:color="auto"/>
        <w:left w:val="none" w:sz="0" w:space="0" w:color="auto"/>
        <w:bottom w:val="none" w:sz="0" w:space="0" w:color="auto"/>
        <w:right w:val="none" w:sz="0" w:space="0" w:color="auto"/>
      </w:divBdr>
    </w:div>
    <w:div w:id="1119110518">
      <w:bodyDiv w:val="1"/>
      <w:marLeft w:val="0"/>
      <w:marRight w:val="0"/>
      <w:marTop w:val="0"/>
      <w:marBottom w:val="0"/>
      <w:divBdr>
        <w:top w:val="none" w:sz="0" w:space="0" w:color="auto"/>
        <w:left w:val="none" w:sz="0" w:space="0" w:color="auto"/>
        <w:bottom w:val="none" w:sz="0" w:space="0" w:color="auto"/>
        <w:right w:val="none" w:sz="0" w:space="0" w:color="auto"/>
      </w:divBdr>
    </w:div>
    <w:div w:id="1469669538">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95695018">
      <w:bodyDiv w:val="1"/>
      <w:marLeft w:val="0"/>
      <w:marRight w:val="0"/>
      <w:marTop w:val="0"/>
      <w:marBottom w:val="0"/>
      <w:divBdr>
        <w:top w:val="none" w:sz="0" w:space="0" w:color="auto"/>
        <w:left w:val="none" w:sz="0" w:space="0" w:color="auto"/>
        <w:bottom w:val="none" w:sz="0" w:space="0" w:color="auto"/>
        <w:right w:val="none" w:sz="0" w:space="0" w:color="auto"/>
      </w:divBdr>
    </w:div>
    <w:div w:id="1740715734">
      <w:bodyDiv w:val="1"/>
      <w:marLeft w:val="0"/>
      <w:marRight w:val="0"/>
      <w:marTop w:val="0"/>
      <w:marBottom w:val="0"/>
      <w:divBdr>
        <w:top w:val="none" w:sz="0" w:space="0" w:color="auto"/>
        <w:left w:val="none" w:sz="0" w:space="0" w:color="auto"/>
        <w:bottom w:val="none" w:sz="0" w:space="0" w:color="auto"/>
        <w:right w:val="none" w:sz="0" w:space="0" w:color="auto"/>
      </w:divBdr>
    </w:div>
    <w:div w:id="1767264599">
      <w:bodyDiv w:val="1"/>
      <w:marLeft w:val="0"/>
      <w:marRight w:val="0"/>
      <w:marTop w:val="0"/>
      <w:marBottom w:val="0"/>
      <w:divBdr>
        <w:top w:val="none" w:sz="0" w:space="0" w:color="auto"/>
        <w:left w:val="none" w:sz="0" w:space="0" w:color="auto"/>
        <w:bottom w:val="none" w:sz="0" w:space="0" w:color="auto"/>
        <w:right w:val="none" w:sz="0" w:space="0" w:color="auto"/>
      </w:divBdr>
    </w:div>
    <w:div w:id="1771510023">
      <w:bodyDiv w:val="1"/>
      <w:marLeft w:val="0"/>
      <w:marRight w:val="0"/>
      <w:marTop w:val="0"/>
      <w:marBottom w:val="0"/>
      <w:divBdr>
        <w:top w:val="none" w:sz="0" w:space="0" w:color="auto"/>
        <w:left w:val="none" w:sz="0" w:space="0" w:color="auto"/>
        <w:bottom w:val="none" w:sz="0" w:space="0" w:color="auto"/>
        <w:right w:val="none" w:sz="0" w:space="0" w:color="auto"/>
      </w:divBdr>
    </w:div>
    <w:div w:id="1781485023">
      <w:bodyDiv w:val="1"/>
      <w:marLeft w:val="0"/>
      <w:marRight w:val="0"/>
      <w:marTop w:val="0"/>
      <w:marBottom w:val="0"/>
      <w:divBdr>
        <w:top w:val="none" w:sz="0" w:space="0" w:color="auto"/>
        <w:left w:val="none" w:sz="0" w:space="0" w:color="auto"/>
        <w:bottom w:val="none" w:sz="0" w:space="0" w:color="auto"/>
        <w:right w:val="none" w:sz="0" w:space="0" w:color="auto"/>
      </w:divBdr>
    </w:div>
    <w:div w:id="1832718370">
      <w:bodyDiv w:val="1"/>
      <w:marLeft w:val="0"/>
      <w:marRight w:val="0"/>
      <w:marTop w:val="0"/>
      <w:marBottom w:val="0"/>
      <w:divBdr>
        <w:top w:val="none" w:sz="0" w:space="0" w:color="auto"/>
        <w:left w:val="none" w:sz="0" w:space="0" w:color="auto"/>
        <w:bottom w:val="none" w:sz="0" w:space="0" w:color="auto"/>
        <w:right w:val="none" w:sz="0" w:space="0" w:color="auto"/>
      </w:divBdr>
    </w:div>
    <w:div w:id="18902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6.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hyperlink" Target="http://www.bea.gov/iTable/iTableHtml.cfm?reqid=9&amp;step=3&amp;isuri=1&amp;910=x&amp;911=0&amp;903=5&amp;904=2004&amp;905=2013&amp;906=a" TargetMode="External"/><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9" Type="http://schemas.openxmlformats.org/officeDocument/2006/relationships/hyperlink" Target="mailto:www.pwc.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hyperlink" Target="mailto:david.silverman@us.pwc.com" TargetMode="External"/><Relationship Id="rId10" Type="http://schemas.openxmlformats.org/officeDocument/2006/relationships/hyperlink" Target="mailto::www.iab.net" TargetMode="External"/><Relationship Id="rId11" Type="http://schemas.openxmlformats.org/officeDocument/2006/relationships/hyperlink" Target="mailto:www.pwc.com" TargetMode="External"/><Relationship Id="rId12" Type="http://schemas.openxmlformats.org/officeDocument/2006/relationships/hyperlink" Target="mailto::www.iab.net" TargetMode="External"/><Relationship Id="rId13" Type="http://schemas.openxmlformats.org/officeDocument/2006/relationships/image" Target="media/image1.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37" Type="http://schemas.openxmlformats.org/officeDocument/2006/relationships/hyperlink" Target="mailto:russell.j.sapienza@us.pwc.com" TargetMode="External"/><Relationship Id="rId38" Type="http://schemas.openxmlformats.org/officeDocument/2006/relationships/hyperlink" Target="mailto:michael.altschul@us.pwc.com" TargetMode="External"/><Relationship Id="rId39" Type="http://schemas.openxmlformats.org/officeDocument/2006/relationships/hyperlink" Target="mailto:victor.petri@us.pwc.com" TargetMode="External"/><Relationship Id="rId40" Type="http://schemas.openxmlformats.org/officeDocument/2006/relationships/hyperlink" Target="mailto:michael.pearl@us.pwc.com" TargetMode="External"/><Relationship Id="rId41" Type="http://schemas.openxmlformats.org/officeDocument/2006/relationships/hyperlink" Target="mailto:suzanne.faulkner@us.pwc.com" TargetMode="External"/><Relationship Id="rId42" Type="http://schemas.openxmlformats.org/officeDocument/2006/relationships/header" Target="header4.xml"/><Relationship Id="rId43" Type="http://schemas.openxmlformats.org/officeDocument/2006/relationships/footer" Target="footer4.xml"/><Relationship Id="rId44" Type="http://schemas.openxmlformats.org/officeDocument/2006/relationships/footer" Target="footer5.xml"/><Relationship Id="rId4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4750-7BA9-EB4A-8DBD-4106B7F9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4825</Words>
  <Characters>27508</Characters>
  <Application>Microsoft Macintosh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IAB internet advertising revenue report half-year 2013</vt:lpstr>
    </vt:vector>
  </TitlesOfParts>
  <Company>PricewaterhouseCoopers</Company>
  <LinksUpToDate>false</LinksUpToDate>
  <CharactersWithSpaces>32269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IAB internet advertising revenue report half-year 2013</dc:title>
  <dc:creator>Michael Altschul, David Silverman</dc:creator>
  <cp:lastModifiedBy>Michael Altschul</cp:lastModifiedBy>
  <cp:revision>3</cp:revision>
  <cp:lastPrinted>2014-04-10T14:15:00Z</cp:lastPrinted>
  <dcterms:created xsi:type="dcterms:W3CDTF">2014-04-10T15:30:00Z</dcterms:created>
  <dcterms:modified xsi:type="dcterms:W3CDTF">2014-04-10T15:31:00Z</dcterms:modified>
</cp:coreProperties>
</file>