
<file path=[Content_Types].xml><?xml version="1.0" encoding="utf-8"?>
<Types xmlns="http://schemas.openxmlformats.org/package/2006/content-types">
  <Default Extension="png" ContentType="image/png"/>
  <Default Extension="xlsm" ContentType="application/vnd.ms-excel.sheet.macroEnabled.12"/>
  <Default Extension="emf" ContentType="image/x-emf"/>
  <Default Extension="xls" ContentType="application/vnd.ms-excel"/>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drawings/drawing2.xml" ContentType="application/vnd.openxmlformats-officedocument.drawingml.chartshapes+xml"/>
  <Override PartName="/word/charts/chart5.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6.xml" ContentType="application/vnd.openxmlformats-officedocument.drawingml.chart+xml"/>
  <Override PartName="/word/theme/themeOverride5.xml" ContentType="application/vnd.openxmlformats-officedocument.themeOverride+xml"/>
  <Override PartName="/word/drawings/drawing4.xml" ContentType="application/vnd.openxmlformats-officedocument.drawingml.chartshapes+xml"/>
  <Override PartName="/word/charts/chart7.xml" ContentType="application/vnd.openxmlformats-officedocument.drawingml.chart+xml"/>
  <Override PartName="/word/drawings/drawing5.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drawings/drawing6.xml" ContentType="application/vnd.openxmlformats-officedocument.drawingml.chartshapes+xml"/>
  <Override PartName="/word/charts/chart15.xml" ContentType="application/vnd.openxmlformats-officedocument.drawingml.chart+xml"/>
  <Override PartName="/word/charts/chart16.xml" ContentType="application/vnd.openxmlformats-officedocument.drawingml.chart+xml"/>
  <Override PartName="/word/theme/themeOverride6.xml" ContentType="application/vnd.openxmlformats-officedocument.themeOverride+xml"/>
  <Override PartName="/word/drawings/drawing7.xml" ContentType="application/vnd.openxmlformats-officedocument.drawingml.chartshapes+xml"/>
  <Override PartName="/word/charts/chart17.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8.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9.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20.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21.xml" ContentType="application/vnd.openxmlformats-officedocument.drawingml.chart+xml"/>
  <Override PartName="/word/charts/chart22.xml" ContentType="application/vnd.openxmlformats-officedocument.drawingml.chart+xml"/>
  <Override PartName="/word/drawings/drawing8.xml" ContentType="application/vnd.openxmlformats-officedocument.drawingml.chartshapes+xml"/>
  <Override PartName="/word/charts/chart23.xml" ContentType="application/vnd.openxmlformats-officedocument.drawingml.chart+xml"/>
  <Override PartName="/word/theme/themeOverride7.xml" ContentType="application/vnd.openxmlformats-officedocument.themeOverride+xml"/>
  <Override PartName="/word/charts/chart24.xml" ContentType="application/vnd.openxmlformats-officedocument.drawingml.chart+xml"/>
  <Override PartName="/word/theme/themeOverride8.xml" ContentType="application/vnd.openxmlformats-officedocument.themeOverride+xml"/>
  <Override PartName="/word/charts/chart25.xml" ContentType="application/vnd.openxmlformats-officedocument.drawingml.chart+xml"/>
  <Override PartName="/word/theme/themeOverride9.xml" ContentType="application/vnd.openxmlformats-officedocument.themeOverride+xml"/>
  <Override PartName="/word/charts/chart26.xml" ContentType="application/vnd.openxmlformats-officedocument.drawingml.chart+xml"/>
  <Override PartName="/word/theme/themeOverride10.xml" ContentType="application/vnd.openxmlformats-officedocument.themeOverride+xml"/>
  <Override PartName="/word/charts/chart27.xml" ContentType="application/vnd.openxmlformats-officedocument.drawingml.chart+xml"/>
  <Override PartName="/word/theme/themeOverride11.xml" ContentType="application/vnd.openxmlformats-officedocument.themeOverride+xml"/>
  <Override PartName="/word/drawings/drawing9.xml" ContentType="application/vnd.openxmlformats-officedocument.drawingml.chartshapes+xml"/>
  <Override PartName="/word/charts/chart28.xml" ContentType="application/vnd.openxmlformats-officedocument.drawingml.chart+xml"/>
  <Override PartName="/word/drawings/drawing10.xml" ContentType="application/vnd.openxmlformats-officedocument.drawingml.chartshapes+xml"/>
  <Override PartName="/word/charts/chart29.xml" ContentType="application/vnd.openxmlformats-officedocument.drawingml.chart+xml"/>
  <Override PartName="/word/theme/themeOverride12.xml" ContentType="application/vnd.openxmlformats-officedocument.themeOverride+xml"/>
  <Override PartName="/word/drawings/drawing11.xml" ContentType="application/vnd.openxmlformats-officedocument.drawingml.chartshapes+xml"/>
  <Override PartName="/word/charts/chart30.xml" ContentType="application/vnd.openxmlformats-officedocument.drawingml.chart+xml"/>
  <Override PartName="/word/charts/style5.xml" ContentType="application/vnd.ms-office.chartstyle+xml"/>
  <Override PartName="/word/charts/colors5.xml" ContentType="application/vnd.ms-office.chartcolorstyle+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53088440" w14:textId="12B82F7A" w:rsidR="00580919" w:rsidRPr="00FE4B22" w:rsidRDefault="00123F39" w:rsidP="00181743">
      <w:pPr>
        <w:pStyle w:val="Subtitle"/>
        <w:rPr>
          <w:lang w:val="en-US"/>
        </w:rPr>
      </w:pPr>
      <w:r w:rsidRPr="007E797E">
        <w:rPr>
          <w:noProof/>
          <w:lang w:val="en-US"/>
        </w:rPr>
        <mc:AlternateContent>
          <mc:Choice Requires="wps">
            <w:drawing>
              <wp:anchor distT="0" distB="0" distL="114300" distR="114300" simplePos="0" relativeHeight="251658251" behindDoc="0" locked="0" layoutInCell="1" allowOverlap="1" wp14:anchorId="636A0A14" wp14:editId="2E9BCD12">
                <wp:simplePos x="0" y="0"/>
                <wp:positionH relativeFrom="margin">
                  <wp:posOffset>-177800</wp:posOffset>
                </wp:positionH>
                <wp:positionV relativeFrom="paragraph">
                  <wp:posOffset>-76200</wp:posOffset>
                </wp:positionV>
                <wp:extent cx="3846830" cy="7375525"/>
                <wp:effectExtent l="0" t="0" r="0" b="0"/>
                <wp:wrapNone/>
                <wp:docPr id="12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6830" cy="7375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44B678" w14:textId="77777777" w:rsidR="001A7006" w:rsidRPr="00DE2F54" w:rsidRDefault="001A7006" w:rsidP="00DE2F54">
                            <w:pPr>
                              <w:spacing w:after="80"/>
                              <w:rPr>
                                <w:b/>
                                <w:i/>
                                <w:color w:val="FFFFFF" w:themeColor="background2"/>
                                <w:sz w:val="44"/>
                                <w:szCs w:val="44"/>
                              </w:rPr>
                            </w:pPr>
                            <w:r w:rsidRPr="00A72332">
                              <w:rPr>
                                <w:b/>
                                <w:i/>
                                <w:color w:val="FFFFFF" w:themeColor="background2"/>
                                <w:sz w:val="44"/>
                                <w:szCs w:val="44"/>
                              </w:rPr>
                              <w:t>IAB internet advertising</w:t>
                            </w:r>
                            <w:r w:rsidRPr="00A72332">
                              <w:rPr>
                                <w:b/>
                                <w:i/>
                                <w:color w:val="FFFFFF" w:themeColor="background2"/>
                                <w:sz w:val="44"/>
                                <w:szCs w:val="44"/>
                              </w:rPr>
                              <w:br/>
                              <w:t>revenue report</w:t>
                            </w:r>
                          </w:p>
                          <w:p w14:paraId="0518DB9C" w14:textId="09F8B7EF" w:rsidR="001A7006" w:rsidRPr="00DE2F54" w:rsidRDefault="001A7006" w:rsidP="00F979FC">
                            <w:pPr>
                              <w:spacing w:after="40"/>
                              <w:rPr>
                                <w:color w:val="FFFFFF" w:themeColor="background2"/>
                                <w:sz w:val="36"/>
                                <w:szCs w:val="36"/>
                              </w:rPr>
                            </w:pPr>
                            <w:r w:rsidRPr="00DE2F54">
                              <w:rPr>
                                <w:color w:val="FFFFFF" w:themeColor="background2"/>
                                <w:sz w:val="36"/>
                                <w:szCs w:val="36"/>
                              </w:rPr>
                              <w:t>201</w:t>
                            </w:r>
                            <w:r>
                              <w:rPr>
                                <w:color w:val="FFFFFF" w:themeColor="background2"/>
                                <w:sz w:val="36"/>
                                <w:szCs w:val="36"/>
                              </w:rPr>
                              <w:t>5</w:t>
                            </w:r>
                            <w:r w:rsidRPr="00DE2F54">
                              <w:rPr>
                                <w:color w:val="FFFFFF" w:themeColor="background2"/>
                                <w:sz w:val="36"/>
                                <w:szCs w:val="36"/>
                              </w:rPr>
                              <w:t xml:space="preserve"> </w:t>
                            </w:r>
                            <w:r>
                              <w:rPr>
                                <w:color w:val="FFFFFF" w:themeColor="background2"/>
                                <w:sz w:val="36"/>
                                <w:szCs w:val="36"/>
                              </w:rPr>
                              <w:t>full year results</w:t>
                            </w:r>
                          </w:p>
                          <w:p w14:paraId="25ADA420" w14:textId="2B684202" w:rsidR="001A7006" w:rsidRDefault="001A7006" w:rsidP="00F979FC">
                            <w:pPr>
                              <w:spacing w:after="40"/>
                              <w:rPr>
                                <w:color w:val="FFFFFF" w:themeColor="background2"/>
                                <w:sz w:val="36"/>
                                <w:szCs w:val="36"/>
                              </w:rPr>
                            </w:pPr>
                            <w:r>
                              <w:rPr>
                                <w:color w:val="FFFFFF" w:themeColor="background2"/>
                                <w:sz w:val="36"/>
                                <w:szCs w:val="36"/>
                              </w:rPr>
                              <w:t xml:space="preserve">April </w:t>
                            </w:r>
                            <w:r w:rsidRPr="00DE2F54">
                              <w:rPr>
                                <w:color w:val="FFFFFF" w:themeColor="background2"/>
                                <w:sz w:val="36"/>
                                <w:szCs w:val="36"/>
                              </w:rPr>
                              <w:t>201</w:t>
                            </w:r>
                            <w:r>
                              <w:rPr>
                                <w:color w:val="FFFFFF" w:themeColor="background2"/>
                                <w:sz w:val="36"/>
                                <w:szCs w:val="36"/>
                              </w:rPr>
                              <w:t>6</w:t>
                            </w:r>
                          </w:p>
                          <w:p w14:paraId="117E18CC" w14:textId="77777777" w:rsidR="001A7006" w:rsidRDefault="001A7006" w:rsidP="00F979FC">
                            <w:pPr>
                              <w:spacing w:after="40"/>
                              <w:rPr>
                                <w:color w:val="FFFFFF" w:themeColor="background2"/>
                                <w:sz w:val="36"/>
                                <w:szCs w:val="36"/>
                              </w:rPr>
                            </w:pPr>
                          </w:p>
                          <w:p w14:paraId="2D8A144A" w14:textId="77777777" w:rsidR="001A7006" w:rsidRDefault="001A7006" w:rsidP="00F979FC">
                            <w:pPr>
                              <w:spacing w:after="40"/>
                              <w:rPr>
                                <w:color w:val="FFFFFF" w:themeColor="background2"/>
                                <w:sz w:val="36"/>
                                <w:szCs w:val="36"/>
                              </w:rPr>
                            </w:pPr>
                          </w:p>
                          <w:p w14:paraId="25392DFB" w14:textId="77777777" w:rsidR="001A7006" w:rsidRDefault="001A7006" w:rsidP="00F979FC">
                            <w:pPr>
                              <w:spacing w:after="40"/>
                              <w:rPr>
                                <w:color w:val="FFFFFF" w:themeColor="background2"/>
                                <w:sz w:val="24"/>
                                <w:szCs w:val="24"/>
                              </w:rPr>
                            </w:pPr>
                          </w:p>
                          <w:p w14:paraId="1DA5BA85" w14:textId="77777777" w:rsidR="001A7006" w:rsidRDefault="001A7006" w:rsidP="00F979FC">
                            <w:pPr>
                              <w:spacing w:after="40"/>
                              <w:rPr>
                                <w:color w:val="FFFFFF" w:themeColor="background2"/>
                                <w:sz w:val="24"/>
                                <w:szCs w:val="24"/>
                              </w:rPr>
                            </w:pPr>
                          </w:p>
                          <w:p w14:paraId="79F14CF7" w14:textId="77777777" w:rsidR="001A7006" w:rsidRDefault="001A7006" w:rsidP="00F979FC">
                            <w:pPr>
                              <w:spacing w:after="40"/>
                              <w:rPr>
                                <w:color w:val="FFFFFF" w:themeColor="background2"/>
                                <w:sz w:val="24"/>
                                <w:szCs w:val="24"/>
                              </w:rPr>
                            </w:pPr>
                          </w:p>
                          <w:p w14:paraId="392298F7" w14:textId="77777777" w:rsidR="001A7006" w:rsidRDefault="001A7006" w:rsidP="00F979FC">
                            <w:pPr>
                              <w:spacing w:after="40"/>
                              <w:rPr>
                                <w:color w:val="FFFFFF" w:themeColor="background2"/>
                                <w:sz w:val="24"/>
                                <w:szCs w:val="24"/>
                              </w:rPr>
                            </w:pPr>
                          </w:p>
                          <w:p w14:paraId="7F531185" w14:textId="77777777" w:rsidR="001A7006" w:rsidRDefault="001A7006" w:rsidP="00F979FC">
                            <w:pPr>
                              <w:spacing w:after="40"/>
                              <w:rPr>
                                <w:color w:val="FFFFFF" w:themeColor="background2"/>
                                <w:sz w:val="24"/>
                                <w:szCs w:val="24"/>
                              </w:rPr>
                            </w:pPr>
                          </w:p>
                          <w:p w14:paraId="30D41AB2" w14:textId="77777777" w:rsidR="001A7006" w:rsidRDefault="001A7006" w:rsidP="00F979FC">
                            <w:pPr>
                              <w:spacing w:after="40"/>
                              <w:rPr>
                                <w:color w:val="FFFFFF" w:themeColor="background2"/>
                                <w:sz w:val="24"/>
                                <w:szCs w:val="24"/>
                              </w:rPr>
                            </w:pPr>
                          </w:p>
                          <w:p w14:paraId="5410F069" w14:textId="77777777" w:rsidR="001A7006" w:rsidRPr="00DC6DCF" w:rsidRDefault="001A7006" w:rsidP="00DE2F54">
                            <w:pPr>
                              <w:spacing w:after="80"/>
                              <w:rPr>
                                <w:color w:val="FFFFFF" w:themeColor="background2"/>
                                <w:sz w:val="24"/>
                                <w:szCs w:val="24"/>
                              </w:rPr>
                            </w:pPr>
                            <w:r w:rsidRPr="00DC6DCF">
                              <w:rPr>
                                <w:color w:val="FFFFFF" w:themeColor="background2"/>
                                <w:sz w:val="24"/>
                                <w:szCs w:val="24"/>
                              </w:rPr>
                              <w:t>An industry survey conducted by PwC and sponsored by the Interactive Advertising Bureau (IAB)</w:t>
                            </w:r>
                          </w:p>
                          <w:p w14:paraId="28E3CC81" w14:textId="77777777" w:rsidR="001A7006" w:rsidRPr="00DE2F54" w:rsidRDefault="001A7006" w:rsidP="00F979FC">
                            <w:pPr>
                              <w:spacing w:after="40"/>
                              <w:rPr>
                                <w:color w:val="FFFFFF" w:themeColor="background2"/>
                                <w:sz w:val="36"/>
                                <w:szCs w:val="3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A0A14" id="_x0000_t202" coordsize="21600,21600" o:spt="202" path="m,l,21600r21600,l21600,xe">
                <v:stroke joinstyle="miter"/>
                <v:path gradientshapeok="t" o:connecttype="rect"/>
              </v:shapetype>
              <v:shape id="Text Box 3" o:spid="_x0000_s1026" type="#_x0000_t202" style="position:absolute;margin-left:-14pt;margin-top:-6pt;width:302.9pt;height:580.75pt;z-index:25165825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" filled="f" stroked="f">
                <v:textbox>
                  <w:txbxContent>
                    <w:p w14:paraId="3644B678" w14:textId="77777777" w:rsidR="001A7006" w:rsidRPr="00DE2F54" w:rsidRDefault="001A7006" w:rsidP="00DE2F54">
                      <w:pPr>
                        <w:spacing w:after="80"/>
                        <w:rPr>
                          <w:b/>
                          <w:i/>
                          <w:color w:val="FFFFFF" w:themeColor="background2"/>
                          <w:sz w:val="44"/>
                          <w:szCs w:val="44"/>
                        </w:rPr>
                      </w:pPr>
                      <w:r w:rsidRPr="00A72332">
                        <w:rPr>
                          <w:b/>
                          <w:i/>
                          <w:color w:val="FFFFFF" w:themeColor="background2"/>
                          <w:sz w:val="44"/>
                          <w:szCs w:val="44"/>
                        </w:rPr>
                        <w:t>IAB internet advertising</w:t>
                      </w:r>
                      <w:r w:rsidRPr="00A72332">
                        <w:rPr>
                          <w:b/>
                          <w:i/>
                          <w:color w:val="FFFFFF" w:themeColor="background2"/>
                          <w:sz w:val="44"/>
                          <w:szCs w:val="44"/>
                        </w:rPr>
                        <w:br/>
                        <w:t>revenue report</w:t>
                      </w:r>
                    </w:p>
                    <w:p w14:paraId="0518DB9C" w14:textId="09F8B7EF" w:rsidR="001A7006" w:rsidRPr="00DE2F54" w:rsidRDefault="001A7006" w:rsidP="00F979FC">
                      <w:pPr>
                        <w:spacing w:after="40"/>
                        <w:rPr>
                          <w:color w:val="FFFFFF" w:themeColor="background2"/>
                          <w:sz w:val="36"/>
                          <w:szCs w:val="36"/>
                        </w:rPr>
                      </w:pPr>
                      <w:r w:rsidRPr="00DE2F54">
                        <w:rPr>
                          <w:color w:val="FFFFFF" w:themeColor="background2"/>
                          <w:sz w:val="36"/>
                          <w:szCs w:val="36"/>
                        </w:rPr>
                        <w:t>201</w:t>
                      </w:r>
                      <w:r>
                        <w:rPr>
                          <w:color w:val="FFFFFF" w:themeColor="background2"/>
                          <w:sz w:val="36"/>
                          <w:szCs w:val="36"/>
                        </w:rPr>
                        <w:t>5</w:t>
                      </w:r>
                      <w:r w:rsidRPr="00DE2F54">
                        <w:rPr>
                          <w:color w:val="FFFFFF" w:themeColor="background2"/>
                          <w:sz w:val="36"/>
                          <w:szCs w:val="36"/>
                        </w:rPr>
                        <w:t xml:space="preserve"> </w:t>
                      </w:r>
                      <w:r>
                        <w:rPr>
                          <w:color w:val="FFFFFF" w:themeColor="background2"/>
                          <w:sz w:val="36"/>
                          <w:szCs w:val="36"/>
                        </w:rPr>
                        <w:t>full year results</w:t>
                      </w:r>
                    </w:p>
                    <w:p w14:paraId="25ADA420" w14:textId="2B684202" w:rsidR="001A7006" w:rsidRDefault="001A7006" w:rsidP="00F979FC">
                      <w:pPr>
                        <w:spacing w:after="40"/>
                        <w:rPr>
                          <w:color w:val="FFFFFF" w:themeColor="background2"/>
                          <w:sz w:val="36"/>
                          <w:szCs w:val="36"/>
                        </w:rPr>
                      </w:pPr>
                      <w:r>
                        <w:rPr>
                          <w:color w:val="FFFFFF" w:themeColor="background2"/>
                          <w:sz w:val="36"/>
                          <w:szCs w:val="36"/>
                        </w:rPr>
                        <w:t xml:space="preserve">April </w:t>
                      </w:r>
                      <w:r w:rsidRPr="00DE2F54">
                        <w:rPr>
                          <w:color w:val="FFFFFF" w:themeColor="background2"/>
                          <w:sz w:val="36"/>
                          <w:szCs w:val="36"/>
                        </w:rPr>
                        <w:t>201</w:t>
                      </w:r>
                      <w:r>
                        <w:rPr>
                          <w:color w:val="FFFFFF" w:themeColor="background2"/>
                          <w:sz w:val="36"/>
                          <w:szCs w:val="36"/>
                        </w:rPr>
                        <w:t>6</w:t>
                      </w:r>
                    </w:p>
                    <w:p w14:paraId="117E18CC" w14:textId="77777777" w:rsidR="001A7006" w:rsidRDefault="001A7006" w:rsidP="00F979FC">
                      <w:pPr>
                        <w:spacing w:after="40"/>
                        <w:rPr>
                          <w:color w:val="FFFFFF" w:themeColor="background2"/>
                          <w:sz w:val="36"/>
                          <w:szCs w:val="36"/>
                        </w:rPr>
                      </w:pPr>
                    </w:p>
                    <w:p w14:paraId="2D8A144A" w14:textId="77777777" w:rsidR="001A7006" w:rsidRDefault="001A7006" w:rsidP="00F979FC">
                      <w:pPr>
                        <w:spacing w:after="40"/>
                        <w:rPr>
                          <w:color w:val="FFFFFF" w:themeColor="background2"/>
                          <w:sz w:val="36"/>
                          <w:szCs w:val="36"/>
                        </w:rPr>
                      </w:pPr>
                    </w:p>
                    <w:p w14:paraId="25392DFB" w14:textId="77777777" w:rsidR="001A7006" w:rsidRDefault="001A7006" w:rsidP="00F979FC">
                      <w:pPr>
                        <w:spacing w:after="40"/>
                        <w:rPr>
                          <w:color w:val="FFFFFF" w:themeColor="background2"/>
                          <w:sz w:val="24"/>
                          <w:szCs w:val="24"/>
                        </w:rPr>
                      </w:pPr>
                    </w:p>
                    <w:p w14:paraId="1DA5BA85" w14:textId="77777777" w:rsidR="001A7006" w:rsidRDefault="001A7006" w:rsidP="00F979FC">
                      <w:pPr>
                        <w:spacing w:after="40"/>
                        <w:rPr>
                          <w:color w:val="FFFFFF" w:themeColor="background2"/>
                          <w:sz w:val="24"/>
                          <w:szCs w:val="24"/>
                        </w:rPr>
                      </w:pPr>
                    </w:p>
                    <w:p w14:paraId="79F14CF7" w14:textId="77777777" w:rsidR="001A7006" w:rsidRDefault="001A7006" w:rsidP="00F979FC">
                      <w:pPr>
                        <w:spacing w:after="40"/>
                        <w:rPr>
                          <w:color w:val="FFFFFF" w:themeColor="background2"/>
                          <w:sz w:val="24"/>
                          <w:szCs w:val="24"/>
                        </w:rPr>
                      </w:pPr>
                    </w:p>
                    <w:p w14:paraId="392298F7" w14:textId="77777777" w:rsidR="001A7006" w:rsidRDefault="001A7006" w:rsidP="00F979FC">
                      <w:pPr>
                        <w:spacing w:after="40"/>
                        <w:rPr>
                          <w:color w:val="FFFFFF" w:themeColor="background2"/>
                          <w:sz w:val="24"/>
                          <w:szCs w:val="24"/>
                        </w:rPr>
                      </w:pPr>
                    </w:p>
                    <w:p w14:paraId="7F531185" w14:textId="77777777" w:rsidR="001A7006" w:rsidRDefault="001A7006" w:rsidP="00F979FC">
                      <w:pPr>
                        <w:spacing w:after="40"/>
                        <w:rPr>
                          <w:color w:val="FFFFFF" w:themeColor="background2"/>
                          <w:sz w:val="24"/>
                          <w:szCs w:val="24"/>
                        </w:rPr>
                      </w:pPr>
                    </w:p>
                    <w:p w14:paraId="30D41AB2" w14:textId="77777777" w:rsidR="001A7006" w:rsidRDefault="001A7006" w:rsidP="00F979FC">
                      <w:pPr>
                        <w:spacing w:after="40"/>
                        <w:rPr>
                          <w:color w:val="FFFFFF" w:themeColor="background2"/>
                          <w:sz w:val="24"/>
                          <w:szCs w:val="24"/>
                        </w:rPr>
                      </w:pPr>
                    </w:p>
                    <w:p w14:paraId="5410F069" w14:textId="77777777" w:rsidR="001A7006" w:rsidRPr="00DC6DCF" w:rsidRDefault="001A7006" w:rsidP="00DE2F54">
                      <w:pPr>
                        <w:spacing w:after="80"/>
                        <w:rPr>
                          <w:color w:val="FFFFFF" w:themeColor="background2"/>
                          <w:sz w:val="24"/>
                          <w:szCs w:val="24"/>
                        </w:rPr>
                      </w:pPr>
                      <w:r w:rsidRPr="00DC6DCF">
                        <w:rPr>
                          <w:color w:val="FFFFFF" w:themeColor="background2"/>
                          <w:sz w:val="24"/>
                          <w:szCs w:val="24"/>
                        </w:rPr>
                        <w:t>An industry survey conducted by PwC and sponsored by the Interactive Advertising Bureau (IAB)</w:t>
                      </w:r>
                    </w:p>
                    <w:p w14:paraId="28E3CC81" w14:textId="77777777" w:rsidR="001A7006" w:rsidRPr="00DE2F54" w:rsidRDefault="001A7006" w:rsidP="00F979FC">
                      <w:pPr>
                        <w:spacing w:after="40"/>
                        <w:rPr>
                          <w:color w:val="FFFFFF" w:themeColor="background2"/>
                          <w:sz w:val="36"/>
                          <w:szCs w:val="36"/>
                        </w:rPr>
                      </w:pPr>
                    </w:p>
                  </w:txbxContent>
                </v:textbox>
                <w10:wrap anchorx="margin"/>
              </v:shape>
            </w:pict>
          </mc:Fallback>
        </mc:AlternateContent>
      </w:r>
      <w:r>
        <w:rPr>
          <w:noProof/>
          <w:lang w:val="en-US"/>
        </w:rPr>
        <mc:AlternateContent>
          <mc:Choice Requires="wps">
            <w:drawing>
              <wp:anchor distT="0" distB="0" distL="114300" distR="114300" simplePos="0" relativeHeight="251659339" behindDoc="0" locked="0" layoutInCell="1" allowOverlap="1" wp14:anchorId="579AD7F7" wp14:editId="08BCDDAB">
                <wp:simplePos x="0" y="0"/>
                <wp:positionH relativeFrom="column">
                  <wp:posOffset>-53340</wp:posOffset>
                </wp:positionH>
                <wp:positionV relativeFrom="paragraph">
                  <wp:posOffset>-909955</wp:posOffset>
                </wp:positionV>
                <wp:extent cx="1231900" cy="533400"/>
                <wp:effectExtent l="0" t="0" r="6350" b="0"/>
                <wp:wrapNone/>
                <wp:docPr id="291" name="Text Box 291"/>
                <wp:cNvGraphicFramePr/>
                <a:graphic xmlns:a="http://schemas.openxmlformats.org/drawingml/2006/main">
                  <a:graphicData uri="http://schemas.microsoft.com/office/word/2010/wordprocessingShape">
                    <wps:wsp>
                      <wps:cNvSpPr txBox="1"/>
                      <wps:spPr>
                        <a:xfrm>
                          <a:off x="0" y="0"/>
                          <a:ext cx="1231900" cy="533400"/>
                        </a:xfrm>
                        <a:prstGeom prst="rect">
                          <a:avLst/>
                        </a:prstGeom>
                        <a:noFill/>
                        <a:ln w="6350">
                          <a:noFill/>
                        </a:ln>
                      </wps:spPr>
                      <wps:txbx>
                        <w:txbxContent>
                          <w:p w14:paraId="287A51B9" w14:textId="5BCB5995" w:rsidR="001A7006" w:rsidRPr="004B71F4" w:rsidRDefault="001A7006">
                            <w:pPr>
                              <w:rPr>
                                <w:color w:val="FFFFFF" w:themeColor="background1"/>
                                <w:sz w:val="24"/>
                              </w:rPr>
                            </w:pPr>
                            <w:r w:rsidRPr="004B71F4">
                              <w:rPr>
                                <w:color w:val="FFFFFF" w:themeColor="background1"/>
                                <w:sz w:val="24"/>
                              </w:rPr>
                              <w:t>www.pwc.com</w:t>
                            </w:r>
                          </w:p>
                          <w:p w14:paraId="29FA91FF" w14:textId="5F1270F8" w:rsidR="001A7006" w:rsidRPr="004B71F4" w:rsidRDefault="001A7006">
                            <w:pPr>
                              <w:rPr>
                                <w:color w:val="FFFFFF" w:themeColor="background1"/>
                                <w:sz w:val="24"/>
                              </w:rPr>
                            </w:pPr>
                            <w:r w:rsidRPr="004B71F4">
                              <w:rPr>
                                <w:color w:val="FFFFFF" w:themeColor="background1"/>
                                <w:sz w:val="24"/>
                              </w:rPr>
                              <w:t>www.iab.net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79AD7F7" id="Text Box 291" o:spid="_x0000_s1027" type="#_x0000_t202" style="position:absolute;margin-left:-4.2pt;margin-top:-71.65pt;width:97pt;height:42pt;z-index:251659339;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" filled="f" stroked="f" strokeweight=".5pt">
                <v:textbox inset="0,0,0,0">
                  <w:txbxContent>
                    <w:p w14:paraId="287A51B9" w14:textId="5BCB5995" w:rsidR="001A7006" w:rsidRPr="004B71F4" w:rsidRDefault="001A7006">
                      <w:pPr>
                        <w:rPr>
                          <w:color w:val="FFFFFF" w:themeColor="background1"/>
                          <w:sz w:val="24"/>
                        </w:rPr>
                      </w:pPr>
                      <w:r w:rsidRPr="004B71F4">
                        <w:rPr>
                          <w:color w:val="FFFFFF" w:themeColor="background1"/>
                          <w:sz w:val="24"/>
                        </w:rPr>
                        <w:t>www.pwc.com</w:t>
                      </w:r>
                    </w:p>
                    <w:p w14:paraId="29FA91FF" w14:textId="5F1270F8" w:rsidR="001A7006" w:rsidRPr="004B71F4" w:rsidRDefault="001A7006">
                      <w:pPr>
                        <w:rPr>
                          <w:color w:val="FFFFFF" w:themeColor="background1"/>
                          <w:sz w:val="24"/>
                        </w:rPr>
                      </w:pPr>
                      <w:r w:rsidRPr="004B71F4">
                        <w:rPr>
                          <w:color w:val="FFFFFF" w:themeColor="background1"/>
                          <w:sz w:val="24"/>
                        </w:rPr>
                        <w:t>www.iab.net</w:t>
                      </w:r>
                    </w:p>
                  </w:txbxContent>
                </v:textbox>
              </v:shape>
            </w:pict>
          </mc:Fallback>
        </mc:AlternateContent>
      </w:r>
      <w:r w:rsidRPr="007E797E">
        <w:rPr>
          <w:noProof/>
          <w:lang w:val="en-US"/>
        </w:rPr>
        <w:drawing>
          <wp:anchor distT="0" distB="0" distL="114300" distR="114300" simplePos="0" relativeHeight="251658249" behindDoc="1" locked="0" layoutInCell="1" allowOverlap="1" wp14:anchorId="4D0CF698" wp14:editId="7FA57904">
            <wp:simplePos x="0" y="0"/>
            <wp:positionH relativeFrom="column">
              <wp:posOffset>-772160</wp:posOffset>
            </wp:positionH>
            <wp:positionV relativeFrom="paragraph">
              <wp:posOffset>-1020445</wp:posOffset>
            </wp:positionV>
            <wp:extent cx="5577205" cy="8783320"/>
            <wp:effectExtent l="0" t="0" r="4445" b="0"/>
            <wp:wrapNone/>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srcRect/>
                    <a:stretch>
                      <a:fillRect/>
                    </a:stretch>
                  </pic:blipFill>
                  <pic:spPr bwMode="auto">
                    <a:xfrm>
                      <a:off x="0" y="0"/>
                      <a:ext cx="5577205" cy="878332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D644A" w:rsidRPr="007E797E">
        <w:rPr>
          <w:noProof/>
          <w:lang w:val="en-US"/>
        </w:rPr>
        <mc:AlternateContent>
          <mc:Choice Requires="wps">
            <w:drawing>
              <wp:anchor distT="0" distB="0" distL="114300" distR="114300" simplePos="0" relativeHeight="251658250" behindDoc="0" locked="0" layoutInCell="1" allowOverlap="1" wp14:anchorId="1A1690AE" wp14:editId="24EB4A10">
                <wp:simplePos x="0" y="0"/>
                <wp:positionH relativeFrom="column">
                  <wp:posOffset>-80010</wp:posOffset>
                </wp:positionH>
                <wp:positionV relativeFrom="paragraph">
                  <wp:posOffset>-8540115</wp:posOffset>
                </wp:positionV>
                <wp:extent cx="2016760" cy="4762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6760"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C80839" w14:textId="77777777" w:rsidR="001A7006" w:rsidRPr="00A117A1" w:rsidRDefault="005F7632">
                            <w:pPr>
                              <w:rPr>
                                <w:color w:val="FFFFFF" w:themeColor="background2"/>
                                <w:sz w:val="19"/>
                              </w:rPr>
                            </w:pPr>
                            <w:hyperlink r:id="rId12" w:history="1">
                              <w:r w:rsidR="001A7006" w:rsidRPr="00181743">
                                <w:rPr>
                                  <w:color w:val="FFFFFF" w:themeColor="background2"/>
                                </w:rPr>
                                <w:t>www.pwc.com</w:t>
                              </w:r>
                            </w:hyperlink>
                            <w:r w:rsidR="001A7006" w:rsidRPr="00A117A1">
                              <w:rPr>
                                <w:color w:val="FFFFFF" w:themeColor="background2"/>
                                <w:sz w:val="19"/>
                              </w:rPr>
                              <w:br/>
                            </w:r>
                            <w:hyperlink r:id="rId13" w:history="1">
                              <w:r w:rsidR="001A7006" w:rsidRPr="00181743">
                                <w:rPr>
                                  <w:color w:val="FFFFFF" w:themeColor="background2"/>
                                </w:rPr>
                                <w:t>www.iab.net</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690AE" id="Text Box 2" o:spid="_x0000_s1028" type="#_x0000_t202" style="position:absolute;margin-left:-6.3pt;margin-top:-672.45pt;width:158.8pt;height:37.5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" filled="f" stroked="f">
                <v:textbox>
                  <w:txbxContent>
                    <w:p w14:paraId="36C80839" w14:textId="77777777" w:rsidR="001A7006" w:rsidRPr="00A117A1" w:rsidRDefault="001A7006">
                      <w:pPr>
                        <w:rPr>
                          <w:color w:val="FFFFFF" w:themeColor="background2"/>
                          <w:sz w:val="19"/>
                        </w:rPr>
                      </w:pPr>
                      <w:hyperlink r:id="rId14" w:history="1">
                        <w:r w:rsidRPr="00181743">
                          <w:rPr>
                            <w:color w:val="FFFFFF" w:themeColor="background2"/>
                          </w:rPr>
                          <w:t>www.pwc.com</w:t>
                        </w:r>
                      </w:hyperlink>
                      <w:r w:rsidRPr="00A117A1">
                        <w:rPr>
                          <w:color w:val="FFFFFF" w:themeColor="background2"/>
                          <w:sz w:val="19"/>
                        </w:rPr>
                        <w:br/>
                      </w:r>
                      <w:hyperlink r:id="rId15" w:history="1">
                        <w:r w:rsidRPr="00181743">
                          <w:rPr>
                            <w:color w:val="FFFFFF" w:themeColor="background2"/>
                          </w:rPr>
                          <w:t>www.iab.net</w:t>
                        </w:r>
                      </w:hyperlink>
                    </w:p>
                  </w:txbxContent>
                </v:textbox>
              </v:shape>
            </w:pict>
          </mc:Fallback>
        </mc:AlternateContent>
      </w:r>
    </w:p>
    <w:p w14:paraId="08C67A5F" w14:textId="77777777" w:rsidR="00580919" w:rsidRPr="00FE4B22" w:rsidRDefault="00580919" w:rsidP="00580919">
      <w:pPr>
        <w:rPr>
          <w:lang w:val="en-US"/>
        </w:rPr>
        <w:sectPr w:rsidR="00580919" w:rsidRPr="00FE4B22" w:rsidSect="004B71F4">
          <w:headerReference w:type="even" r:id="rId16"/>
          <w:headerReference w:type="default" r:id="rId17"/>
          <w:footerReference w:type="even" r:id="rId18"/>
          <w:footerReference w:type="default" r:id="rId19"/>
          <w:headerReference w:type="first" r:id="rId20"/>
          <w:footerReference w:type="first" r:id="rId21"/>
          <w:pgSz w:w="12240" w:h="15840" w:code="1"/>
          <w:pgMar w:top="2313" w:right="1021" w:bottom="1474" w:left="3544" w:header="432" w:footer="567" w:gutter="0"/>
          <w:cols w:space="708"/>
          <w:titlePg/>
          <w:docGrid w:linePitch="360"/>
        </w:sectPr>
      </w:pPr>
    </w:p>
    <w:sdt>
      <w:sdtPr>
        <w:rPr>
          <w:rFonts w:ascii="Georgia" w:eastAsiaTheme="minorHAnsi" w:hAnsi="Georgia" w:cstheme="minorBidi"/>
          <w:b w:val="0"/>
          <w:bCs w:val="0"/>
          <w:i w:val="0"/>
          <w:iCs/>
          <w:sz w:val="20"/>
          <w:szCs w:val="20"/>
          <w:lang w:val="en-GB"/>
        </w:rPr>
        <w:id w:val="4654242"/>
        <w:docPartObj>
          <w:docPartGallery w:val="Table of Contents"/>
          <w:docPartUnique/>
        </w:docPartObj>
      </w:sdtPr>
      <w:sdtEndPr/>
      <w:sdtContent>
        <w:p w14:paraId="4151504D" w14:textId="77777777" w:rsidR="001D77DA" w:rsidRPr="00FE4B22" w:rsidRDefault="001D77DA" w:rsidP="001D77DA">
          <w:pPr>
            <w:pStyle w:val="TOCHeading"/>
          </w:pPr>
          <w:r w:rsidRPr="007E797E">
            <w:rPr>
              <w:sz w:val="48"/>
              <w:szCs w:val="48"/>
            </w:rPr>
            <w:t>Table of Contents</w:t>
          </w:r>
        </w:p>
        <w:p w14:paraId="67825FE1" w14:textId="77777777" w:rsidR="003C02B2" w:rsidRPr="00FE4B22" w:rsidRDefault="00445A2F" w:rsidP="00DB1B71">
          <w:pPr>
            <w:pStyle w:val="TOC1"/>
            <w:tabs>
              <w:tab w:val="right" w:leader="dot" w:pos="10188"/>
            </w:tabs>
            <w:rPr>
              <w:rFonts w:asciiTheme="minorHAnsi" w:eastAsiaTheme="minorEastAsia" w:hAnsiTheme="minorHAnsi"/>
              <w:noProof/>
              <w:sz w:val="22"/>
              <w:szCs w:val="22"/>
              <w:lang w:val="en-US"/>
            </w:rPr>
          </w:pPr>
          <w:r w:rsidRPr="00FE4B22">
            <w:rPr>
              <w:lang w:val="en-US"/>
            </w:rPr>
            <w:fldChar w:fldCharType="begin"/>
          </w:r>
          <w:r w:rsidR="001726F6" w:rsidRPr="00FE4B22">
            <w:rPr>
              <w:lang w:val="en-US"/>
            </w:rPr>
            <w:instrText xml:space="preserve"> TOC \h \z \t "Heading 1,1" </w:instrText>
          </w:r>
          <w:r w:rsidRPr="00FE4B22">
            <w:rPr>
              <w:lang w:val="en-US"/>
            </w:rPr>
            <w:fldChar w:fldCharType="separate"/>
          </w:r>
        </w:p>
        <w:p w14:paraId="0FA526A3" w14:textId="77777777" w:rsidR="00DB1B71" w:rsidRPr="00FE4B22" w:rsidRDefault="00445A2F" w:rsidP="00DB1B71">
          <w:pPr>
            <w:pStyle w:val="BodyText"/>
            <w:tabs>
              <w:tab w:val="left" w:leader="dot" w:pos="450"/>
              <w:tab w:val="right" w:leader="dot" w:pos="10170"/>
            </w:tabs>
            <w:rPr>
              <w:lang w:val="en-US"/>
            </w:rPr>
          </w:pPr>
          <w:r w:rsidRPr="00FE4B22">
            <w:rPr>
              <w:lang w:val="en-US"/>
            </w:rPr>
            <w:fldChar w:fldCharType="end"/>
          </w:r>
          <w:r w:rsidR="00DB1B71" w:rsidRPr="00FE4B22">
            <w:rPr>
              <w:lang w:val="en-US"/>
            </w:rPr>
            <w:t>Background</w:t>
          </w:r>
          <w:r w:rsidR="00DB1B71" w:rsidRPr="00FE4B22">
            <w:rPr>
              <w:lang w:val="en-US"/>
            </w:rPr>
            <w:tab/>
            <w:t>3</w:t>
          </w:r>
        </w:p>
        <w:p w14:paraId="4DC80445" w14:textId="77777777" w:rsidR="00DB1B71" w:rsidRPr="00FE4B22" w:rsidRDefault="00DB1B71" w:rsidP="00DB1B71">
          <w:pPr>
            <w:pStyle w:val="BodyText"/>
            <w:tabs>
              <w:tab w:val="left" w:pos="450"/>
              <w:tab w:val="right" w:leader="dot" w:pos="10170"/>
            </w:tabs>
            <w:rPr>
              <w:lang w:val="en-US"/>
            </w:rPr>
          </w:pPr>
          <w:r w:rsidRPr="00FE4B22">
            <w:rPr>
              <w:lang w:val="en-US"/>
            </w:rPr>
            <w:t>Executive summary</w:t>
          </w:r>
          <w:r w:rsidRPr="00FE4B22">
            <w:rPr>
              <w:lang w:val="en-US"/>
            </w:rPr>
            <w:tab/>
            <w:t>4</w:t>
          </w:r>
        </w:p>
        <w:p w14:paraId="0D58A8BB" w14:textId="77777777" w:rsidR="00DB1B71" w:rsidRPr="00FE4B22" w:rsidRDefault="00DB1B71" w:rsidP="00DB1B71">
          <w:pPr>
            <w:pStyle w:val="BodyText"/>
            <w:tabs>
              <w:tab w:val="left" w:pos="450"/>
              <w:tab w:val="right" w:leader="dot" w:pos="10170"/>
            </w:tabs>
            <w:rPr>
              <w:lang w:val="en-US"/>
            </w:rPr>
          </w:pPr>
          <w:r w:rsidRPr="00FE4B22">
            <w:rPr>
              <w:lang w:val="en-US"/>
            </w:rPr>
            <w:t>Detailed findings</w:t>
          </w:r>
          <w:r w:rsidR="00C24873" w:rsidRPr="00FE4B22">
            <w:rPr>
              <w:lang w:val="en-US"/>
            </w:rPr>
            <w:tab/>
            <w:t>6</w:t>
          </w:r>
        </w:p>
        <w:p w14:paraId="1D4DC35C" w14:textId="77777777" w:rsidR="00DB1B71" w:rsidRPr="00FE4B22" w:rsidRDefault="00DB1B71" w:rsidP="00DB1B71">
          <w:pPr>
            <w:pStyle w:val="BodyText"/>
            <w:tabs>
              <w:tab w:val="left" w:pos="450"/>
              <w:tab w:val="right" w:leader="dot" w:pos="10170"/>
            </w:tabs>
            <w:rPr>
              <w:lang w:val="en-US"/>
            </w:rPr>
          </w:pPr>
          <w:r w:rsidRPr="00FE4B22">
            <w:rPr>
              <w:lang w:val="en-US"/>
            </w:rPr>
            <w:tab/>
            <w:t>Historical trends</w:t>
          </w:r>
          <w:r w:rsidRPr="00FE4B22">
            <w:rPr>
              <w:lang w:val="en-US"/>
            </w:rPr>
            <w:tab/>
          </w:r>
          <w:r w:rsidR="001A4174" w:rsidRPr="00FE4B22">
            <w:rPr>
              <w:lang w:val="en-US"/>
            </w:rPr>
            <w:t>7</w:t>
          </w:r>
          <w:r w:rsidRPr="00FE4B22">
            <w:rPr>
              <w:lang w:val="en-US"/>
            </w:rPr>
            <w:t xml:space="preserve"> </w:t>
          </w:r>
        </w:p>
        <w:p w14:paraId="4B4C6774" w14:textId="77777777" w:rsidR="00DB1B71" w:rsidRDefault="00DB1B71" w:rsidP="00DB1B71">
          <w:pPr>
            <w:pStyle w:val="BodyText"/>
            <w:tabs>
              <w:tab w:val="left" w:pos="450"/>
              <w:tab w:val="right" w:leader="dot" w:pos="10170"/>
            </w:tabs>
            <w:rPr>
              <w:lang w:val="en-US"/>
            </w:rPr>
          </w:pPr>
          <w:r w:rsidRPr="00FE4B22">
            <w:rPr>
              <w:lang w:val="en-US"/>
            </w:rPr>
            <w:tab/>
            <w:t>Ad formats</w:t>
          </w:r>
          <w:r w:rsidRPr="00FE4B22">
            <w:rPr>
              <w:lang w:val="en-US"/>
            </w:rPr>
            <w:tab/>
            <w:t xml:space="preserve">12 </w:t>
          </w:r>
        </w:p>
        <w:p w14:paraId="4FA398C3" w14:textId="7E75D971" w:rsidR="00DF7AEE" w:rsidRPr="00FE4B22" w:rsidRDefault="00DF7AEE" w:rsidP="00A43012">
          <w:pPr>
            <w:pStyle w:val="BodyText"/>
            <w:tabs>
              <w:tab w:val="left" w:pos="450"/>
              <w:tab w:val="right" w:leader="dot" w:pos="10170"/>
            </w:tabs>
            <w:ind w:firstLine="450"/>
            <w:rPr>
              <w:lang w:val="en-US"/>
            </w:rPr>
          </w:pPr>
          <w:r>
            <w:rPr>
              <w:lang w:val="en-US"/>
            </w:rPr>
            <w:t>Social Media</w:t>
          </w:r>
          <w:r w:rsidRPr="00FE4B22">
            <w:rPr>
              <w:lang w:val="en-US"/>
            </w:rPr>
            <w:tab/>
            <w:t>1</w:t>
          </w:r>
          <w:r>
            <w:rPr>
              <w:lang w:val="en-US"/>
            </w:rPr>
            <w:t>5</w:t>
          </w:r>
          <w:r w:rsidRPr="00FE4B22">
            <w:rPr>
              <w:lang w:val="en-US"/>
            </w:rPr>
            <w:t xml:space="preserve"> </w:t>
          </w:r>
        </w:p>
        <w:p w14:paraId="4D29AE79" w14:textId="2E47987D" w:rsidR="00DB1B71" w:rsidRPr="00FE4B22" w:rsidRDefault="00DB1B71" w:rsidP="00DB1B71">
          <w:pPr>
            <w:pStyle w:val="BodyText"/>
            <w:tabs>
              <w:tab w:val="left" w:pos="450"/>
              <w:tab w:val="right" w:leader="dot" w:pos="10170"/>
            </w:tabs>
            <w:rPr>
              <w:lang w:val="en-US"/>
            </w:rPr>
          </w:pPr>
          <w:r w:rsidRPr="00FE4B22">
            <w:rPr>
              <w:lang w:val="en-US"/>
            </w:rPr>
            <w:tab/>
            <w:t>Industries</w:t>
          </w:r>
          <w:r w:rsidRPr="00FE4B22">
            <w:rPr>
              <w:lang w:val="en-US"/>
            </w:rPr>
            <w:tab/>
          </w:r>
          <w:r w:rsidR="009A3A11" w:rsidRPr="00FE4B22">
            <w:rPr>
              <w:lang w:val="en-US"/>
            </w:rPr>
            <w:t>1</w:t>
          </w:r>
          <w:r w:rsidR="009A3A11">
            <w:rPr>
              <w:lang w:val="en-US"/>
            </w:rPr>
            <w:t>6</w:t>
          </w:r>
        </w:p>
        <w:p w14:paraId="53172FEC" w14:textId="3DB1B238" w:rsidR="00002E90" w:rsidRDefault="00DB1B71" w:rsidP="00DB1B71">
          <w:pPr>
            <w:pStyle w:val="BodyText"/>
            <w:tabs>
              <w:tab w:val="left" w:pos="450"/>
              <w:tab w:val="right" w:leader="dot" w:pos="10170"/>
            </w:tabs>
            <w:rPr>
              <w:lang w:val="en-US"/>
            </w:rPr>
          </w:pPr>
          <w:r w:rsidRPr="00FE4B22">
            <w:rPr>
              <w:lang w:val="en-US"/>
            </w:rPr>
            <w:tab/>
            <w:t>Pricing models</w:t>
          </w:r>
          <w:r w:rsidRPr="00FE4B22">
            <w:rPr>
              <w:lang w:val="en-US"/>
            </w:rPr>
            <w:tab/>
          </w:r>
          <w:r w:rsidR="009A3A11" w:rsidRPr="00FE4B22">
            <w:rPr>
              <w:lang w:val="en-US"/>
            </w:rPr>
            <w:t>1</w:t>
          </w:r>
          <w:r w:rsidR="009A3A11">
            <w:rPr>
              <w:lang w:val="en-US"/>
            </w:rPr>
            <w:t>8</w:t>
          </w:r>
        </w:p>
        <w:p w14:paraId="7D92537F" w14:textId="0530C44E" w:rsidR="00FD5C31" w:rsidRDefault="003E155B" w:rsidP="00DB1B71">
          <w:pPr>
            <w:pStyle w:val="BodyText"/>
            <w:tabs>
              <w:tab w:val="left" w:pos="450"/>
              <w:tab w:val="right" w:leader="dot" w:pos="10170"/>
            </w:tabs>
            <w:rPr>
              <w:lang w:val="en-US"/>
            </w:rPr>
          </w:pPr>
          <w:r>
            <w:rPr>
              <w:lang w:val="en-US"/>
            </w:rPr>
            <w:tab/>
          </w:r>
          <w:r w:rsidR="00FD5C31">
            <w:rPr>
              <w:lang w:val="en-US"/>
            </w:rPr>
            <w:t>Advertising market share</w:t>
          </w:r>
          <w:r w:rsidR="00FD5C31" w:rsidRPr="00FE4B22">
            <w:rPr>
              <w:lang w:val="en-US"/>
            </w:rPr>
            <w:tab/>
          </w:r>
          <w:r w:rsidR="009A3A11">
            <w:rPr>
              <w:lang w:val="en-US"/>
            </w:rPr>
            <w:t>20</w:t>
          </w:r>
        </w:p>
        <w:p w14:paraId="3B965404" w14:textId="62DD0B0B" w:rsidR="001D77DA" w:rsidRPr="00FE4B22" w:rsidRDefault="00DB1B71" w:rsidP="00DB1B71">
          <w:pPr>
            <w:pStyle w:val="BodyText"/>
            <w:tabs>
              <w:tab w:val="left" w:pos="450"/>
              <w:tab w:val="right" w:leader="dot" w:pos="10170"/>
            </w:tabs>
            <w:rPr>
              <w:lang w:val="en-US"/>
            </w:rPr>
          </w:pPr>
          <w:r w:rsidRPr="00FE4B22">
            <w:rPr>
              <w:lang w:val="en-US"/>
            </w:rPr>
            <w:t>Appendix</w:t>
          </w:r>
          <w:r w:rsidRPr="00FE4B22">
            <w:rPr>
              <w:lang w:val="en-US"/>
            </w:rPr>
            <w:tab/>
          </w:r>
          <w:r w:rsidR="009A3A11">
            <w:rPr>
              <w:lang w:val="en-US"/>
            </w:rPr>
            <w:t>23</w:t>
          </w:r>
        </w:p>
      </w:sdtContent>
    </w:sdt>
    <w:p w14:paraId="1121EAC8" w14:textId="77777777" w:rsidR="00EC047B" w:rsidRPr="00FE4B22" w:rsidRDefault="00000DB7" w:rsidP="003F729C">
      <w:pPr>
        <w:pStyle w:val="BodyText"/>
        <w:rPr>
          <w:lang w:val="en-US"/>
        </w:rPr>
      </w:pPr>
      <w:r w:rsidRPr="00FE4B22">
        <w:rPr>
          <w:lang w:val="en-US"/>
        </w:rPr>
        <w:br w:type="page"/>
      </w:r>
    </w:p>
    <w:p w14:paraId="5D38BF84" w14:textId="77777777" w:rsidR="00EC047B" w:rsidRPr="00FE4B22" w:rsidRDefault="00151F01">
      <w:pPr>
        <w:pStyle w:val="Heading1"/>
        <w:rPr>
          <w:sz w:val="48"/>
          <w:szCs w:val="48"/>
          <w:lang w:val="en-US"/>
        </w:rPr>
      </w:pPr>
      <w:bookmarkStart w:id="1" w:name="_Toc337407276"/>
      <w:r w:rsidRPr="00FE4B22">
        <w:rPr>
          <w:sz w:val="48"/>
          <w:szCs w:val="48"/>
          <w:lang w:val="en-US"/>
        </w:rPr>
        <w:lastRenderedPageBreak/>
        <w:t>Background</w:t>
      </w:r>
      <w:bookmarkEnd w:id="1"/>
    </w:p>
    <w:p w14:paraId="65180205" w14:textId="77777777" w:rsidR="00151F01" w:rsidRPr="00FE4B22" w:rsidRDefault="00151F01" w:rsidP="00151F01">
      <w:pPr>
        <w:pStyle w:val="Heading2"/>
        <w:rPr>
          <w:lang w:val="en-US"/>
        </w:rPr>
      </w:pPr>
      <w:bookmarkStart w:id="2" w:name="_Toc276638172"/>
      <w:r w:rsidRPr="00FE4B22">
        <w:rPr>
          <w:lang w:val="en-US"/>
        </w:rPr>
        <w:t xml:space="preserve">About the IAB </w:t>
      </w:r>
      <w:r w:rsidR="00296958" w:rsidRPr="00FE4B22">
        <w:rPr>
          <w:lang w:val="en-US"/>
        </w:rPr>
        <w:t>internet advertising revenue report</w:t>
      </w:r>
    </w:p>
    <w:p w14:paraId="65125633" w14:textId="77777777" w:rsidR="00DB1B71" w:rsidRPr="00FE4B22" w:rsidRDefault="00DB1B71" w:rsidP="00DB1B71">
      <w:pPr>
        <w:pStyle w:val="BodyText"/>
        <w:rPr>
          <w:lang w:val="en-US"/>
        </w:rPr>
      </w:pPr>
    </w:p>
    <w:p w14:paraId="7A1D0827" w14:textId="77777777" w:rsidR="00016208" w:rsidRPr="00D40001" w:rsidRDefault="00016208" w:rsidP="00016208">
      <w:pPr>
        <w:pStyle w:val="CommentText"/>
      </w:pPr>
      <w:r w:rsidRPr="00FE4B22">
        <w:rPr>
          <w:lang w:val="en-US"/>
        </w:rPr>
        <w:t xml:space="preserve">Conducted by </w:t>
      </w:r>
      <w:r w:rsidRPr="00D40001">
        <w:rPr>
          <w:lang w:val="en-US"/>
        </w:rPr>
        <w:t>PwC Advisory Services LLC</w:t>
      </w:r>
      <w:r>
        <w:rPr>
          <w:lang w:val="en-US"/>
        </w:rPr>
        <w:t xml:space="preserve"> </w:t>
      </w:r>
      <w:r w:rsidRPr="00FE4B22">
        <w:rPr>
          <w:lang w:val="en-US"/>
        </w:rPr>
        <w:t>(“PwC”) on an ongoing basis, with results released quarterly, the “IAB Internet Advertising Revenue Report” was initiated by the Interactive Advertising Bureau (IAB) in 1996. This report utilizes data and information reported directly to PwC, publicly available online corporate data, and information provided by online ad selling companies.</w:t>
      </w:r>
    </w:p>
    <w:p w14:paraId="46CEBC8D" w14:textId="77777777" w:rsidR="00016208" w:rsidRPr="00FE4B22" w:rsidRDefault="00016208" w:rsidP="00016208">
      <w:pPr>
        <w:pStyle w:val="BodyText"/>
        <w:rPr>
          <w:lang w:val="en-US"/>
        </w:rPr>
      </w:pPr>
      <w:r w:rsidRPr="00FE4B22">
        <w:rPr>
          <w:lang w:val="en-US"/>
        </w:rPr>
        <w:t xml:space="preserve">The results reported are considered </w:t>
      </w:r>
      <w:r>
        <w:rPr>
          <w:lang w:val="en-US"/>
        </w:rPr>
        <w:t>to be an</w:t>
      </w:r>
      <w:r w:rsidRPr="00FE4B22">
        <w:rPr>
          <w:lang w:val="en-US"/>
        </w:rPr>
        <w:t xml:space="preserve"> accurate measurement of internet/online/mobile advertising revenues because much of the data is compiled directly from information supplied by companies selling advertising online. </w:t>
      </w:r>
      <w:r>
        <w:rPr>
          <w:lang w:val="en-US"/>
        </w:rPr>
        <w:t xml:space="preserve">The </w:t>
      </w:r>
      <w:r w:rsidRPr="00FE4B22">
        <w:rPr>
          <w:lang w:val="en-US"/>
        </w:rPr>
        <w:t>report includes data reflecting online advertising revenues from websites, commercial online services, ad networks and exchanges, mobile devices, and email providers, as well as other companies selling online advertising.</w:t>
      </w:r>
    </w:p>
    <w:p w14:paraId="042434C8" w14:textId="77777777" w:rsidR="00016208" w:rsidRPr="00FE4B22" w:rsidRDefault="00016208" w:rsidP="00016208">
      <w:pPr>
        <w:pStyle w:val="BodyText"/>
        <w:rPr>
          <w:lang w:val="en-US"/>
        </w:rPr>
      </w:pPr>
      <w:r w:rsidRPr="00FE4B22">
        <w:rPr>
          <w:lang w:val="en-US"/>
        </w:rPr>
        <w:t>The report is conducted independently by PwC on behalf of the IAB. PwC does not audit the information and provides no opinion or other form of assurance with respect to the information. Only aggregate results are published and individual company information is held in strict confidence with PwC. Further details regarding scope and methodology are provided in the appendix to this report.</w:t>
      </w:r>
    </w:p>
    <w:p w14:paraId="19A72656" w14:textId="77777777" w:rsidR="00123F39" w:rsidRPr="00FE4B22" w:rsidRDefault="00123F39" w:rsidP="00DB1B71">
      <w:pPr>
        <w:pStyle w:val="BodyText"/>
        <w:rPr>
          <w:lang w:val="en-US"/>
        </w:rPr>
      </w:pPr>
    </w:p>
    <w:p w14:paraId="6E4FCD66" w14:textId="77777777" w:rsidR="00151F01" w:rsidRPr="00FE4B22" w:rsidRDefault="00151F01" w:rsidP="00DB1B71">
      <w:pPr>
        <w:pStyle w:val="BodyText"/>
        <w:rPr>
          <w:lang w:val="en-US"/>
        </w:rPr>
      </w:pPr>
      <w:r w:rsidRPr="007E797E">
        <w:rPr>
          <w:noProof/>
          <w:lang w:val="en-US"/>
        </w:rPr>
        <w:drawing>
          <wp:inline distT="0" distB="0" distL="0" distR="0" wp14:anchorId="5A7B4216" wp14:editId="45A33676">
            <wp:extent cx="2340610" cy="475615"/>
            <wp:effectExtent l="1905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srcRect/>
                    <a:stretch>
                      <a:fillRect/>
                    </a:stretch>
                  </pic:blipFill>
                  <pic:spPr bwMode="auto">
                    <a:xfrm>
                      <a:off x="0" y="0"/>
                      <a:ext cx="2340610" cy="475615"/>
                    </a:xfrm>
                    <a:prstGeom prst="rect">
                      <a:avLst/>
                    </a:prstGeom>
                    <a:noFill/>
                    <a:ln w="9525">
                      <a:noFill/>
                      <a:miter lim="800000"/>
                      <a:headEnd/>
                      <a:tailEnd/>
                    </a:ln>
                  </pic:spPr>
                </pic:pic>
              </a:graphicData>
            </a:graphic>
          </wp:inline>
        </w:drawing>
      </w:r>
    </w:p>
    <w:p w14:paraId="3C7662EC" w14:textId="77777777" w:rsidR="00123F39" w:rsidRDefault="00123F39" w:rsidP="006B6647">
      <w:pPr>
        <w:pStyle w:val="BodyText"/>
        <w:rPr>
          <w:lang w:val="en-US"/>
        </w:rPr>
      </w:pPr>
    </w:p>
    <w:p w14:paraId="0687AA5C" w14:textId="77777777" w:rsidR="00641F73" w:rsidRPr="00FE4B22" w:rsidRDefault="00151F01" w:rsidP="006B6647">
      <w:pPr>
        <w:pStyle w:val="BodyText"/>
        <w:rPr>
          <w:lang w:val="en-US"/>
        </w:rPr>
      </w:pPr>
      <w:r w:rsidRPr="00FE4B22">
        <w:rPr>
          <w:lang w:val="en-US"/>
        </w:rPr>
        <w:t>David Silverman</w:t>
      </w:r>
      <w:r w:rsidRPr="00FE4B22">
        <w:rPr>
          <w:lang w:val="en-US"/>
        </w:rPr>
        <w:br/>
        <w:t>PwC</w:t>
      </w:r>
    </w:p>
    <w:p w14:paraId="1D9F38E8" w14:textId="77777777" w:rsidR="00641F73" w:rsidRPr="00FE4B22" w:rsidRDefault="00641F73">
      <w:pPr>
        <w:rPr>
          <w:rFonts w:cs="Georgia"/>
          <w:color w:val="000000"/>
          <w:lang w:val="en-US"/>
        </w:rPr>
      </w:pPr>
      <w:r w:rsidRPr="00FE4B22">
        <w:rPr>
          <w:lang w:val="en-US"/>
        </w:rPr>
        <w:br w:type="page"/>
      </w:r>
    </w:p>
    <w:p w14:paraId="0056D994" w14:textId="77777777" w:rsidR="00151F01" w:rsidRPr="00FE4B22" w:rsidRDefault="00151F01" w:rsidP="00641F73">
      <w:pPr>
        <w:pStyle w:val="Heading1"/>
        <w:keepNext w:val="0"/>
        <w:keepLines w:val="0"/>
        <w:rPr>
          <w:sz w:val="48"/>
          <w:szCs w:val="48"/>
          <w:lang w:val="en-US"/>
        </w:rPr>
      </w:pPr>
      <w:bookmarkStart w:id="3" w:name="_Toc337407277"/>
      <w:r w:rsidRPr="00FE4B22">
        <w:rPr>
          <w:sz w:val="48"/>
          <w:szCs w:val="48"/>
          <w:lang w:val="en-US"/>
        </w:rPr>
        <w:lastRenderedPageBreak/>
        <w:t>Executive summary</w:t>
      </w:r>
      <w:bookmarkEnd w:id="3"/>
    </w:p>
    <w:bookmarkEnd w:id="2"/>
    <w:p w14:paraId="2ED7B348" w14:textId="713CE023" w:rsidR="003E155B" w:rsidRDefault="003E155B" w:rsidP="003E155B">
      <w:pPr>
        <w:pStyle w:val="Heading2"/>
        <w:keepNext w:val="0"/>
        <w:keepLines w:val="0"/>
        <w:rPr>
          <w:lang w:val="en-US"/>
        </w:rPr>
      </w:pPr>
      <w:r>
        <w:rPr>
          <w:lang w:val="en-US"/>
        </w:rPr>
        <w:t>IAB internet advertising revenue report 201</w:t>
      </w:r>
      <w:r w:rsidR="00221FE5">
        <w:rPr>
          <w:lang w:val="en-US"/>
        </w:rPr>
        <w:t>5</w:t>
      </w:r>
      <w:r>
        <w:rPr>
          <w:lang w:val="en-US"/>
        </w:rPr>
        <w:t xml:space="preserve"> full year highlights</w:t>
      </w:r>
    </w:p>
    <w:p w14:paraId="6B2615DF" w14:textId="77777777" w:rsidR="00002E90" w:rsidRPr="00FE4B22" w:rsidRDefault="00002E90" w:rsidP="00002E90">
      <w:pPr>
        <w:pStyle w:val="BodyText"/>
        <w:rPr>
          <w:lang w:val="en-US"/>
        </w:rPr>
      </w:pPr>
    </w:p>
    <w:p w14:paraId="37BF6218" w14:textId="49C9F06D" w:rsidR="00FE1517" w:rsidRPr="00F7343D" w:rsidRDefault="00FE1517" w:rsidP="00FE1517">
      <w:pPr>
        <w:pStyle w:val="BodyText"/>
        <w:rPr>
          <w:lang w:val="en-US"/>
        </w:rPr>
      </w:pPr>
      <w:r w:rsidRPr="00F7343D">
        <w:rPr>
          <w:lang w:val="en-US"/>
        </w:rPr>
        <w:t>Internet advertising revenues (“revenues”) in the United States totaled $</w:t>
      </w:r>
      <w:r w:rsidR="00B05B17">
        <w:rPr>
          <w:lang w:val="en-US"/>
        </w:rPr>
        <w:t>5</w:t>
      </w:r>
      <w:r w:rsidR="009E7655">
        <w:rPr>
          <w:lang w:val="en-US"/>
        </w:rPr>
        <w:t>9.</w:t>
      </w:r>
      <w:r w:rsidR="00B05B17">
        <w:rPr>
          <w:lang w:val="en-US"/>
        </w:rPr>
        <w:t>6</w:t>
      </w:r>
      <w:r w:rsidRPr="00F7343D">
        <w:rPr>
          <w:lang w:val="en-US"/>
        </w:rPr>
        <w:t xml:space="preserve"> billion for the full year of 201</w:t>
      </w:r>
      <w:r w:rsidR="00B05B17">
        <w:rPr>
          <w:lang w:val="en-US"/>
        </w:rPr>
        <w:t>5</w:t>
      </w:r>
      <w:r w:rsidRPr="00F7343D">
        <w:rPr>
          <w:lang w:val="en-US"/>
        </w:rPr>
        <w:t>, with Q4 201</w:t>
      </w:r>
      <w:r w:rsidR="00B05B17">
        <w:rPr>
          <w:lang w:val="en-US"/>
        </w:rPr>
        <w:t>5</w:t>
      </w:r>
      <w:r w:rsidRPr="00F7343D">
        <w:rPr>
          <w:lang w:val="en-US"/>
        </w:rPr>
        <w:t xml:space="preserve"> accounting for approximately $</w:t>
      </w:r>
      <w:r w:rsidR="00FD5C31" w:rsidRPr="00F7343D">
        <w:rPr>
          <w:lang w:val="en-US"/>
        </w:rPr>
        <w:t>1</w:t>
      </w:r>
      <w:r w:rsidR="00B05B17">
        <w:rPr>
          <w:lang w:val="en-US"/>
        </w:rPr>
        <w:t>7</w:t>
      </w:r>
      <w:r w:rsidR="00FD5C31" w:rsidRPr="00F7343D">
        <w:rPr>
          <w:lang w:val="en-US"/>
        </w:rPr>
        <w:t>.</w:t>
      </w:r>
      <w:r w:rsidR="00B05B17">
        <w:rPr>
          <w:lang w:val="en-US"/>
        </w:rPr>
        <w:t>4</w:t>
      </w:r>
      <w:r w:rsidR="00FD5C31" w:rsidRPr="00F7343D">
        <w:rPr>
          <w:lang w:val="en-US"/>
        </w:rPr>
        <w:t xml:space="preserve"> </w:t>
      </w:r>
      <w:r w:rsidRPr="00F7343D">
        <w:rPr>
          <w:lang w:val="en-US"/>
        </w:rPr>
        <w:t>billion and Q3 201</w:t>
      </w:r>
      <w:r w:rsidR="00B05B17">
        <w:rPr>
          <w:lang w:val="en-US"/>
        </w:rPr>
        <w:t>5</w:t>
      </w:r>
      <w:r w:rsidRPr="00F7343D">
        <w:rPr>
          <w:lang w:val="en-US"/>
        </w:rPr>
        <w:t xml:space="preserve"> accounting for approximately $</w:t>
      </w:r>
      <w:r w:rsidR="00FD5C31" w:rsidRPr="00F7343D">
        <w:rPr>
          <w:lang w:val="en-US"/>
        </w:rPr>
        <w:t>1</w:t>
      </w:r>
      <w:r w:rsidR="00B05B17">
        <w:rPr>
          <w:lang w:val="en-US"/>
        </w:rPr>
        <w:t>4.7</w:t>
      </w:r>
      <w:r w:rsidRPr="00F7343D">
        <w:rPr>
          <w:lang w:val="en-US"/>
        </w:rPr>
        <w:t xml:space="preserve"> billion. Revenues for the full year of 201</w:t>
      </w:r>
      <w:r w:rsidR="00B05B17">
        <w:rPr>
          <w:lang w:val="en-US"/>
        </w:rPr>
        <w:t>5</w:t>
      </w:r>
      <w:r w:rsidRPr="00F7343D">
        <w:rPr>
          <w:lang w:val="en-US"/>
        </w:rPr>
        <w:t xml:space="preserve"> increased </w:t>
      </w:r>
      <w:r w:rsidR="00B05B17">
        <w:rPr>
          <w:lang w:val="en-US"/>
        </w:rPr>
        <w:t>20</w:t>
      </w:r>
      <w:r w:rsidR="001321C2">
        <w:rPr>
          <w:lang w:val="en-US"/>
        </w:rPr>
        <w:t>.4</w:t>
      </w:r>
      <w:r w:rsidRPr="00F7343D">
        <w:rPr>
          <w:lang w:val="en-US"/>
        </w:rPr>
        <w:t>% over 201</w:t>
      </w:r>
      <w:r w:rsidR="00B05B17">
        <w:rPr>
          <w:lang w:val="en-US"/>
        </w:rPr>
        <w:t>4</w:t>
      </w:r>
      <w:r w:rsidRPr="00F7343D">
        <w:rPr>
          <w:lang w:val="en-US"/>
        </w:rPr>
        <w:t>.</w:t>
      </w:r>
    </w:p>
    <w:p w14:paraId="448116AA" w14:textId="77777777" w:rsidR="006927B4" w:rsidRPr="00F7343D" w:rsidRDefault="006927B4" w:rsidP="00DA43F2">
      <w:pPr>
        <w:pStyle w:val="BodyText"/>
        <w:rPr>
          <w:lang w:val="en-US"/>
        </w:rPr>
      </w:pPr>
    </w:p>
    <w:p w14:paraId="274F4B3B" w14:textId="2C235BE1" w:rsidR="006927B4" w:rsidRPr="00F7343D" w:rsidRDefault="0031388B" w:rsidP="006927B4">
      <w:pPr>
        <w:pStyle w:val="TableTextGeorgia"/>
        <w:keepNext w:val="0"/>
        <w:keepLines w:val="0"/>
        <w:rPr>
          <w:b/>
          <w:color w:val="A32020" w:themeColor="text2"/>
          <w:sz w:val="24"/>
          <w:szCs w:val="24"/>
        </w:rPr>
      </w:pPr>
      <w:r w:rsidRPr="00F7343D">
        <w:rPr>
          <w:b/>
          <w:color w:val="A32020" w:themeColor="text2"/>
          <w:sz w:val="24"/>
          <w:szCs w:val="24"/>
        </w:rPr>
        <w:t>Key trends underlying 201</w:t>
      </w:r>
      <w:r w:rsidR="00B05B17">
        <w:rPr>
          <w:b/>
          <w:color w:val="A32020" w:themeColor="text2"/>
          <w:sz w:val="24"/>
          <w:szCs w:val="24"/>
        </w:rPr>
        <w:t>5</w:t>
      </w:r>
      <w:r w:rsidRPr="00F7343D">
        <w:rPr>
          <w:b/>
          <w:color w:val="A32020" w:themeColor="text2"/>
          <w:sz w:val="24"/>
          <w:szCs w:val="24"/>
        </w:rPr>
        <w:t xml:space="preserve"> results</w:t>
      </w:r>
    </w:p>
    <w:tbl>
      <w:tblPr>
        <w:tblStyle w:val="DP-Plain"/>
        <w:tblW w:w="0" w:type="auto"/>
        <w:tblLook w:val="04A0" w:firstRow="1" w:lastRow="0" w:firstColumn="1" w:lastColumn="0" w:noHBand="0" w:noVBand="1"/>
      </w:tblPr>
      <w:tblGrid>
        <w:gridCol w:w="10198"/>
      </w:tblGrid>
      <w:tr w:rsidR="00151F01" w:rsidRPr="00FE4B22" w14:paraId="6AE9FB5A" w14:textId="77777777" w:rsidTr="006927B4">
        <w:trPr>
          <w:cnfStyle w:val="100000000000" w:firstRow="1" w:lastRow="0" w:firstColumn="0" w:lastColumn="0" w:oddVBand="0" w:evenVBand="0" w:oddHBand="0" w:evenHBand="0" w:firstRowFirstColumn="0" w:firstRowLastColumn="0" w:lastRowFirstColumn="0" w:lastRowLastColumn="0"/>
        </w:trPr>
        <w:tc>
          <w:tcPr>
            <w:tcW w:w="10342" w:type="dxa"/>
            <w:shd w:val="clear" w:color="auto" w:fill="auto"/>
          </w:tcPr>
          <w:p w14:paraId="26B9DD2A" w14:textId="36ABECC2" w:rsidR="00FE1517" w:rsidRPr="00F7343D" w:rsidRDefault="00FE1517" w:rsidP="00FE1517">
            <w:pPr>
              <w:pStyle w:val="TableTextGeorgia"/>
              <w:rPr>
                <w:color w:val="auto"/>
              </w:rPr>
            </w:pPr>
            <w:r w:rsidRPr="00F7343D">
              <w:rPr>
                <w:b/>
              </w:rPr>
              <w:t xml:space="preserve">Revenues increase </w:t>
            </w:r>
            <w:r w:rsidR="00B05B17">
              <w:rPr>
                <w:b/>
              </w:rPr>
              <w:t>20</w:t>
            </w:r>
            <w:r w:rsidR="001321C2">
              <w:rPr>
                <w:b/>
              </w:rPr>
              <w:t>.4</w:t>
            </w:r>
            <w:r w:rsidRPr="00F7343D">
              <w:rPr>
                <w:b/>
              </w:rPr>
              <w:t>% in FY 201</w:t>
            </w:r>
            <w:r w:rsidR="00E86E3F">
              <w:rPr>
                <w:b/>
              </w:rPr>
              <w:t>5</w:t>
            </w:r>
            <w:r w:rsidRPr="00F7343D">
              <w:t xml:space="preserve"> — Internet advertising revenues in the United States totaled $</w:t>
            </w:r>
            <w:r w:rsidR="00FD5C31" w:rsidRPr="00F7343D">
              <w:t>1</w:t>
            </w:r>
            <w:r w:rsidR="00B05B17">
              <w:t>7.4</w:t>
            </w:r>
            <w:r w:rsidR="00FD5C31" w:rsidRPr="00F7343D">
              <w:t xml:space="preserve"> </w:t>
            </w:r>
            <w:r w:rsidRPr="00F7343D">
              <w:t>billion in the fourth quarter of 201</w:t>
            </w:r>
            <w:r w:rsidR="00B05B17">
              <w:t>5</w:t>
            </w:r>
            <w:r w:rsidRPr="00F7343D">
              <w:t xml:space="preserve">, an increase of </w:t>
            </w:r>
            <w:r w:rsidR="00B05B17">
              <w:t>18</w:t>
            </w:r>
            <w:r w:rsidR="001321C2">
              <w:t>.3</w:t>
            </w:r>
            <w:r w:rsidRPr="00F7343D">
              <w:t>% from the 201</w:t>
            </w:r>
            <w:r w:rsidR="008969C7">
              <w:t>5</w:t>
            </w:r>
            <w:r w:rsidRPr="00F7343D">
              <w:t xml:space="preserve"> third-quarter total of $1</w:t>
            </w:r>
            <w:r w:rsidR="008969C7">
              <w:t>4.7</w:t>
            </w:r>
            <w:r w:rsidRPr="00F7343D">
              <w:t xml:space="preserve"> billion and an increase of </w:t>
            </w:r>
            <w:r w:rsidR="00A90F2F">
              <w:t>22.8</w:t>
            </w:r>
            <w:r w:rsidRPr="00F7343D">
              <w:t>% from the 201</w:t>
            </w:r>
            <w:r w:rsidR="008969C7">
              <w:t>4</w:t>
            </w:r>
            <w:r w:rsidRPr="00F7343D">
              <w:t xml:space="preserve"> fourth-quarter total of $</w:t>
            </w:r>
            <w:r w:rsidR="00C744C3" w:rsidRPr="00F7343D">
              <w:t>1</w:t>
            </w:r>
            <w:r w:rsidR="008969C7">
              <w:t>4</w:t>
            </w:r>
            <w:r w:rsidR="00C744C3" w:rsidRPr="00F7343D">
              <w:t>.</w:t>
            </w:r>
            <w:r w:rsidR="008969C7">
              <w:t>2</w:t>
            </w:r>
            <w:r w:rsidRPr="00F7343D">
              <w:t xml:space="preserve"> billion. 201</w:t>
            </w:r>
            <w:r w:rsidR="008969C7">
              <w:t>5</w:t>
            </w:r>
            <w:r w:rsidRPr="00F7343D">
              <w:t xml:space="preserve"> full year internet advertising revenues totaled </w:t>
            </w:r>
            <w:r w:rsidR="00FD5C31" w:rsidRPr="00F7343D">
              <w:t>$</w:t>
            </w:r>
            <w:r w:rsidR="00D74AA5">
              <w:t>59.6</w:t>
            </w:r>
            <w:r w:rsidRPr="00F7343D">
              <w:t xml:space="preserve"> billion, up </w:t>
            </w:r>
            <w:r w:rsidR="008969C7">
              <w:t>20</w:t>
            </w:r>
            <w:r w:rsidR="00A90F2F">
              <w:t>.4</w:t>
            </w:r>
            <w:r w:rsidRPr="00F7343D">
              <w:rPr>
                <w:color w:val="auto"/>
              </w:rPr>
              <w:t>% from the $</w:t>
            </w:r>
            <w:r w:rsidR="00C744C3" w:rsidRPr="00F7343D">
              <w:rPr>
                <w:color w:val="auto"/>
              </w:rPr>
              <w:t>4</w:t>
            </w:r>
            <w:r w:rsidR="008969C7">
              <w:rPr>
                <w:color w:val="auto"/>
              </w:rPr>
              <w:t>9</w:t>
            </w:r>
            <w:r w:rsidR="00C744C3" w:rsidRPr="00F7343D">
              <w:rPr>
                <w:color w:val="auto"/>
              </w:rPr>
              <w:t>.</w:t>
            </w:r>
            <w:r w:rsidR="00D74AA5">
              <w:rPr>
                <w:color w:val="auto"/>
              </w:rPr>
              <w:t>5</w:t>
            </w:r>
            <w:r w:rsidRPr="00F7343D">
              <w:rPr>
                <w:color w:val="auto"/>
              </w:rPr>
              <w:t xml:space="preserve"> billion reported in 201</w:t>
            </w:r>
            <w:r w:rsidR="008969C7">
              <w:rPr>
                <w:color w:val="auto"/>
              </w:rPr>
              <w:t>4</w:t>
            </w:r>
            <w:r w:rsidRPr="00F7343D">
              <w:rPr>
                <w:color w:val="auto"/>
              </w:rPr>
              <w:t>.</w:t>
            </w:r>
          </w:p>
          <w:p w14:paraId="031F6A4D" w14:textId="77777777" w:rsidR="00566A22" w:rsidRPr="001A7006" w:rsidRDefault="00566A22" w:rsidP="00DA43F2">
            <w:pPr>
              <w:pStyle w:val="TableTextGeorgia"/>
              <w:rPr>
                <w:rFonts w:asciiTheme="majorHAnsi" w:hAnsiTheme="majorHAnsi"/>
                <w:i/>
              </w:rPr>
            </w:pPr>
          </w:p>
          <w:p w14:paraId="3D16ED18" w14:textId="77777777" w:rsidR="001A7006" w:rsidRPr="001A7006" w:rsidRDefault="001A7006" w:rsidP="001A7006">
            <w:pPr>
              <w:rPr>
                <w:rFonts w:asciiTheme="majorHAnsi" w:hAnsiTheme="majorHAnsi" w:cs="Arial"/>
                <w:i/>
                <w:color w:val="000000" w:themeColor="text1"/>
              </w:rPr>
            </w:pPr>
            <w:r w:rsidRPr="001A7006">
              <w:rPr>
                <w:rFonts w:asciiTheme="majorHAnsi" w:hAnsiTheme="majorHAnsi" w:cs="Arial"/>
                <w:i/>
                <w:color w:val="000000" w:themeColor="text1"/>
              </w:rPr>
              <w:t>“Mobile’s impressive upswing is a testament to its increasing importance to marketers,” said Randall Rothenberg, President and CEO, IAB. “Digital video is also seeing strong growth, and we anticipate brands and media buyers will drive further excitement about the future of the medium at the upcoming Digital Content NewFronts.”</w:t>
            </w:r>
          </w:p>
          <w:p w14:paraId="5CB1CCFF" w14:textId="77777777" w:rsidR="00151F01" w:rsidRDefault="004D7DE6" w:rsidP="001A7006">
            <w:pPr>
              <w:pStyle w:val="TableTextGeorgia"/>
              <w:ind w:left="5760"/>
            </w:pPr>
            <w:r w:rsidRPr="00F7343D">
              <w:t xml:space="preserve">— </w:t>
            </w:r>
            <w:r w:rsidR="00151F01" w:rsidRPr="00F7343D">
              <w:t xml:space="preserve">Randall Rothenberg, </w:t>
            </w:r>
            <w:r w:rsidR="00DD59A9" w:rsidRPr="00F7343D">
              <w:t>P</w:t>
            </w:r>
            <w:r w:rsidR="00151F01" w:rsidRPr="00F7343D">
              <w:t>resident and CEO, IAB</w:t>
            </w:r>
          </w:p>
          <w:p w14:paraId="46C0BB9B" w14:textId="77777777" w:rsidR="00F10466" w:rsidRPr="00FE4B22" w:rsidRDefault="00F10466" w:rsidP="001A7006">
            <w:pPr>
              <w:pStyle w:val="TableTextGeorgia"/>
              <w:ind w:left="5760"/>
            </w:pPr>
          </w:p>
        </w:tc>
      </w:tr>
      <w:tr w:rsidR="00151F01" w:rsidRPr="00FE4B22" w14:paraId="298C26E5" w14:textId="77777777" w:rsidTr="006927B4">
        <w:tc>
          <w:tcPr>
            <w:tcW w:w="10342" w:type="dxa"/>
          </w:tcPr>
          <w:p w14:paraId="1ED90EAC" w14:textId="4AF7B6E4" w:rsidR="0031388B" w:rsidRDefault="0031388B" w:rsidP="0031388B">
            <w:pPr>
              <w:pStyle w:val="TableTextGeorgia"/>
            </w:pPr>
            <w:r>
              <w:rPr>
                <w:b/>
              </w:rPr>
              <w:t xml:space="preserve">Mobile advertising </w:t>
            </w:r>
            <w:r w:rsidRPr="003473C0">
              <w:rPr>
                <w:b/>
              </w:rPr>
              <w:t xml:space="preserve">increases </w:t>
            </w:r>
            <w:r w:rsidR="00221FE5">
              <w:rPr>
                <w:b/>
              </w:rPr>
              <w:t>66</w:t>
            </w:r>
            <w:r w:rsidRPr="003473C0">
              <w:rPr>
                <w:b/>
              </w:rPr>
              <w:t>%</w:t>
            </w:r>
            <w:r>
              <w:rPr>
                <w:b/>
              </w:rPr>
              <w:t xml:space="preserve"> in FY 201</w:t>
            </w:r>
            <w:r w:rsidR="00401485">
              <w:rPr>
                <w:b/>
              </w:rPr>
              <w:t>5</w:t>
            </w:r>
            <w:r>
              <w:rPr>
                <w:rFonts w:eastAsia="+mn-ea" w:cs="+mn-cs"/>
                <w:color w:val="000000"/>
                <w:kern w:val="24"/>
              </w:rPr>
              <w:t xml:space="preserve"> </w:t>
            </w:r>
            <w:r>
              <w:t>— Mobile advertising i</w:t>
            </w:r>
            <w:r w:rsidRPr="003473C0">
              <w:t>n the United States totaled $</w:t>
            </w:r>
            <w:r w:rsidR="00401485">
              <w:t>20.7</w:t>
            </w:r>
            <w:r w:rsidRPr="003473C0">
              <w:t xml:space="preserve"> billion during FY 201</w:t>
            </w:r>
            <w:r w:rsidR="00401485">
              <w:t>5</w:t>
            </w:r>
            <w:r w:rsidRPr="003473C0">
              <w:t xml:space="preserve">, a </w:t>
            </w:r>
            <w:r w:rsidR="00221FE5">
              <w:t>66</w:t>
            </w:r>
            <w:r w:rsidRPr="003473C0">
              <w:t xml:space="preserve">% increase from the prior year total </w:t>
            </w:r>
            <w:r w:rsidR="00C744C3" w:rsidRPr="003473C0">
              <w:t>of $</w:t>
            </w:r>
            <w:r w:rsidR="00221FE5">
              <w:t>12.5</w:t>
            </w:r>
            <w:r w:rsidR="00C744C3" w:rsidRPr="003473C0">
              <w:t xml:space="preserve"> billion</w:t>
            </w:r>
            <w:r w:rsidRPr="003473C0">
              <w:t>.</w:t>
            </w:r>
            <w:r>
              <w:t xml:space="preserve"> </w:t>
            </w:r>
          </w:p>
          <w:p w14:paraId="7CEFCEE5" w14:textId="77777777" w:rsidR="000576E7" w:rsidRDefault="000576E7" w:rsidP="0031388B">
            <w:pPr>
              <w:pStyle w:val="TableTextGeorgia"/>
              <w:rPr>
                <w:color w:val="auto"/>
              </w:rPr>
            </w:pPr>
          </w:p>
          <w:p w14:paraId="21890B18" w14:textId="37C6C0FE" w:rsidR="00AC6FA1" w:rsidRPr="00AC6FA1" w:rsidRDefault="00AC6FA1" w:rsidP="00AC6FA1">
            <w:pPr>
              <w:rPr>
                <w:rFonts w:ascii="Georgia" w:hAnsi="Georgia" w:cs="Arial"/>
                <w:i/>
              </w:rPr>
            </w:pPr>
            <w:r w:rsidRPr="00AC6FA1">
              <w:rPr>
                <w:rFonts w:ascii="Georgia" w:hAnsi="Georgia" w:cs="Arial"/>
                <w:i/>
              </w:rPr>
              <w:t>“Internet advertising was a disruptive innovation</w:t>
            </w:r>
            <w:r w:rsidR="00E81091">
              <w:rPr>
                <w:rFonts w:ascii="Georgia" w:hAnsi="Georgia" w:cs="Arial"/>
                <w:i/>
              </w:rPr>
              <w:t xml:space="preserve"> when the industry was formed. </w:t>
            </w:r>
            <w:r w:rsidRPr="00AC6FA1">
              <w:rPr>
                <w:rFonts w:ascii="Georgia" w:hAnsi="Georgia" w:cs="Arial"/>
                <w:i/>
              </w:rPr>
              <w:t>Twenty years later we still see double-digit growth rates, including 20 percent in 2015. Three key disruptive trends – mobile, social, and programmatic – continue to fuel this exceptional rate of growth.”</w:t>
            </w:r>
          </w:p>
          <w:p w14:paraId="129998EB" w14:textId="33037B33" w:rsidR="00151F01" w:rsidRPr="00FE4B22" w:rsidRDefault="00AC6FA1" w:rsidP="001A7006">
            <w:pPr>
              <w:pStyle w:val="TableTextGeorgia"/>
              <w:ind w:left="5760"/>
            </w:pPr>
            <w:r w:rsidRPr="00F7343D">
              <w:t xml:space="preserve">— </w:t>
            </w:r>
            <w:r w:rsidR="00AC4D13" w:rsidRPr="002D27B0">
              <w:rPr>
                <w:color w:val="auto"/>
              </w:rPr>
              <w:t>David Silverman</w:t>
            </w:r>
            <w:r w:rsidR="00AC4D13" w:rsidRPr="00FE4B22">
              <w:t xml:space="preserve">, </w:t>
            </w:r>
            <w:r w:rsidR="001A7006">
              <w:t>p</w:t>
            </w:r>
            <w:r w:rsidR="00AC4D13" w:rsidRPr="00FE4B22">
              <w:t xml:space="preserve">artner, </w:t>
            </w:r>
            <w:r>
              <w:t>PwC</w:t>
            </w:r>
          </w:p>
        </w:tc>
      </w:tr>
    </w:tbl>
    <w:p w14:paraId="00BCE986" w14:textId="77777777" w:rsidR="00641F73" w:rsidRPr="00FE4B22" w:rsidRDefault="00641F73">
      <w:pPr>
        <w:pStyle w:val="BodyText"/>
        <w:rPr>
          <w:lang w:val="en-US"/>
        </w:rPr>
      </w:pPr>
    </w:p>
    <w:p w14:paraId="6A577459" w14:textId="77777777" w:rsidR="005A7175" w:rsidRPr="00FE4B22" w:rsidRDefault="005A7175">
      <w:pPr>
        <w:spacing w:after="240"/>
        <w:rPr>
          <w:rFonts w:asciiTheme="majorHAnsi" w:eastAsiaTheme="majorEastAsia" w:hAnsiTheme="majorHAnsi" w:cstheme="majorBidi"/>
          <w:b/>
          <w:bCs/>
          <w:i/>
          <w:sz w:val="56"/>
          <w:szCs w:val="28"/>
          <w:lang w:val="en-US"/>
        </w:rPr>
      </w:pPr>
      <w:r w:rsidRPr="00FE4B22">
        <w:rPr>
          <w:lang w:val="en-US"/>
        </w:rPr>
        <w:br w:type="page"/>
      </w:r>
    </w:p>
    <w:p w14:paraId="5323E1B2" w14:textId="77777777" w:rsidR="0031388B" w:rsidRDefault="0031388B" w:rsidP="0031388B">
      <w:pPr>
        <w:pStyle w:val="Heading1"/>
        <w:rPr>
          <w:sz w:val="48"/>
          <w:szCs w:val="48"/>
          <w:lang w:val="en-US"/>
        </w:rPr>
      </w:pPr>
      <w:bookmarkStart w:id="4" w:name="_Toc337407278"/>
      <w:r>
        <w:rPr>
          <w:sz w:val="48"/>
          <w:szCs w:val="48"/>
          <w:lang w:val="en-US"/>
        </w:rPr>
        <w:t>Annual revenues show strong growth</w:t>
      </w:r>
      <w:bookmarkEnd w:id="4"/>
    </w:p>
    <w:p w14:paraId="734F8A3F" w14:textId="77777777" w:rsidR="00002E90" w:rsidRPr="00FE4B22" w:rsidRDefault="00002E90" w:rsidP="00002E90">
      <w:pPr>
        <w:pStyle w:val="Heading2"/>
        <w:rPr>
          <w:lang w:val="en-US"/>
        </w:rPr>
      </w:pPr>
    </w:p>
    <w:p w14:paraId="4D777D0F" w14:textId="77777777" w:rsidR="00AC4D13" w:rsidRPr="00FE4B22" w:rsidRDefault="00AC4D13" w:rsidP="00373D25">
      <w:pPr>
        <w:pStyle w:val="Heading2"/>
        <w:spacing w:after="240"/>
        <w:rPr>
          <w:lang w:val="en-US"/>
        </w:rPr>
      </w:pPr>
    </w:p>
    <w:tbl>
      <w:tblPr>
        <w:tblStyle w:val="DP-Plain"/>
        <w:tblW w:w="2913" w:type="pct"/>
        <w:tblLook w:val="04A0" w:firstRow="1" w:lastRow="0" w:firstColumn="1" w:lastColumn="0" w:noHBand="0" w:noVBand="1"/>
      </w:tblPr>
      <w:tblGrid>
        <w:gridCol w:w="5941"/>
      </w:tblGrid>
      <w:tr w:rsidR="00E963BF" w:rsidRPr="00FE4B22" w14:paraId="7C9D48F2" w14:textId="77777777" w:rsidTr="00641F73">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7C05911F" w14:textId="009BB7D2" w:rsidR="00E963BF" w:rsidRPr="00FE4B22" w:rsidRDefault="00E963BF" w:rsidP="00AC461A">
            <w:pPr>
              <w:pStyle w:val="TableTextGeorgia"/>
              <w:rPr>
                <w:b/>
                <w:color w:val="A32020" w:themeColor="text2"/>
              </w:rPr>
            </w:pPr>
            <w:r w:rsidRPr="007E797E">
              <w:rPr>
                <w:b/>
                <w:color w:val="A32020" w:themeColor="text2"/>
              </w:rPr>
              <w:t>201</w:t>
            </w:r>
            <w:r w:rsidR="00AC461A">
              <w:rPr>
                <w:b/>
                <w:color w:val="A32020" w:themeColor="text2"/>
              </w:rPr>
              <w:t>4</w:t>
            </w:r>
            <w:r w:rsidR="0068113D" w:rsidRPr="00FE4B22">
              <w:rPr>
                <w:b/>
                <w:color w:val="A32020" w:themeColor="text2"/>
              </w:rPr>
              <w:t xml:space="preserve"> </w:t>
            </w:r>
            <w:r w:rsidRPr="00FE4B22">
              <w:rPr>
                <w:b/>
                <w:color w:val="A32020" w:themeColor="text2"/>
              </w:rPr>
              <w:t xml:space="preserve">vs. </w:t>
            </w:r>
            <w:r w:rsidR="00886354" w:rsidRPr="00FE4B22">
              <w:rPr>
                <w:b/>
                <w:color w:val="A32020" w:themeColor="text2"/>
              </w:rPr>
              <w:t>201</w:t>
            </w:r>
            <w:r w:rsidR="00AC461A">
              <w:rPr>
                <w:b/>
                <w:color w:val="A32020" w:themeColor="text2"/>
              </w:rPr>
              <w:t>5</w:t>
            </w:r>
            <w:r w:rsidR="00C13CA0">
              <w:rPr>
                <w:b/>
                <w:color w:val="A32020" w:themeColor="text2"/>
              </w:rPr>
              <w:t xml:space="preserve"> ($ </w:t>
            </w:r>
            <w:r w:rsidRPr="00FE4B22">
              <w:rPr>
                <w:b/>
                <w:color w:val="A32020" w:themeColor="text2"/>
              </w:rPr>
              <w:t>billions</w:t>
            </w:r>
            <w:r w:rsidR="00C13CA0">
              <w:rPr>
                <w:b/>
                <w:color w:val="A32020" w:themeColor="text2"/>
              </w:rPr>
              <w:t>)</w:t>
            </w:r>
          </w:p>
        </w:tc>
      </w:tr>
    </w:tbl>
    <w:p w14:paraId="39046154" w14:textId="77777777" w:rsidR="008F491E" w:rsidRPr="00FE4B22" w:rsidRDefault="008F491E" w:rsidP="00373D25">
      <w:pPr>
        <w:pStyle w:val="BodyText"/>
        <w:keepNext/>
        <w:keepLines/>
        <w:spacing w:after="40"/>
        <w:rPr>
          <w:lang w:val="en-US"/>
        </w:rPr>
      </w:pPr>
    </w:p>
    <w:p w14:paraId="78169F44" w14:textId="77777777" w:rsidR="00641F73" w:rsidRPr="00FE4B22" w:rsidRDefault="00A13847" w:rsidP="00373D25">
      <w:pPr>
        <w:pStyle w:val="BodyText"/>
        <w:keepNext/>
        <w:keepLines/>
        <w:rPr>
          <w:lang w:val="en-US"/>
        </w:rPr>
      </w:pPr>
      <w:r w:rsidRPr="007E797E">
        <w:rPr>
          <w:noProof/>
          <w:lang w:val="en-US"/>
        </w:rPr>
        <w:drawing>
          <wp:anchor distT="0" distB="0" distL="114300" distR="114300" simplePos="0" relativeHeight="251658246" behindDoc="0" locked="0" layoutInCell="1" allowOverlap="1" wp14:anchorId="216D18FF" wp14:editId="1414FF0B">
            <wp:simplePos x="0" y="0"/>
            <wp:positionH relativeFrom="column">
              <wp:posOffset>1847215</wp:posOffset>
            </wp:positionH>
            <wp:positionV relativeFrom="paragraph">
              <wp:posOffset>667385</wp:posOffset>
            </wp:positionV>
            <wp:extent cx="557530" cy="590378"/>
            <wp:effectExtent l="0" t="0" r="0" b="635"/>
            <wp:wrapNone/>
            <wp:docPr id="5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564321" cy="59756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A4D5F" w:rsidRPr="007E797E">
        <w:rPr>
          <w:noProof/>
          <w:lang w:val="en-US"/>
        </w:rPr>
        <mc:AlternateContent>
          <mc:Choice Requires="wps">
            <w:drawing>
              <wp:anchor distT="0" distB="0" distL="114300" distR="114300" simplePos="0" relativeHeight="251658252" behindDoc="0" locked="0" layoutInCell="1" allowOverlap="1" wp14:anchorId="3FD0DFFF" wp14:editId="4B2E1007">
                <wp:simplePos x="0" y="0"/>
                <wp:positionH relativeFrom="column">
                  <wp:posOffset>4337050</wp:posOffset>
                </wp:positionH>
                <wp:positionV relativeFrom="paragraph">
                  <wp:posOffset>607695</wp:posOffset>
                </wp:positionV>
                <wp:extent cx="2250440" cy="1666875"/>
                <wp:effectExtent l="0" t="0" r="16510" b="28575"/>
                <wp:wrapSquare wrapText="bothSides"/>
                <wp:docPr id="124"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0440" cy="1666875"/>
                        </a:xfrm>
                        <a:prstGeom prst="rect">
                          <a:avLst/>
                        </a:prstGeom>
                        <a:solidFill>
                          <a:srgbClr val="FFFFFF"/>
                        </a:solidFill>
                        <a:ln w="0">
                          <a:solidFill>
                            <a:schemeClr val="bg2">
                              <a:lumMod val="100000"/>
                              <a:lumOff val="0"/>
                            </a:schemeClr>
                          </a:solidFill>
                          <a:miter lim="800000"/>
                          <a:headEnd/>
                          <a:tailEnd/>
                        </a:ln>
                      </wps:spPr>
                      <wps:txbx>
                        <w:txbxContent>
                          <w:p w14:paraId="0A26E73E" w14:textId="0F28F867" w:rsidR="001A7006" w:rsidRDefault="001A7006" w:rsidP="0031388B">
                            <w:pPr>
                              <w:pStyle w:val="Heading2"/>
                              <w:spacing w:after="240"/>
                            </w:pPr>
                            <w:r w:rsidRPr="00F7343D">
                              <w:t>Annual revenues for 201</w:t>
                            </w:r>
                            <w:r>
                              <w:t>5 totaled $59.6</w:t>
                            </w:r>
                            <w:r w:rsidRPr="00F7343D">
                              <w:t xml:space="preserve"> billion, $</w:t>
                            </w:r>
                            <w:r>
                              <w:t>10</w:t>
                            </w:r>
                            <w:r w:rsidRPr="00F7343D">
                              <w:t>.</w:t>
                            </w:r>
                            <w:r>
                              <w:t>1</w:t>
                            </w:r>
                            <w:r w:rsidRPr="00F7343D">
                              <w:t xml:space="preserve"> billion (or </w:t>
                            </w:r>
                            <w:r>
                              <w:t>20.4</w:t>
                            </w:r>
                            <w:r w:rsidRPr="00F7343D">
                              <w:t>%) hi</w:t>
                            </w:r>
                            <w:r>
                              <w:t>gher than in 2014</w:t>
                            </w:r>
                            <w:r w:rsidRPr="00F7343D">
                              <w:t>.</w:t>
                            </w:r>
                          </w:p>
                          <w:p w14:paraId="25A80C2A" w14:textId="77777777" w:rsidR="001A7006" w:rsidRPr="009F1141" w:rsidRDefault="001A7006" w:rsidP="004D7DE6">
                            <w:pPr>
                              <w:pStyle w:val="Heading2"/>
                              <w:spacing w:after="240"/>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D0DFFF" id="Text Box 5" o:spid="_x0000_s1029" type="#_x0000_t202" style="position:absolute;margin-left:341.5pt;margin-top:47.85pt;width:177.2pt;height:131.25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" strokecolor="white [3214]" strokeweight="0">
                <v:textbox>
                  <w:txbxContent>
                    <w:p w14:paraId="0A26E73E" w14:textId="0F28F867" w:rsidR="001A7006" w:rsidRDefault="001A7006" w:rsidP="0031388B">
                      <w:pPr>
                        <w:pStyle w:val="Heading2"/>
                        <w:spacing w:after="240"/>
                      </w:pPr>
                      <w:r w:rsidRPr="00F7343D">
                        <w:t>Annual revenues for 201</w:t>
                      </w:r>
                      <w:r>
                        <w:t>5 totaled $59.6</w:t>
                      </w:r>
                      <w:r w:rsidRPr="00F7343D">
                        <w:t xml:space="preserve"> billion, $</w:t>
                      </w:r>
                      <w:r>
                        <w:t>10</w:t>
                      </w:r>
                      <w:r w:rsidRPr="00F7343D">
                        <w:t>.</w:t>
                      </w:r>
                      <w:r>
                        <w:t>1</w:t>
                      </w:r>
                      <w:r w:rsidRPr="00F7343D">
                        <w:t xml:space="preserve"> billion (or </w:t>
                      </w:r>
                      <w:r>
                        <w:t>20.4</w:t>
                      </w:r>
                      <w:r w:rsidRPr="00F7343D">
                        <w:t>%) hi</w:t>
                      </w:r>
                      <w:r>
                        <w:t>gher than in 2014</w:t>
                      </w:r>
                      <w:r w:rsidRPr="00F7343D">
                        <w:t>.</w:t>
                      </w:r>
                    </w:p>
                    <w:p w14:paraId="25A80C2A" w14:textId="77777777" w:rsidR="001A7006" w:rsidRPr="009F1141" w:rsidRDefault="001A7006" w:rsidP="004D7DE6">
                      <w:pPr>
                        <w:pStyle w:val="Heading2"/>
                        <w:spacing w:after="240"/>
                      </w:pPr>
                    </w:p>
                  </w:txbxContent>
                </v:textbox>
                <w10:wrap type="square"/>
              </v:shape>
            </w:pict>
          </mc:Fallback>
        </mc:AlternateContent>
      </w:r>
      <w:r w:rsidR="00E002C9" w:rsidRPr="00FE4B22">
        <w:rPr>
          <w:noProof/>
          <w:lang w:val="en-US"/>
        </w:rPr>
        <w:drawing>
          <wp:inline distT="0" distB="0" distL="0" distR="0" wp14:anchorId="4129C6F1" wp14:editId="1CE4B85A">
            <wp:extent cx="3998068" cy="4562273"/>
            <wp:effectExtent l="0" t="0" r="2540" b="1016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6E8E60C" w14:textId="77777777" w:rsidR="00641F73" w:rsidRPr="00FE4B22" w:rsidRDefault="00641F73">
      <w:pPr>
        <w:rPr>
          <w:lang w:val="en-US"/>
        </w:rPr>
      </w:pPr>
      <w:r w:rsidRPr="00FE4B22">
        <w:rPr>
          <w:lang w:val="en-US"/>
        </w:rPr>
        <w:br w:type="page"/>
      </w:r>
    </w:p>
    <w:p w14:paraId="7FCE14E0" w14:textId="77777777" w:rsidR="008F491E" w:rsidRPr="00FE4B22" w:rsidRDefault="008F491E" w:rsidP="008F491E">
      <w:pPr>
        <w:pStyle w:val="Heading1"/>
        <w:rPr>
          <w:sz w:val="48"/>
          <w:szCs w:val="48"/>
          <w:lang w:val="en-US"/>
        </w:rPr>
      </w:pPr>
      <w:bookmarkStart w:id="5" w:name="_Toc337407279"/>
      <w:bookmarkStart w:id="6" w:name="_Toc276638173"/>
      <w:r w:rsidRPr="00FE4B22">
        <w:rPr>
          <w:sz w:val="48"/>
          <w:szCs w:val="48"/>
          <w:lang w:val="en-US"/>
        </w:rPr>
        <w:t>Detailed findings</w:t>
      </w:r>
      <w:bookmarkEnd w:id="5"/>
    </w:p>
    <w:p w14:paraId="2003D042" w14:textId="59688C96" w:rsidR="00E438B4" w:rsidRPr="00FE4B22" w:rsidRDefault="00E438B4" w:rsidP="008F491E">
      <w:pPr>
        <w:pStyle w:val="BodyText"/>
        <w:rPr>
          <w:rFonts w:asciiTheme="majorHAnsi" w:eastAsiaTheme="majorEastAsia" w:hAnsiTheme="majorHAnsi" w:cstheme="majorBidi"/>
          <w:b/>
          <w:bCs/>
          <w:i/>
          <w:color w:val="A32020" w:themeColor="text2"/>
          <w:sz w:val="32"/>
          <w:szCs w:val="26"/>
          <w:lang w:val="en-US"/>
        </w:rPr>
      </w:pPr>
      <w:r w:rsidRPr="00FE4B22">
        <w:rPr>
          <w:rFonts w:asciiTheme="majorHAnsi" w:eastAsiaTheme="majorEastAsia" w:hAnsiTheme="majorHAnsi" w:cstheme="majorBidi"/>
          <w:b/>
          <w:bCs/>
          <w:i/>
          <w:color w:val="A32020" w:themeColor="text2"/>
          <w:sz w:val="32"/>
          <w:szCs w:val="26"/>
          <w:lang w:val="en-US"/>
        </w:rPr>
        <w:t xml:space="preserve">Revenues </w:t>
      </w:r>
      <w:r w:rsidR="00A718CC" w:rsidRPr="00FE4B22">
        <w:rPr>
          <w:rFonts w:asciiTheme="majorHAnsi" w:eastAsiaTheme="majorEastAsia" w:hAnsiTheme="majorHAnsi" w:cstheme="majorBidi"/>
          <w:b/>
          <w:bCs/>
          <w:i/>
          <w:color w:val="A32020" w:themeColor="text2"/>
          <w:sz w:val="32"/>
          <w:szCs w:val="26"/>
          <w:lang w:val="en-US"/>
        </w:rPr>
        <w:t>tot</w:t>
      </w:r>
      <w:r w:rsidR="00A718CC">
        <w:rPr>
          <w:rFonts w:asciiTheme="majorHAnsi" w:eastAsiaTheme="majorEastAsia" w:hAnsiTheme="majorHAnsi" w:cstheme="majorBidi"/>
          <w:b/>
          <w:bCs/>
          <w:i/>
          <w:color w:val="A32020" w:themeColor="text2"/>
          <w:sz w:val="32"/>
          <w:szCs w:val="26"/>
          <w:lang w:val="en-US"/>
        </w:rPr>
        <w:t>a</w:t>
      </w:r>
      <w:r w:rsidR="00A718CC" w:rsidRPr="00FE4B22">
        <w:rPr>
          <w:rFonts w:asciiTheme="majorHAnsi" w:eastAsiaTheme="majorEastAsia" w:hAnsiTheme="majorHAnsi" w:cstheme="majorBidi"/>
          <w:b/>
          <w:bCs/>
          <w:i/>
          <w:color w:val="A32020" w:themeColor="text2"/>
          <w:sz w:val="32"/>
          <w:szCs w:val="26"/>
          <w:lang w:val="en-US"/>
        </w:rPr>
        <w:t>le</w:t>
      </w:r>
      <w:r w:rsidR="00A718CC">
        <w:rPr>
          <w:rFonts w:asciiTheme="majorHAnsi" w:eastAsiaTheme="majorEastAsia" w:hAnsiTheme="majorHAnsi" w:cstheme="majorBidi"/>
          <w:b/>
          <w:bCs/>
          <w:i/>
          <w:color w:val="A32020" w:themeColor="text2"/>
          <w:sz w:val="32"/>
          <w:szCs w:val="26"/>
          <w:lang w:val="en-US"/>
        </w:rPr>
        <w:t>d</w:t>
      </w:r>
      <w:r w:rsidRPr="00FE4B22">
        <w:rPr>
          <w:rFonts w:asciiTheme="majorHAnsi" w:eastAsiaTheme="majorEastAsia" w:hAnsiTheme="majorHAnsi" w:cstheme="majorBidi"/>
          <w:b/>
          <w:bCs/>
          <w:i/>
          <w:color w:val="A32020" w:themeColor="text2"/>
          <w:sz w:val="32"/>
          <w:szCs w:val="26"/>
          <w:lang w:val="en-US"/>
        </w:rPr>
        <w:t xml:space="preserve"> $</w:t>
      </w:r>
      <w:r w:rsidR="00401485">
        <w:rPr>
          <w:rFonts w:asciiTheme="majorHAnsi" w:eastAsiaTheme="majorEastAsia" w:hAnsiTheme="majorHAnsi" w:cstheme="majorBidi"/>
          <w:b/>
          <w:bCs/>
          <w:i/>
          <w:color w:val="A32020" w:themeColor="text2"/>
          <w:sz w:val="32"/>
          <w:szCs w:val="26"/>
          <w:lang w:val="en-US"/>
        </w:rPr>
        <w:t>17.4</w:t>
      </w:r>
      <w:r w:rsidRPr="00FE4B22">
        <w:rPr>
          <w:rFonts w:asciiTheme="majorHAnsi" w:eastAsiaTheme="majorEastAsia" w:hAnsiTheme="majorHAnsi" w:cstheme="majorBidi"/>
          <w:b/>
          <w:bCs/>
          <w:i/>
          <w:color w:val="A32020" w:themeColor="text2"/>
          <w:sz w:val="32"/>
          <w:szCs w:val="26"/>
          <w:lang w:val="en-US"/>
        </w:rPr>
        <w:t xml:space="preserve"> billion in Q</w:t>
      </w:r>
      <w:r w:rsidR="0031388B">
        <w:rPr>
          <w:rFonts w:asciiTheme="majorHAnsi" w:eastAsiaTheme="majorEastAsia" w:hAnsiTheme="majorHAnsi" w:cstheme="majorBidi"/>
          <w:b/>
          <w:bCs/>
          <w:i/>
          <w:color w:val="A32020" w:themeColor="text2"/>
          <w:sz w:val="32"/>
          <w:szCs w:val="26"/>
          <w:lang w:val="en-US"/>
        </w:rPr>
        <w:t>4</w:t>
      </w:r>
      <w:r w:rsidRPr="00FE4B22">
        <w:rPr>
          <w:rFonts w:asciiTheme="majorHAnsi" w:eastAsiaTheme="majorEastAsia" w:hAnsiTheme="majorHAnsi" w:cstheme="majorBidi"/>
          <w:b/>
          <w:bCs/>
          <w:i/>
          <w:color w:val="A32020" w:themeColor="text2"/>
          <w:sz w:val="32"/>
          <w:szCs w:val="26"/>
          <w:lang w:val="en-US"/>
        </w:rPr>
        <w:t xml:space="preserve"> 201</w:t>
      </w:r>
      <w:r w:rsidR="00401485">
        <w:rPr>
          <w:rFonts w:asciiTheme="majorHAnsi" w:eastAsiaTheme="majorEastAsia" w:hAnsiTheme="majorHAnsi" w:cstheme="majorBidi"/>
          <w:b/>
          <w:bCs/>
          <w:i/>
          <w:color w:val="A32020" w:themeColor="text2"/>
          <w:sz w:val="32"/>
          <w:szCs w:val="26"/>
          <w:lang w:val="en-US"/>
        </w:rPr>
        <w:t>5</w:t>
      </w:r>
    </w:p>
    <w:p w14:paraId="4D59499E" w14:textId="77777777" w:rsidR="00F25C1F" w:rsidRDefault="00F25C1F" w:rsidP="008F491E">
      <w:pPr>
        <w:pStyle w:val="BodyText"/>
        <w:rPr>
          <w:lang w:val="en-US"/>
        </w:rPr>
      </w:pPr>
    </w:p>
    <w:p w14:paraId="640CEBE2" w14:textId="6B65654D" w:rsidR="0031388B" w:rsidRDefault="0031388B" w:rsidP="0031388B">
      <w:pPr>
        <w:pStyle w:val="BodyText"/>
        <w:rPr>
          <w:lang w:val="en-US"/>
        </w:rPr>
      </w:pPr>
      <w:r w:rsidRPr="00F7343D">
        <w:rPr>
          <w:lang w:val="en-US"/>
        </w:rPr>
        <w:t>Total 201</w:t>
      </w:r>
      <w:r w:rsidR="00401485">
        <w:rPr>
          <w:lang w:val="en-US"/>
        </w:rPr>
        <w:t>5</w:t>
      </w:r>
      <w:r w:rsidRPr="00F7343D">
        <w:rPr>
          <w:lang w:val="en-US"/>
        </w:rPr>
        <w:t xml:space="preserve"> fourth quarter revenues broke the prior quarter record of $</w:t>
      </w:r>
      <w:r w:rsidR="00B64D7A" w:rsidRPr="00F7343D">
        <w:rPr>
          <w:lang w:val="en-US"/>
        </w:rPr>
        <w:t>1</w:t>
      </w:r>
      <w:r w:rsidR="00401485">
        <w:rPr>
          <w:lang w:val="en-US"/>
        </w:rPr>
        <w:t>4.7</w:t>
      </w:r>
      <w:r w:rsidRPr="00F7343D">
        <w:rPr>
          <w:lang w:val="en-US"/>
        </w:rPr>
        <w:t xml:space="preserve"> billion set in the third quarter of 201</w:t>
      </w:r>
      <w:r w:rsidR="00401485">
        <w:rPr>
          <w:lang w:val="en-US"/>
        </w:rPr>
        <w:t>5</w:t>
      </w:r>
      <w:r w:rsidRPr="00F7343D">
        <w:rPr>
          <w:lang w:val="en-US"/>
        </w:rPr>
        <w:t xml:space="preserve"> by $</w:t>
      </w:r>
      <w:r w:rsidR="00401485">
        <w:rPr>
          <w:lang w:val="en-US"/>
        </w:rPr>
        <w:t>2.7</w:t>
      </w:r>
      <w:r w:rsidRPr="00F7343D">
        <w:rPr>
          <w:lang w:val="en-US"/>
        </w:rPr>
        <w:t xml:space="preserve"> billion.  Fourth quarter 201</w:t>
      </w:r>
      <w:r w:rsidR="00401485">
        <w:rPr>
          <w:lang w:val="en-US"/>
        </w:rPr>
        <w:t>5</w:t>
      </w:r>
      <w:r w:rsidRPr="00F7343D">
        <w:rPr>
          <w:lang w:val="en-US"/>
        </w:rPr>
        <w:t xml:space="preserve"> revenues were $</w:t>
      </w:r>
      <w:r w:rsidR="00401485">
        <w:rPr>
          <w:lang w:val="en-US"/>
        </w:rPr>
        <w:t>3.2</w:t>
      </w:r>
      <w:r w:rsidRPr="00F7343D">
        <w:rPr>
          <w:lang w:val="en-US"/>
        </w:rPr>
        <w:t xml:space="preserve"> billion (</w:t>
      </w:r>
      <w:r w:rsidR="00401485">
        <w:rPr>
          <w:lang w:val="en-US"/>
        </w:rPr>
        <w:t xml:space="preserve">22.8 </w:t>
      </w:r>
      <w:r w:rsidRPr="00F7343D">
        <w:rPr>
          <w:lang w:val="en-US"/>
        </w:rPr>
        <w:t>%) higher than in the fourth quarter of 201</w:t>
      </w:r>
      <w:r w:rsidR="00401485">
        <w:rPr>
          <w:lang w:val="en-US"/>
        </w:rPr>
        <w:t>4</w:t>
      </w:r>
      <w:r w:rsidRPr="00F7343D">
        <w:rPr>
          <w:lang w:val="en-US"/>
        </w:rPr>
        <w:t>.</w:t>
      </w:r>
    </w:p>
    <w:p w14:paraId="03EDC919" w14:textId="77777777" w:rsidR="008F618D" w:rsidRPr="00FE4B22" w:rsidRDefault="008F618D" w:rsidP="008F491E">
      <w:pPr>
        <w:pStyle w:val="BodyText"/>
        <w:rPr>
          <w:lang w:val="en-US"/>
        </w:rPr>
      </w:pPr>
    </w:p>
    <w:p w14:paraId="54487D67" w14:textId="77777777" w:rsidR="0077516D" w:rsidRPr="00FE4B22" w:rsidRDefault="0077516D" w:rsidP="008F491E">
      <w:pPr>
        <w:pStyle w:val="BodyText"/>
        <w:rPr>
          <w:lang w:val="en-US"/>
        </w:rPr>
      </w:pPr>
    </w:p>
    <w:tbl>
      <w:tblPr>
        <w:tblStyle w:val="DP-Plain"/>
        <w:tblW w:w="4934" w:type="pct"/>
        <w:tblInd w:w="72" w:type="dxa"/>
        <w:tblLook w:val="04A0" w:firstRow="1" w:lastRow="0" w:firstColumn="1" w:lastColumn="0" w:noHBand="0" w:noVBand="1"/>
      </w:tblPr>
      <w:tblGrid>
        <w:gridCol w:w="4892"/>
        <w:gridCol w:w="280"/>
        <w:gridCol w:w="4891"/>
      </w:tblGrid>
      <w:tr w:rsidR="008F00AE" w:rsidRPr="00FE4B22" w14:paraId="3DFCF219" w14:textId="77777777" w:rsidTr="008F00AE">
        <w:trPr>
          <w:cnfStyle w:val="100000000000" w:firstRow="1" w:lastRow="0" w:firstColumn="0" w:lastColumn="0" w:oddVBand="0" w:evenVBand="0" w:oddHBand="0" w:evenHBand="0" w:firstRowFirstColumn="0" w:firstRowLastColumn="0" w:lastRowFirstColumn="0" w:lastRowLastColumn="0"/>
        </w:trPr>
        <w:tc>
          <w:tcPr>
            <w:tcW w:w="2431" w:type="pct"/>
            <w:tcBorders>
              <w:bottom w:val="single" w:sz="8" w:space="0" w:color="A32020" w:themeColor="text2"/>
            </w:tcBorders>
            <w:shd w:val="clear" w:color="auto" w:fill="auto"/>
          </w:tcPr>
          <w:p w14:paraId="7BFFB088" w14:textId="14626F5E" w:rsidR="008F00AE" w:rsidRPr="00FE4B22" w:rsidRDefault="008F00AE" w:rsidP="008F618D">
            <w:pPr>
              <w:pStyle w:val="TableTextGeorgia"/>
              <w:rPr>
                <w:b/>
                <w:color w:val="A32020" w:themeColor="text2"/>
              </w:rPr>
            </w:pPr>
            <w:r w:rsidRPr="007E797E">
              <w:rPr>
                <w:b/>
                <w:color w:val="A32020" w:themeColor="text2"/>
              </w:rPr>
              <w:t>Q</w:t>
            </w:r>
            <w:r w:rsidR="00C41C8B">
              <w:rPr>
                <w:b/>
                <w:color w:val="A32020" w:themeColor="text2"/>
              </w:rPr>
              <w:t>4</w:t>
            </w:r>
            <w:r w:rsidRPr="00FE4B22">
              <w:rPr>
                <w:b/>
                <w:color w:val="A32020" w:themeColor="text2"/>
              </w:rPr>
              <w:t xml:space="preserve"> </w:t>
            </w:r>
            <w:r w:rsidR="00C13CA0">
              <w:rPr>
                <w:b/>
                <w:color w:val="A32020" w:themeColor="text2"/>
              </w:rPr>
              <w:t>20</w:t>
            </w:r>
            <w:r w:rsidRPr="00FE4B22">
              <w:rPr>
                <w:b/>
                <w:color w:val="A32020" w:themeColor="text2"/>
              </w:rPr>
              <w:t>1</w:t>
            </w:r>
            <w:r w:rsidR="0069367B">
              <w:rPr>
                <w:b/>
                <w:color w:val="A32020" w:themeColor="text2"/>
              </w:rPr>
              <w:t>4</w:t>
            </w:r>
            <w:r w:rsidRPr="00FE4B22">
              <w:rPr>
                <w:b/>
                <w:color w:val="A32020" w:themeColor="text2"/>
              </w:rPr>
              <w:t xml:space="preserve"> vs. Q</w:t>
            </w:r>
            <w:r w:rsidR="00C41C8B">
              <w:rPr>
                <w:b/>
                <w:color w:val="A32020" w:themeColor="text2"/>
              </w:rPr>
              <w:t>4</w:t>
            </w:r>
            <w:r w:rsidRPr="00FE4B22">
              <w:rPr>
                <w:b/>
                <w:color w:val="A32020" w:themeColor="text2"/>
              </w:rPr>
              <w:t xml:space="preserve"> </w:t>
            </w:r>
            <w:r w:rsidR="00C13CA0">
              <w:rPr>
                <w:b/>
                <w:color w:val="A32020" w:themeColor="text2"/>
              </w:rPr>
              <w:t>20</w:t>
            </w:r>
            <w:r w:rsidRPr="00FE4B22">
              <w:rPr>
                <w:b/>
                <w:color w:val="A32020" w:themeColor="text2"/>
              </w:rPr>
              <w:t>1</w:t>
            </w:r>
            <w:r w:rsidR="0069367B">
              <w:rPr>
                <w:b/>
                <w:color w:val="A32020" w:themeColor="text2"/>
              </w:rPr>
              <w:t>5</w:t>
            </w:r>
            <w:r w:rsidRPr="00FE4B22">
              <w:rPr>
                <w:b/>
                <w:color w:val="A32020" w:themeColor="text2"/>
              </w:rPr>
              <w:t xml:space="preserve"> </w:t>
            </w:r>
            <w:r w:rsidR="00F45688" w:rsidRPr="00FE4B22">
              <w:rPr>
                <w:b/>
                <w:color w:val="A32020" w:themeColor="text2"/>
              </w:rPr>
              <w:t>($</w:t>
            </w:r>
            <w:r w:rsidRPr="00FE4B22">
              <w:rPr>
                <w:b/>
                <w:color w:val="A32020" w:themeColor="text2"/>
              </w:rPr>
              <w:t xml:space="preserve"> billions</w:t>
            </w:r>
            <w:r w:rsidR="00F45688" w:rsidRPr="00FE4B22">
              <w:rPr>
                <w:b/>
                <w:color w:val="A32020" w:themeColor="text2"/>
              </w:rPr>
              <w:t>)</w:t>
            </w:r>
          </w:p>
        </w:tc>
        <w:tc>
          <w:tcPr>
            <w:tcW w:w="139" w:type="pct"/>
            <w:tcBorders>
              <w:bottom w:val="nil"/>
            </w:tcBorders>
            <w:shd w:val="clear" w:color="auto" w:fill="auto"/>
          </w:tcPr>
          <w:p w14:paraId="1B2442A0" w14:textId="77777777" w:rsidR="008F00AE" w:rsidRPr="00FE4B22" w:rsidRDefault="008F00AE" w:rsidP="008F00AE">
            <w:pPr>
              <w:pStyle w:val="TableTextGeorgia"/>
              <w:rPr>
                <w:color w:val="A32020" w:themeColor="text2"/>
              </w:rPr>
            </w:pPr>
          </w:p>
        </w:tc>
        <w:tc>
          <w:tcPr>
            <w:tcW w:w="2430" w:type="pct"/>
            <w:tcBorders>
              <w:bottom w:val="single" w:sz="8" w:space="0" w:color="A32020" w:themeColor="text2"/>
            </w:tcBorders>
            <w:shd w:val="clear" w:color="auto" w:fill="auto"/>
          </w:tcPr>
          <w:p w14:paraId="591CB948" w14:textId="013C28D0" w:rsidR="008F00AE" w:rsidRPr="00FE4B22" w:rsidRDefault="00E438B4" w:rsidP="00C744C3">
            <w:pPr>
              <w:pStyle w:val="TableTextGeorgia"/>
              <w:rPr>
                <w:b/>
                <w:color w:val="A32020" w:themeColor="text2"/>
              </w:rPr>
            </w:pPr>
            <w:r w:rsidRPr="00FE4B22">
              <w:rPr>
                <w:b/>
                <w:color w:val="A32020" w:themeColor="text2"/>
              </w:rPr>
              <w:t>Q</w:t>
            </w:r>
            <w:r w:rsidR="00C41C8B">
              <w:rPr>
                <w:b/>
                <w:color w:val="A32020" w:themeColor="text2"/>
              </w:rPr>
              <w:t>3</w:t>
            </w:r>
            <w:r w:rsidR="008F00AE" w:rsidRPr="00FE4B22">
              <w:rPr>
                <w:b/>
                <w:color w:val="A32020" w:themeColor="text2"/>
              </w:rPr>
              <w:t xml:space="preserve"> </w:t>
            </w:r>
            <w:r w:rsidR="00C13CA0">
              <w:rPr>
                <w:b/>
                <w:color w:val="A32020" w:themeColor="text2"/>
              </w:rPr>
              <w:t>20</w:t>
            </w:r>
            <w:r w:rsidR="000B66A4" w:rsidRPr="00FE4B22">
              <w:rPr>
                <w:b/>
                <w:color w:val="A32020" w:themeColor="text2"/>
              </w:rPr>
              <w:t>1</w:t>
            </w:r>
            <w:r w:rsidR="0069367B">
              <w:rPr>
                <w:b/>
                <w:color w:val="A32020" w:themeColor="text2"/>
              </w:rPr>
              <w:t>5</w:t>
            </w:r>
            <w:r w:rsidR="000B66A4" w:rsidRPr="00FE4B22">
              <w:rPr>
                <w:b/>
                <w:color w:val="A32020" w:themeColor="text2"/>
              </w:rPr>
              <w:t xml:space="preserve"> </w:t>
            </w:r>
            <w:r w:rsidR="008F00AE" w:rsidRPr="00FE4B22">
              <w:rPr>
                <w:b/>
                <w:color w:val="A32020" w:themeColor="text2"/>
              </w:rPr>
              <w:t>vs. Q</w:t>
            </w:r>
            <w:r w:rsidR="00C744C3">
              <w:rPr>
                <w:b/>
                <w:color w:val="A32020" w:themeColor="text2"/>
              </w:rPr>
              <w:t>4</w:t>
            </w:r>
            <w:r w:rsidR="008F00AE" w:rsidRPr="00FE4B22">
              <w:rPr>
                <w:b/>
                <w:color w:val="A32020" w:themeColor="text2"/>
              </w:rPr>
              <w:t xml:space="preserve"> </w:t>
            </w:r>
            <w:r w:rsidR="00C13CA0">
              <w:rPr>
                <w:b/>
                <w:color w:val="A32020" w:themeColor="text2"/>
              </w:rPr>
              <w:t>20</w:t>
            </w:r>
            <w:r w:rsidR="008F00AE" w:rsidRPr="00FE4B22">
              <w:rPr>
                <w:b/>
                <w:color w:val="A32020" w:themeColor="text2"/>
              </w:rPr>
              <w:t>1</w:t>
            </w:r>
            <w:r w:rsidR="0069367B">
              <w:rPr>
                <w:b/>
                <w:color w:val="A32020" w:themeColor="text2"/>
              </w:rPr>
              <w:t>5</w:t>
            </w:r>
            <w:r w:rsidR="008F00AE" w:rsidRPr="00FE4B22">
              <w:rPr>
                <w:b/>
                <w:color w:val="A32020" w:themeColor="text2"/>
              </w:rPr>
              <w:t xml:space="preserve"> </w:t>
            </w:r>
            <w:r w:rsidR="00F45688" w:rsidRPr="00FE4B22">
              <w:rPr>
                <w:b/>
                <w:color w:val="A32020" w:themeColor="text2"/>
              </w:rPr>
              <w:t>($</w:t>
            </w:r>
            <w:r w:rsidR="00626492" w:rsidRPr="00FE4B22">
              <w:rPr>
                <w:b/>
                <w:color w:val="A32020" w:themeColor="text2"/>
              </w:rPr>
              <w:t xml:space="preserve"> </w:t>
            </w:r>
            <w:r w:rsidR="008F00AE" w:rsidRPr="00FE4B22">
              <w:rPr>
                <w:b/>
                <w:color w:val="A32020" w:themeColor="text2"/>
              </w:rPr>
              <w:t>billions</w:t>
            </w:r>
            <w:r w:rsidR="00F45688" w:rsidRPr="00FE4B22">
              <w:rPr>
                <w:b/>
                <w:color w:val="A32020" w:themeColor="text2"/>
              </w:rPr>
              <w:t>)</w:t>
            </w:r>
          </w:p>
        </w:tc>
      </w:tr>
    </w:tbl>
    <w:p w14:paraId="2BE074FC" w14:textId="77777777" w:rsidR="008F491E" w:rsidRPr="00FE4B22" w:rsidRDefault="008F491E" w:rsidP="008F491E">
      <w:pPr>
        <w:pStyle w:val="BodyText"/>
        <w:spacing w:after="40"/>
        <w:rPr>
          <w:lang w:val="en-US"/>
        </w:rPr>
      </w:pPr>
    </w:p>
    <w:p w14:paraId="5CF4C176" w14:textId="22413BED" w:rsidR="008F491E" w:rsidRPr="00FE4B22" w:rsidRDefault="009F0446" w:rsidP="008F491E">
      <w:pPr>
        <w:pStyle w:val="BodyText"/>
        <w:rPr>
          <w:lang w:val="en-US"/>
        </w:rPr>
      </w:pPr>
      <w:r w:rsidRPr="007E797E">
        <w:rPr>
          <w:noProof/>
          <w:lang w:val="en-US"/>
        </w:rPr>
        <w:drawing>
          <wp:anchor distT="0" distB="0" distL="114300" distR="114300" simplePos="0" relativeHeight="251658248" behindDoc="0" locked="0" layoutInCell="1" allowOverlap="1" wp14:anchorId="01DD8F55" wp14:editId="595C8422">
            <wp:simplePos x="0" y="0"/>
            <wp:positionH relativeFrom="column">
              <wp:posOffset>4714240</wp:posOffset>
            </wp:positionH>
            <wp:positionV relativeFrom="paragraph">
              <wp:posOffset>494665</wp:posOffset>
            </wp:positionV>
            <wp:extent cx="533400" cy="531495"/>
            <wp:effectExtent l="0" t="0" r="0" b="1905"/>
            <wp:wrapNone/>
            <wp:docPr id="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34518" cy="53260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69367B" w:rsidRPr="00FE4B22">
        <w:rPr>
          <w:noProof/>
          <w:lang w:val="en-US"/>
        </w:rPr>
        <w:drawing>
          <wp:anchor distT="0" distB="0" distL="114300" distR="114300" simplePos="0" relativeHeight="251658243" behindDoc="0" locked="0" layoutInCell="1" allowOverlap="1" wp14:anchorId="7532A3B6" wp14:editId="3BA4BEB3">
            <wp:simplePos x="0" y="0"/>
            <wp:positionH relativeFrom="column">
              <wp:posOffset>1466215</wp:posOffset>
            </wp:positionH>
            <wp:positionV relativeFrom="paragraph">
              <wp:posOffset>504190</wp:posOffset>
            </wp:positionV>
            <wp:extent cx="514350" cy="638175"/>
            <wp:effectExtent l="0" t="0" r="0" b="9525"/>
            <wp:wrapNone/>
            <wp:docPr id="58"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514350" cy="63817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B563A5" w:rsidRPr="00631B05">
        <w:rPr>
          <w:noProof/>
          <w:lang w:val="en-US"/>
        </w:rPr>
        <mc:AlternateContent>
          <mc:Choice Requires="wps">
            <w:drawing>
              <wp:anchor distT="0" distB="0" distL="114300" distR="114300" simplePos="0" relativeHeight="251658303" behindDoc="0" locked="0" layoutInCell="1" allowOverlap="1" wp14:anchorId="7B2283A7" wp14:editId="73508F31">
                <wp:simplePos x="0" y="0"/>
                <wp:positionH relativeFrom="column">
                  <wp:posOffset>127694</wp:posOffset>
                </wp:positionH>
                <wp:positionV relativeFrom="paragraph">
                  <wp:posOffset>3978910</wp:posOffset>
                </wp:positionV>
                <wp:extent cx="3456940" cy="237490"/>
                <wp:effectExtent l="0" t="0" r="0" b="0"/>
                <wp:wrapNone/>
                <wp:docPr id="18" name="Text Box 1"/>
                <wp:cNvGraphicFramePr/>
                <a:graphic xmlns:a="http://schemas.openxmlformats.org/drawingml/2006/main">
                  <a:graphicData uri="http://schemas.microsoft.com/office/word/2010/wordprocessingShape">
                    <wps:wsp>
                      <wps:cNvSpPr txBox="1"/>
                      <wps:spPr>
                        <a:xfrm>
                          <a:off x="0" y="0"/>
                          <a:ext cx="3456940" cy="237490"/>
                        </a:xfrm>
                        <a:prstGeom prst="rect">
                          <a:avLst/>
                        </a:prstGeom>
                        <a:noFill/>
                      </wps:spPr>
                      <wps:txbx>
                        <w:txbxContent>
                          <w:p w14:paraId="5B0BF363" w14:textId="7E4F70DE" w:rsidR="001A7006" w:rsidRPr="00C13CA0" w:rsidRDefault="001A7006" w:rsidP="00B563A5">
                            <w:pPr>
                              <w:pStyle w:val="NormalWeb"/>
                              <w:spacing w:before="0" w:beforeAutospacing="0" w:after="180" w:afterAutospacing="0"/>
                              <w:ind w:hanging="432"/>
                              <w:jc w:val="right"/>
                              <w:rPr>
                                <w:sz w:val="22"/>
                              </w:rPr>
                            </w:pPr>
                            <w:r w:rsidRPr="00C13CA0">
                              <w:rPr>
                                <w:rFonts w:asciiTheme="minorHAnsi" w:hAnsi="Arial" w:cstheme="minorBidi"/>
                                <w:sz w:val="20"/>
                                <w:szCs w:val="21"/>
                              </w:rPr>
                              <w:t xml:space="preserve">Source: IAB/PwC Internet Ad Revenue Report, </w:t>
                            </w:r>
                            <w:r>
                              <w:rPr>
                                <w:rFonts w:asciiTheme="minorHAnsi" w:hAnsi="Arial" w:cstheme="minorBidi"/>
                                <w:sz w:val="20"/>
                                <w:szCs w:val="21"/>
                              </w:rPr>
                              <w:t>FY 2015</w:t>
                            </w:r>
                          </w:p>
                        </w:txbxContent>
                      </wps:txbx>
                      <wps:bodyPr vertOverflow="clip"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B2283A7" id="Text Box 1" o:spid="_x0000_s1030" type="#_x0000_t202" style="position:absolute;margin-left:10.05pt;margin-top:313.3pt;width:272.2pt;height:18.7pt;z-index:2516583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" filled="f" stroked="f">
                <v:textbox inset="0,0,0,0">
                  <w:txbxContent>
                    <w:p w14:paraId="5B0BF363" w14:textId="7E4F70DE" w:rsidR="001A7006" w:rsidRPr="00C13CA0" w:rsidRDefault="001A7006" w:rsidP="00B563A5">
                      <w:pPr>
                        <w:pStyle w:val="NormalWeb"/>
                        <w:spacing w:before="0" w:beforeAutospacing="0" w:after="180" w:afterAutospacing="0"/>
                        <w:ind w:hanging="432"/>
                        <w:jc w:val="right"/>
                        <w:rPr>
                          <w:sz w:val="22"/>
                        </w:rPr>
                      </w:pPr>
                      <w:r w:rsidRPr="00C13CA0">
                        <w:rPr>
                          <w:rFonts w:asciiTheme="minorHAnsi" w:hAnsi="Arial" w:cstheme="minorBidi"/>
                          <w:sz w:val="20"/>
                          <w:szCs w:val="21"/>
                        </w:rPr>
                        <w:t xml:space="preserve">Source: IAB/PwC Internet Ad Revenue Report, </w:t>
                      </w:r>
                      <w:r>
                        <w:rPr>
                          <w:rFonts w:asciiTheme="minorHAnsi" w:hAnsi="Arial" w:cstheme="minorBidi"/>
                          <w:sz w:val="20"/>
                          <w:szCs w:val="21"/>
                        </w:rPr>
                        <w:t>FY 2015</w:t>
                      </w:r>
                    </w:p>
                  </w:txbxContent>
                </v:textbox>
              </v:shape>
            </w:pict>
          </mc:Fallback>
        </mc:AlternateContent>
      </w:r>
      <w:r w:rsidR="001314B7" w:rsidRPr="00FE4B22">
        <w:rPr>
          <w:noProof/>
          <w:lang w:val="en-US"/>
        </w:rPr>
        <w:drawing>
          <wp:inline distT="0" distB="0" distL="0" distR="0" wp14:anchorId="76CD293E" wp14:editId="768C2EE3">
            <wp:extent cx="3258766" cy="4095345"/>
            <wp:effectExtent l="0" t="0" r="0" b="635"/>
            <wp:docPr id="6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8F491E" w:rsidRPr="00FE4B22">
        <w:rPr>
          <w:noProof/>
          <w:lang w:val="en-US"/>
        </w:rPr>
        <w:drawing>
          <wp:inline distT="0" distB="0" distL="0" distR="0" wp14:anchorId="166126B4" wp14:editId="64C843CA">
            <wp:extent cx="3210533" cy="4095345"/>
            <wp:effectExtent l="0" t="0" r="0" b="635"/>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4AEA482" w14:textId="77777777" w:rsidR="00641F73" w:rsidRPr="00FE4B22" w:rsidRDefault="00641F73">
      <w:pPr>
        <w:rPr>
          <w:lang w:val="en-US"/>
        </w:rPr>
      </w:pPr>
      <w:r w:rsidRPr="00FE4B22">
        <w:rPr>
          <w:lang w:val="en-US"/>
        </w:rPr>
        <w:br w:type="page"/>
      </w:r>
    </w:p>
    <w:p w14:paraId="721B729C" w14:textId="421901D0" w:rsidR="00C41C8B" w:rsidRDefault="00C41C8B" w:rsidP="00C41C8B">
      <w:pPr>
        <w:pStyle w:val="Heading1"/>
        <w:keepNext w:val="0"/>
        <w:keepLines w:val="0"/>
        <w:rPr>
          <w:sz w:val="48"/>
          <w:szCs w:val="48"/>
          <w:lang w:val="en-US"/>
        </w:rPr>
      </w:pPr>
      <w:bookmarkStart w:id="7" w:name="_Toc337407280"/>
      <w:r>
        <w:rPr>
          <w:sz w:val="48"/>
          <w:szCs w:val="48"/>
          <w:lang w:val="en-US"/>
        </w:rPr>
        <w:t>Historical annual revenue trends</w:t>
      </w:r>
      <w:bookmarkEnd w:id="7"/>
    </w:p>
    <w:p w14:paraId="69EFAABC" w14:textId="516E0113" w:rsidR="006E6C65" w:rsidRPr="00FE4B22" w:rsidRDefault="00C13CA0" w:rsidP="00641F73">
      <w:pPr>
        <w:pStyle w:val="Heading2"/>
        <w:keepNext w:val="0"/>
        <w:keepLines w:val="0"/>
        <w:rPr>
          <w:lang w:val="en-US"/>
        </w:rPr>
      </w:pPr>
      <w:r>
        <w:rPr>
          <w:lang w:val="en-US"/>
        </w:rPr>
        <w:t>Strong r</w:t>
      </w:r>
      <w:r w:rsidR="0077516D" w:rsidRPr="00FE4B22">
        <w:rPr>
          <w:lang w:val="en-US"/>
        </w:rPr>
        <w:t xml:space="preserve">evenue </w:t>
      </w:r>
      <w:r>
        <w:rPr>
          <w:lang w:val="en-US"/>
        </w:rPr>
        <w:t xml:space="preserve">growth </w:t>
      </w:r>
      <w:r w:rsidR="00A718CC">
        <w:rPr>
          <w:lang w:val="en-US"/>
        </w:rPr>
        <w:t>continued</w:t>
      </w:r>
      <w:r w:rsidR="0077516D" w:rsidRPr="00FE4B22">
        <w:rPr>
          <w:lang w:val="en-US"/>
        </w:rPr>
        <w:t xml:space="preserve"> in 201</w:t>
      </w:r>
      <w:r w:rsidR="00AC461A">
        <w:rPr>
          <w:lang w:val="en-US"/>
        </w:rPr>
        <w:t>5</w:t>
      </w:r>
    </w:p>
    <w:p w14:paraId="2A75DCE5" w14:textId="27BEA8AF" w:rsidR="00F25C1F" w:rsidRDefault="00F25C1F" w:rsidP="00641F73">
      <w:pPr>
        <w:pStyle w:val="BodyText"/>
        <w:rPr>
          <w:lang w:val="en-US"/>
        </w:rPr>
      </w:pPr>
    </w:p>
    <w:p w14:paraId="6902E9E6" w14:textId="2F1BD10F" w:rsidR="00C41C8B" w:rsidRPr="00877408" w:rsidRDefault="00C41C8B" w:rsidP="00C41C8B">
      <w:pPr>
        <w:pStyle w:val="BodyText"/>
        <w:rPr>
          <w:lang w:val="en-US"/>
        </w:rPr>
      </w:pPr>
      <w:r w:rsidRPr="00877408">
        <w:rPr>
          <w:lang w:val="en-US"/>
        </w:rPr>
        <w:t>201</w:t>
      </w:r>
      <w:r w:rsidR="00AC461A" w:rsidRPr="00877408">
        <w:rPr>
          <w:lang w:val="en-US"/>
        </w:rPr>
        <w:t>5</w:t>
      </w:r>
      <w:r w:rsidRPr="00877408">
        <w:rPr>
          <w:lang w:val="en-US"/>
        </w:rPr>
        <w:t xml:space="preserve"> annual revenues increased on a year-over-year percentage and dollar basis. The compound annual growth rate (CAGR) over the past ten years for internet advertising of </w:t>
      </w:r>
      <w:r w:rsidR="00FC5849" w:rsidRPr="00877408">
        <w:rPr>
          <w:lang w:val="en-US"/>
        </w:rPr>
        <w:t>17</w:t>
      </w:r>
      <w:r w:rsidRPr="00877408">
        <w:rPr>
          <w:lang w:val="en-US"/>
        </w:rPr>
        <w:t xml:space="preserve">% has outpaced U.S. current dollar GDP growth of </w:t>
      </w:r>
      <w:r w:rsidR="006C2BF4" w:rsidRPr="00877408">
        <w:rPr>
          <w:lang w:val="en-US"/>
        </w:rPr>
        <w:t>3</w:t>
      </w:r>
      <w:r w:rsidRPr="00877408">
        <w:rPr>
          <w:lang w:val="en-US"/>
        </w:rPr>
        <w:t xml:space="preserve">%* over that period. </w:t>
      </w:r>
    </w:p>
    <w:p w14:paraId="2FD4162A" w14:textId="19337DDE" w:rsidR="00C41C8B" w:rsidRDefault="00C41C8B" w:rsidP="00C41C8B">
      <w:pPr>
        <w:pStyle w:val="BodyText"/>
        <w:rPr>
          <w:lang w:val="en-US"/>
        </w:rPr>
      </w:pPr>
      <w:r w:rsidRPr="00877408">
        <w:rPr>
          <w:lang w:val="en-US"/>
        </w:rPr>
        <w:t xml:space="preserve">Since </w:t>
      </w:r>
      <w:r w:rsidR="00082FAF" w:rsidRPr="00877408">
        <w:rPr>
          <w:lang w:val="en-US"/>
        </w:rPr>
        <w:t>2010</w:t>
      </w:r>
      <w:r w:rsidRPr="00877408">
        <w:rPr>
          <w:lang w:val="en-US"/>
        </w:rPr>
        <w:t xml:space="preserve">, internet advertising growth was fueled by a </w:t>
      </w:r>
      <w:r w:rsidR="00877408" w:rsidRPr="00877408">
        <w:rPr>
          <w:lang w:val="en-US"/>
        </w:rPr>
        <w:t>10</w:t>
      </w:r>
      <w:r w:rsidR="009A3A11" w:rsidRPr="00877408">
        <w:rPr>
          <w:lang w:val="en-US"/>
        </w:rPr>
        <w:t>0</w:t>
      </w:r>
      <w:r w:rsidRPr="00877408">
        <w:rPr>
          <w:lang w:val="en-US"/>
        </w:rPr>
        <w:t>% CAGR in Mobile (compared to</w:t>
      </w:r>
      <w:r w:rsidR="00DF7AEE" w:rsidRPr="00877408">
        <w:rPr>
          <w:lang w:val="en-US"/>
        </w:rPr>
        <w:t xml:space="preserve"> </w:t>
      </w:r>
      <w:r w:rsidR="00877408" w:rsidRPr="00877408">
        <w:rPr>
          <w:lang w:val="en-US"/>
        </w:rPr>
        <w:t>9</w:t>
      </w:r>
      <w:r w:rsidRPr="00877408">
        <w:rPr>
          <w:lang w:val="en-US"/>
        </w:rPr>
        <w:t>% growth in non-Mobile revenue</w:t>
      </w:r>
      <w:r w:rsidR="00082FAF" w:rsidRPr="00877408">
        <w:rPr>
          <w:lang w:val="en-US"/>
        </w:rPr>
        <w:t xml:space="preserve"> over the same period</w:t>
      </w:r>
      <w:r w:rsidRPr="00877408">
        <w:rPr>
          <w:lang w:val="en-US"/>
        </w:rPr>
        <w:t>).</w:t>
      </w:r>
    </w:p>
    <w:p w14:paraId="745E1B11" w14:textId="486005B8" w:rsidR="00772A19" w:rsidRPr="00FE4B22" w:rsidRDefault="00772A19" w:rsidP="00641F73">
      <w:pPr>
        <w:pStyle w:val="BodyText"/>
        <w:rPr>
          <w:lang w:val="en-US"/>
        </w:rPr>
      </w:pPr>
    </w:p>
    <w:tbl>
      <w:tblPr>
        <w:tblStyle w:val="DP-Plain"/>
        <w:tblW w:w="5000" w:type="pct"/>
        <w:tblLook w:val="04A0" w:firstRow="1" w:lastRow="0" w:firstColumn="1" w:lastColumn="0" w:noHBand="0" w:noVBand="1"/>
      </w:tblPr>
      <w:tblGrid>
        <w:gridCol w:w="10198"/>
      </w:tblGrid>
      <w:tr w:rsidR="005D585C" w:rsidRPr="00FE4B22" w14:paraId="37EBD18F" w14:textId="77777777" w:rsidTr="007E797E">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59414473" w14:textId="5C92EC24" w:rsidR="005D585C" w:rsidRPr="00FE4B22" w:rsidRDefault="00C744C3" w:rsidP="00772A19">
            <w:pPr>
              <w:pStyle w:val="TableTextGeorgia"/>
              <w:keepNext w:val="0"/>
              <w:keepLines w:val="0"/>
              <w:rPr>
                <w:b/>
                <w:color w:val="A32020" w:themeColor="text2"/>
              </w:rPr>
            </w:pPr>
            <w:r>
              <w:rPr>
                <w:b/>
                <w:color w:val="A32020" w:themeColor="text2"/>
              </w:rPr>
              <w:t xml:space="preserve">Annual </w:t>
            </w:r>
            <w:r w:rsidR="003A14E5">
              <w:rPr>
                <w:b/>
                <w:color w:val="A32020" w:themeColor="text2"/>
              </w:rPr>
              <w:t>Reven</w:t>
            </w:r>
            <w:r w:rsidR="003A14E5" w:rsidRPr="007E797E">
              <w:rPr>
                <w:b/>
                <w:color w:val="A32020" w:themeColor="text2"/>
              </w:rPr>
              <w:t>ue</w:t>
            </w:r>
            <w:r w:rsidR="005D585C" w:rsidRPr="007E797E">
              <w:rPr>
                <w:b/>
                <w:color w:val="A32020" w:themeColor="text2"/>
              </w:rPr>
              <w:t xml:space="preserve"> 200</w:t>
            </w:r>
            <w:r w:rsidR="00631B05">
              <w:rPr>
                <w:b/>
                <w:color w:val="A32020" w:themeColor="text2"/>
              </w:rPr>
              <w:t>5</w:t>
            </w:r>
            <w:r w:rsidR="005D585C" w:rsidRPr="007E797E">
              <w:rPr>
                <w:b/>
                <w:color w:val="A32020" w:themeColor="text2"/>
              </w:rPr>
              <w:t>-201</w:t>
            </w:r>
            <w:r w:rsidR="00877408">
              <w:rPr>
                <w:b/>
                <w:color w:val="A32020" w:themeColor="text2"/>
              </w:rPr>
              <w:t>5</w:t>
            </w:r>
            <w:r w:rsidR="005D585C" w:rsidRPr="007E797E">
              <w:rPr>
                <w:b/>
                <w:color w:val="A32020" w:themeColor="text2"/>
              </w:rPr>
              <w:t xml:space="preserve"> ($ billions)</w:t>
            </w:r>
          </w:p>
        </w:tc>
      </w:tr>
    </w:tbl>
    <w:p w14:paraId="29EAAFFA" w14:textId="7EFF4739" w:rsidR="00C41C8B" w:rsidRDefault="00C41C8B" w:rsidP="00C5089E">
      <w:pPr>
        <w:pStyle w:val="BodyText"/>
        <w:rPr>
          <w:lang w:val="en-US"/>
        </w:rPr>
      </w:pPr>
    </w:p>
    <w:p w14:paraId="6CD3365C" w14:textId="225C4B92" w:rsidR="00967663" w:rsidRPr="007E797E" w:rsidRDefault="00877408" w:rsidP="00C5089E">
      <w:pPr>
        <w:pStyle w:val="BodyText"/>
        <w:rPr>
          <w:lang w:val="en-US"/>
        </w:rPr>
      </w:pPr>
      <w:r w:rsidRPr="00877408">
        <w:rPr>
          <w:noProof/>
          <w:lang w:val="en-US"/>
        </w:rPr>
        <mc:AlternateContent>
          <mc:Choice Requires="wps">
            <w:drawing>
              <wp:anchor distT="0" distB="0" distL="114300" distR="114300" simplePos="0" relativeHeight="251669579" behindDoc="0" locked="0" layoutInCell="1" allowOverlap="1" wp14:anchorId="393E2622" wp14:editId="5ADDFA1D">
                <wp:simplePos x="0" y="0"/>
                <wp:positionH relativeFrom="column">
                  <wp:posOffset>6507537</wp:posOffset>
                </wp:positionH>
                <wp:positionV relativeFrom="paragraph">
                  <wp:posOffset>440979</wp:posOffset>
                </wp:positionV>
                <wp:extent cx="466720" cy="457216"/>
                <wp:effectExtent l="0" t="0" r="0" b="0"/>
                <wp:wrapNone/>
                <wp:docPr id="301" name="Text Box 1"/>
                <wp:cNvGraphicFramePr/>
                <a:graphic xmlns:a="http://schemas.openxmlformats.org/drawingml/2006/main">
                  <a:graphicData uri="http://schemas.microsoft.com/office/word/2010/wordprocessingShape">
                    <wps:wsp>
                      <wps:cNvSpPr txBox="1"/>
                      <wps:spPr>
                        <a:xfrm>
                          <a:off x="0" y="0"/>
                          <a:ext cx="466720" cy="457216"/>
                        </a:xfrm>
                        <a:prstGeom prst="rect">
                          <a:avLst/>
                        </a:prstGeom>
                        <a:noFill/>
                      </wps:spPr>
                      <wps:txbx>
                        <w:txbxContent>
                          <w:p w14:paraId="57A49794" w14:textId="77777777" w:rsidR="001A7006" w:rsidRDefault="001A7006" w:rsidP="00877408">
                            <w:pPr>
                              <w:pStyle w:val="NormalWeb"/>
                              <w:spacing w:before="0" w:beforeAutospacing="0" w:after="0" w:afterAutospacing="0"/>
                            </w:pPr>
                            <w:r>
                              <w:rPr>
                                <w:rFonts w:ascii="Arial" w:eastAsia="Arial" w:hAnsi="Arial" w:cs="Arial"/>
                                <w:color w:val="000000"/>
                                <w:kern w:val="24"/>
                                <w:sz w:val="16"/>
                                <w:szCs w:val="16"/>
                              </w:rPr>
                              <w:t>100%</w:t>
                            </w:r>
                          </w:p>
                          <w:p w14:paraId="6057E261" w14:textId="77777777" w:rsidR="001A7006" w:rsidRDefault="001A7006" w:rsidP="00877408">
                            <w:pPr>
                              <w:pStyle w:val="NormalWeb"/>
                              <w:spacing w:before="0" w:beforeAutospacing="0" w:after="0" w:afterAutospacing="0"/>
                            </w:pPr>
                            <w:r>
                              <w:rPr>
                                <w:rFonts w:ascii="Arial" w:eastAsia="Arial" w:hAnsi="Arial" w:cs="Arial"/>
                                <w:color w:val="000000"/>
                                <w:kern w:val="24"/>
                                <w:sz w:val="16"/>
                                <w:szCs w:val="16"/>
                              </w:rPr>
                              <w:t>Mobile</w:t>
                            </w:r>
                          </w:p>
                          <w:p w14:paraId="2694865F" w14:textId="77777777" w:rsidR="001A7006" w:rsidRDefault="001A7006" w:rsidP="00877408">
                            <w:pPr>
                              <w:pStyle w:val="NormalWeb"/>
                              <w:spacing w:before="0" w:beforeAutospacing="0" w:after="0" w:afterAutospacing="0"/>
                            </w:pPr>
                            <w:r>
                              <w:rPr>
                                <w:rFonts w:ascii="Arial" w:eastAsia="Arial" w:hAnsi="Arial" w:cs="Arial"/>
                                <w:color w:val="000000"/>
                                <w:kern w:val="24"/>
                                <w:sz w:val="16"/>
                                <w:szCs w:val="16"/>
                              </w:rPr>
                              <w:t>CAGR</w:t>
                            </w:r>
                          </w:p>
                        </w:txbxContent>
                      </wps:txbx>
                      <wps:bodyPr vertOverflow="clip" wrap="none" lIns="0" tIns="0" rIns="0" bIns="0" rtlCol="0">
                        <a:noAutofit/>
                      </wps:bodyPr>
                    </wps:wsp>
                  </a:graphicData>
                </a:graphic>
              </wp:anchor>
            </w:drawing>
          </mc:Choice>
          <mc:Fallback>
            <w:pict>
              <v:shape w14:anchorId="393E2622" id="_x0000_s1031" type="#_x0000_t202" style="position:absolute;margin-left:512.4pt;margin-top:34.7pt;width:36.75pt;height:36pt;z-index:251669579;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" filled="f" stroked="f">
                <v:textbox inset="0,0,0,0">
                  <w:txbxContent>
                    <w:p w14:paraId="57A49794" w14:textId="77777777" w:rsidR="001A7006" w:rsidRDefault="001A7006" w:rsidP="00877408">
                      <w:pPr>
                        <w:pStyle w:val="NormalWeb"/>
                        <w:spacing w:before="0" w:beforeAutospacing="0" w:after="0" w:afterAutospacing="0"/>
                      </w:pPr>
                      <w:r>
                        <w:rPr>
                          <w:rFonts w:ascii="Arial" w:eastAsia="Arial" w:hAnsi="Arial" w:cs="Arial"/>
                          <w:color w:val="000000"/>
                          <w:kern w:val="24"/>
                          <w:sz w:val="16"/>
                          <w:szCs w:val="16"/>
                        </w:rPr>
                        <w:t>100%</w:t>
                      </w:r>
                    </w:p>
                    <w:p w14:paraId="6057E261" w14:textId="77777777" w:rsidR="001A7006" w:rsidRDefault="001A7006" w:rsidP="00877408">
                      <w:pPr>
                        <w:pStyle w:val="NormalWeb"/>
                        <w:spacing w:before="0" w:beforeAutospacing="0" w:after="0" w:afterAutospacing="0"/>
                      </w:pPr>
                      <w:r>
                        <w:rPr>
                          <w:rFonts w:ascii="Arial" w:eastAsia="Arial" w:hAnsi="Arial" w:cs="Arial"/>
                          <w:color w:val="000000"/>
                          <w:kern w:val="24"/>
                          <w:sz w:val="16"/>
                          <w:szCs w:val="16"/>
                        </w:rPr>
                        <w:t>Mobile</w:t>
                      </w:r>
                    </w:p>
                    <w:p w14:paraId="2694865F" w14:textId="77777777" w:rsidR="001A7006" w:rsidRDefault="001A7006" w:rsidP="00877408">
                      <w:pPr>
                        <w:pStyle w:val="NormalWeb"/>
                        <w:spacing w:before="0" w:beforeAutospacing="0" w:after="0" w:afterAutospacing="0"/>
                      </w:pPr>
                      <w:r>
                        <w:rPr>
                          <w:rFonts w:ascii="Arial" w:eastAsia="Arial" w:hAnsi="Arial" w:cs="Arial"/>
                          <w:color w:val="000000"/>
                          <w:kern w:val="24"/>
                          <w:sz w:val="16"/>
                          <w:szCs w:val="16"/>
                        </w:rPr>
                        <w:t>CAGR</w:t>
                      </w:r>
                    </w:p>
                  </w:txbxContent>
                </v:textbox>
              </v:shape>
            </w:pict>
          </mc:Fallback>
        </mc:AlternateContent>
      </w:r>
      <w:r w:rsidRPr="00877408">
        <w:rPr>
          <w:noProof/>
          <w:lang w:val="en-US"/>
        </w:rPr>
        <mc:AlternateContent>
          <mc:Choice Requires="wps">
            <w:drawing>
              <wp:anchor distT="0" distB="0" distL="114300" distR="114300" simplePos="0" relativeHeight="251667531" behindDoc="0" locked="0" layoutInCell="1" allowOverlap="1" wp14:anchorId="43C22959" wp14:editId="036AE2A0">
                <wp:simplePos x="0" y="0"/>
                <wp:positionH relativeFrom="page">
                  <wp:align>right</wp:align>
                </wp:positionH>
                <wp:positionV relativeFrom="paragraph">
                  <wp:posOffset>1092142</wp:posOffset>
                </wp:positionV>
                <wp:extent cx="651164" cy="494665"/>
                <wp:effectExtent l="0" t="0" r="0" b="0"/>
                <wp:wrapNone/>
                <wp:docPr id="299" name="Text Box 1"/>
                <wp:cNvGraphicFramePr/>
                <a:graphic xmlns:a="http://schemas.openxmlformats.org/drawingml/2006/main">
                  <a:graphicData uri="http://schemas.microsoft.com/office/word/2010/wordprocessingShape">
                    <wps:wsp>
                      <wps:cNvSpPr txBox="1"/>
                      <wps:spPr>
                        <a:xfrm>
                          <a:off x="0" y="0"/>
                          <a:ext cx="651164" cy="494665"/>
                        </a:xfrm>
                        <a:prstGeom prst="rect">
                          <a:avLst/>
                        </a:prstGeom>
                        <a:noFill/>
                      </wps:spPr>
                      <wps:txbx>
                        <w:txbxContent>
                          <w:p w14:paraId="31C4C21E" w14:textId="28BA0D8A" w:rsidR="001A7006" w:rsidRDefault="001A7006" w:rsidP="00877408">
                            <w:pPr>
                              <w:pStyle w:val="NormalWeb"/>
                              <w:spacing w:before="0" w:beforeAutospacing="0" w:after="180" w:afterAutospacing="0"/>
                              <w:ind w:hanging="432"/>
                            </w:pPr>
                            <w:r>
                              <w:rPr>
                                <w:rFonts w:asciiTheme="minorHAnsi" w:hAnsi="Arial" w:cstheme="minorBidi"/>
                                <w:color w:val="808080" w:themeColor="background1" w:themeShade="80"/>
                                <w:sz w:val="16"/>
                                <w:szCs w:val="16"/>
                              </w:rPr>
                              <w:t>12%</w:t>
                            </w:r>
                            <w:r>
                              <w:rPr>
                                <w:rFonts w:asciiTheme="minorHAnsi" w:hAnsi="Arial" w:cstheme="minorBidi"/>
                                <w:color w:val="808080" w:themeColor="background1" w:themeShade="80"/>
                                <w:sz w:val="16"/>
                                <w:szCs w:val="16"/>
                              </w:rPr>
                              <w:br/>
                              <w:t>9% Non-mobile</w:t>
                            </w:r>
                            <w:r>
                              <w:rPr>
                                <w:rFonts w:asciiTheme="minorHAnsi" w:hAnsi="Arial" w:cstheme="minorBidi"/>
                                <w:color w:val="808080" w:themeColor="background1" w:themeShade="80"/>
                                <w:sz w:val="16"/>
                                <w:szCs w:val="16"/>
                              </w:rPr>
                              <w:br/>
                              <w:t>CAGR</w:t>
                            </w:r>
                          </w:p>
                        </w:txbxContent>
                      </wps:txbx>
                      <wps:bodyPr vertOverflow="clip" wrap="square" lIns="0" tIns="0" rIns="0" bIns="0" rtlCol="0">
                        <a:noAutofit/>
                      </wps:bodyPr>
                    </wps:wsp>
                  </a:graphicData>
                </a:graphic>
                <wp14:sizeRelH relativeFrom="margin">
                  <wp14:pctWidth>0</wp14:pctWidth>
                </wp14:sizeRelH>
              </wp:anchor>
            </w:drawing>
          </mc:Choice>
          <mc:Fallback>
            <w:pict>
              <v:shape w14:anchorId="43C22959" id="_x0000_s1032" type="#_x0000_t202" style="position:absolute;margin-left:.05pt;margin-top:86pt;width:51.25pt;height:38.95pt;z-index:251667531;visibility:visible;mso-wrap-style:square;mso-width-percent:0;mso-wrap-distance-left:9pt;mso-wrap-distance-top:0;mso-wrap-distance-right:9pt;mso-wrap-distance-bottom:0;mso-position-horizontal:right;mso-position-horizontal-relative:page;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" filled="f" stroked="f">
                <v:textbox inset="0,0,0,0">
                  <w:txbxContent>
                    <w:p w14:paraId="31C4C21E" w14:textId="28BA0D8A" w:rsidR="001A7006" w:rsidRDefault="001A7006" w:rsidP="00877408">
                      <w:pPr>
                        <w:pStyle w:val="NormalWeb"/>
                        <w:spacing w:before="0" w:beforeAutospacing="0" w:after="180" w:afterAutospacing="0"/>
                        <w:ind w:hanging="432"/>
                      </w:pPr>
                      <w:r>
                        <w:rPr>
                          <w:rFonts w:asciiTheme="minorHAnsi" w:hAnsi="Arial" w:cstheme="minorBidi"/>
                          <w:color w:val="808080" w:themeColor="background1" w:themeShade="80"/>
                          <w:sz w:val="16"/>
                          <w:szCs w:val="16"/>
                        </w:rPr>
                        <w:t>12%</w:t>
                      </w:r>
                      <w:r>
                        <w:rPr>
                          <w:rFonts w:asciiTheme="minorHAnsi" w:hAnsi="Arial" w:cstheme="minorBidi"/>
                          <w:color w:val="808080" w:themeColor="background1" w:themeShade="80"/>
                          <w:sz w:val="16"/>
                          <w:szCs w:val="16"/>
                        </w:rPr>
                        <w:br/>
                        <w:t>9% Non-mobile</w:t>
                      </w:r>
                      <w:r>
                        <w:rPr>
                          <w:rFonts w:asciiTheme="minorHAnsi" w:hAnsi="Arial" w:cstheme="minorBidi"/>
                          <w:color w:val="808080" w:themeColor="background1" w:themeShade="80"/>
                          <w:sz w:val="16"/>
                          <w:szCs w:val="16"/>
                        </w:rPr>
                        <w:br/>
                        <w:t>CAGR</w:t>
                      </w:r>
                    </w:p>
                  </w:txbxContent>
                </v:textbox>
                <w10:wrap anchorx="page"/>
              </v:shape>
            </w:pict>
          </mc:Fallback>
        </mc:AlternateContent>
      </w:r>
      <w:r w:rsidR="00992564" w:rsidRPr="00992564">
        <w:rPr>
          <w:noProof/>
          <w:lang w:val="en-US"/>
        </w:rPr>
        <mc:AlternateContent>
          <mc:Choice Requires="wps">
            <w:drawing>
              <wp:anchor distT="0" distB="0" distL="114300" distR="114300" simplePos="0" relativeHeight="251658311" behindDoc="0" locked="0" layoutInCell="1" allowOverlap="1" wp14:anchorId="3C18E8C0" wp14:editId="2605435A">
                <wp:simplePos x="0" y="0"/>
                <wp:positionH relativeFrom="column">
                  <wp:posOffset>-4869</wp:posOffset>
                </wp:positionH>
                <wp:positionV relativeFrom="paragraph">
                  <wp:posOffset>3568771</wp:posOffset>
                </wp:positionV>
                <wp:extent cx="3522133" cy="270933"/>
                <wp:effectExtent l="0" t="0" r="254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133" cy="270933"/>
                        </a:xfrm>
                        <a:prstGeom prst="rect">
                          <a:avLst/>
                        </a:prstGeom>
                        <a:solidFill>
                          <a:srgbClr val="FFFFFF"/>
                        </a:solidFill>
                        <a:ln w="9525">
                          <a:noFill/>
                          <a:miter lim="800000"/>
                          <a:headEnd/>
                          <a:tailEnd/>
                        </a:ln>
                      </wps:spPr>
                      <wps:txbx>
                        <w:txbxContent>
                          <w:p w14:paraId="110C4F6C" w14:textId="0E26B145" w:rsidR="001A7006" w:rsidRPr="00992564" w:rsidRDefault="001A7006">
                            <w:pPr>
                              <w:rPr>
                                <w:rFonts w:asciiTheme="minorHAnsi" w:hAnsiTheme="minorHAnsi" w:cstheme="minorHAnsi"/>
                              </w:rPr>
                            </w:pPr>
                            <w:r w:rsidRPr="00992564">
                              <w:rPr>
                                <w:rFonts w:asciiTheme="minorHAnsi" w:hAnsiTheme="minorHAnsi" w:cstheme="minorHAnsi"/>
                              </w:rPr>
                              <w:t>Source: IAB/P</w:t>
                            </w:r>
                            <w:r>
                              <w:rPr>
                                <w:rFonts w:asciiTheme="minorHAnsi" w:hAnsiTheme="minorHAnsi" w:cstheme="minorHAnsi"/>
                              </w:rPr>
                              <w:t>wC Internet Ad Revenue Report, F</w:t>
                            </w:r>
                            <w:r w:rsidRPr="00992564">
                              <w:rPr>
                                <w:rFonts w:asciiTheme="minorHAnsi" w:hAnsiTheme="minorHAnsi" w:cstheme="minorHAnsi"/>
                              </w:rPr>
                              <w:t>Y 201</w:t>
                            </w:r>
                            <w:r>
                              <w:rPr>
                                <w:rFonts w:asciiTheme="minorHAnsi" w:hAnsiTheme="minorHAnsi" w:cstheme="minorHAnsi"/>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C18E8C0" id="_x0000_s1033" type="#_x0000_t202" style="position:absolute;margin-left:-.4pt;margin-top:281pt;width:277.35pt;height:21.35pt;z-index:25165831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" stroked="f">
                <v:textbox>
                  <w:txbxContent>
                    <w:p w14:paraId="110C4F6C" w14:textId="0E26B145" w:rsidR="001A7006" w:rsidRPr="00992564" w:rsidRDefault="001A7006">
                      <w:pPr>
                        <w:rPr>
                          <w:rFonts w:asciiTheme="minorHAnsi" w:hAnsiTheme="minorHAnsi" w:cstheme="minorHAnsi"/>
                        </w:rPr>
                      </w:pPr>
                      <w:r w:rsidRPr="00992564">
                        <w:rPr>
                          <w:rFonts w:asciiTheme="minorHAnsi" w:hAnsiTheme="minorHAnsi" w:cstheme="minorHAnsi"/>
                        </w:rPr>
                        <w:t>Source: IAB/P</w:t>
                      </w:r>
                      <w:r>
                        <w:rPr>
                          <w:rFonts w:asciiTheme="minorHAnsi" w:hAnsiTheme="minorHAnsi" w:cstheme="minorHAnsi"/>
                        </w:rPr>
                        <w:t>wC Internet Ad Revenue Report, F</w:t>
                      </w:r>
                      <w:r w:rsidRPr="00992564">
                        <w:rPr>
                          <w:rFonts w:asciiTheme="minorHAnsi" w:hAnsiTheme="minorHAnsi" w:cstheme="minorHAnsi"/>
                        </w:rPr>
                        <w:t>Y 201</w:t>
                      </w:r>
                      <w:r>
                        <w:rPr>
                          <w:rFonts w:asciiTheme="minorHAnsi" w:hAnsiTheme="minorHAnsi" w:cstheme="minorHAnsi"/>
                        </w:rPr>
                        <w:t>5</w:t>
                      </w:r>
                    </w:p>
                  </w:txbxContent>
                </v:textbox>
              </v:shape>
            </w:pict>
          </mc:Fallback>
        </mc:AlternateContent>
      </w:r>
      <w:r w:rsidR="003A14E5" w:rsidRPr="00AE622C">
        <w:rPr>
          <w:noProof/>
          <w:color w:val="808080" w:themeColor="background1" w:themeShade="80"/>
          <w:lang w:val="en-US"/>
        </w:rPr>
        <w:drawing>
          <wp:inline distT="0" distB="0" distL="0" distR="0" wp14:anchorId="37AC15BB" wp14:editId="5DE66CF2">
            <wp:extent cx="6468894" cy="3754877"/>
            <wp:effectExtent l="0" t="0" r="8255" b="17145"/>
            <wp:docPr id="29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DD95856" w14:textId="77777777" w:rsidR="005E2344" w:rsidRDefault="005E2344" w:rsidP="00967663">
      <w:pPr>
        <w:pStyle w:val="BodySingle"/>
        <w:ind w:left="360" w:hanging="360"/>
      </w:pPr>
    </w:p>
    <w:p w14:paraId="5CF7F572" w14:textId="33A71AA5" w:rsidR="003A14E5" w:rsidRDefault="003A14E5" w:rsidP="003A14E5">
      <w:pPr>
        <w:pStyle w:val="BodySingle"/>
        <w:ind w:left="180" w:hanging="180"/>
      </w:pPr>
      <w:r>
        <w:t>*</w:t>
      </w:r>
      <w:r>
        <w:tab/>
      </w:r>
      <w:r w:rsidRPr="003209D0">
        <w:t>Source</w:t>
      </w:r>
      <w:r>
        <w:t xml:space="preserve"> for GDP growth</w:t>
      </w:r>
      <w:r w:rsidRPr="003209D0">
        <w:t xml:space="preserve">: </w:t>
      </w:r>
      <w:r>
        <w:t xml:space="preserve">U.S. </w:t>
      </w:r>
      <w:r w:rsidRPr="003209D0">
        <w:t xml:space="preserve">Bureau of Economic Analysis, </w:t>
      </w:r>
      <w:r>
        <w:t>“</w:t>
      </w:r>
      <w:hyperlink r:id="rId29" w:history="1">
        <w:r w:rsidRPr="00747873">
          <w:rPr>
            <w:rStyle w:val="Hyperlink"/>
          </w:rPr>
          <w:t>Table 1.1.5. Gross Domestic Product</w:t>
        </w:r>
      </w:hyperlink>
      <w:r>
        <w:t xml:space="preserve">,” (accessed </w:t>
      </w:r>
      <w:r w:rsidR="00877408">
        <w:t>April 7</w:t>
      </w:r>
      <w:r>
        <w:t>, 201</w:t>
      </w:r>
      <w:r w:rsidR="00877408">
        <w:t>6</w:t>
      </w:r>
      <w:r>
        <w:t>)</w:t>
      </w:r>
    </w:p>
    <w:p w14:paraId="161ED142" w14:textId="59BDAF39" w:rsidR="00641F73" w:rsidRPr="007E797E" w:rsidRDefault="00641F73" w:rsidP="00F315CB">
      <w:pPr>
        <w:rPr>
          <w:lang w:val="en-US"/>
        </w:rPr>
      </w:pPr>
      <w:r w:rsidRPr="007E797E">
        <w:rPr>
          <w:lang w:val="en-US"/>
        </w:rPr>
        <w:br w:type="page"/>
      </w:r>
    </w:p>
    <w:p w14:paraId="374E87C0" w14:textId="77777777" w:rsidR="00DC7DDE" w:rsidRPr="007E797E" w:rsidRDefault="007B3517" w:rsidP="00641F73">
      <w:pPr>
        <w:pStyle w:val="Heading1"/>
        <w:keepNext w:val="0"/>
        <w:keepLines w:val="0"/>
        <w:rPr>
          <w:sz w:val="48"/>
          <w:szCs w:val="48"/>
          <w:lang w:val="en-US"/>
        </w:rPr>
      </w:pPr>
      <w:bookmarkStart w:id="8" w:name="_Toc337407281"/>
      <w:r w:rsidRPr="007E797E">
        <w:rPr>
          <w:sz w:val="48"/>
          <w:szCs w:val="48"/>
          <w:lang w:val="en-US"/>
        </w:rPr>
        <w:t>Historical quarterly revenue trends</w:t>
      </w:r>
      <w:bookmarkEnd w:id="8"/>
    </w:p>
    <w:p w14:paraId="5ABAA21F" w14:textId="2C923919" w:rsidR="00DC7DDE" w:rsidRPr="007E797E" w:rsidRDefault="00A718CC" w:rsidP="00641F73">
      <w:pPr>
        <w:pStyle w:val="Heading2"/>
        <w:keepNext w:val="0"/>
        <w:keepLines w:val="0"/>
        <w:rPr>
          <w:lang w:val="en-US"/>
        </w:rPr>
      </w:pPr>
      <w:r>
        <w:rPr>
          <w:lang w:val="en-US"/>
        </w:rPr>
        <w:t>Quarterly growth continued</w:t>
      </w:r>
      <w:r w:rsidR="00DC7DDE" w:rsidRPr="007E797E">
        <w:rPr>
          <w:lang w:val="en-US"/>
        </w:rPr>
        <w:t xml:space="preserve"> upward trend</w:t>
      </w:r>
    </w:p>
    <w:p w14:paraId="44EA6324" w14:textId="77777777" w:rsidR="00F25C1F" w:rsidRDefault="00F25C1F" w:rsidP="00641F73">
      <w:pPr>
        <w:pStyle w:val="BodyText"/>
        <w:rPr>
          <w:lang w:val="en-US"/>
        </w:rPr>
      </w:pPr>
    </w:p>
    <w:p w14:paraId="7ABDD13D" w14:textId="5AD04B7F" w:rsidR="00C41C8B" w:rsidRDefault="00C41C8B" w:rsidP="00C41C8B">
      <w:pPr>
        <w:pStyle w:val="BodyText"/>
        <w:rPr>
          <w:lang w:val="en-US"/>
        </w:rPr>
      </w:pPr>
      <w:r>
        <w:rPr>
          <w:lang w:val="en-US"/>
        </w:rPr>
        <w:t xml:space="preserve">Internet advertising continued to build on the momentum from </w:t>
      </w:r>
      <w:r w:rsidR="00A90F2F">
        <w:rPr>
          <w:lang w:val="en-US"/>
        </w:rPr>
        <w:t>2014</w:t>
      </w:r>
      <w:r>
        <w:rPr>
          <w:lang w:val="en-US"/>
        </w:rPr>
        <w:t xml:space="preserve">.  </w:t>
      </w:r>
    </w:p>
    <w:p w14:paraId="5F111C13" w14:textId="5F82380F" w:rsidR="00C41C8B" w:rsidRDefault="00C41C8B" w:rsidP="00C41C8B">
      <w:pPr>
        <w:pStyle w:val="BodyText"/>
        <w:rPr>
          <w:lang w:val="en-US"/>
        </w:rPr>
      </w:pPr>
      <w:r>
        <w:rPr>
          <w:lang w:val="en-US"/>
        </w:rPr>
        <w:t>Over the past</w:t>
      </w:r>
      <w:r w:rsidR="009D59F7">
        <w:rPr>
          <w:lang w:val="en-US"/>
        </w:rPr>
        <w:t xml:space="preserve"> </w:t>
      </w:r>
      <w:r w:rsidR="00016208">
        <w:rPr>
          <w:lang w:val="en-US"/>
        </w:rPr>
        <w:t>decade</w:t>
      </w:r>
      <w:r>
        <w:rPr>
          <w:lang w:val="en-US"/>
        </w:rPr>
        <w:t xml:space="preserve"> we have seen a clear seasonal trend of strong fourth quarter revenue followed by a first quarter dip. Despite the seasonal dip, first quarter revenues have outpaced the prior year's third quarter since 2010.</w:t>
      </w:r>
    </w:p>
    <w:p w14:paraId="26BD445B" w14:textId="77777777" w:rsidR="00631B05" w:rsidRPr="007E797E" w:rsidRDefault="00631B05" w:rsidP="00631B05">
      <w:pPr>
        <w:pStyle w:val="BodyText"/>
        <w:rPr>
          <w:lang w:val="en-US"/>
        </w:rPr>
      </w:pPr>
    </w:p>
    <w:tbl>
      <w:tblPr>
        <w:tblStyle w:val="DP-Plain"/>
        <w:tblW w:w="5000" w:type="pct"/>
        <w:tblLook w:val="04A0" w:firstRow="1" w:lastRow="0" w:firstColumn="1" w:lastColumn="0" w:noHBand="0" w:noVBand="1"/>
      </w:tblPr>
      <w:tblGrid>
        <w:gridCol w:w="10198"/>
      </w:tblGrid>
      <w:tr w:rsidR="00DC7DDE" w:rsidRPr="00FE4B22" w14:paraId="4138F96E" w14:textId="77777777" w:rsidTr="00C846D0">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45F41E3E" w14:textId="3FABB3BA" w:rsidR="00DC7DDE" w:rsidRPr="00FE4B22" w:rsidRDefault="00DC7DDE" w:rsidP="009B0BA4">
            <w:pPr>
              <w:pStyle w:val="TableTextGeorgia"/>
              <w:keepNext w:val="0"/>
              <w:keepLines w:val="0"/>
              <w:rPr>
                <w:b/>
                <w:color w:val="A32020" w:themeColor="text2"/>
              </w:rPr>
            </w:pPr>
            <w:r w:rsidRPr="007E797E">
              <w:rPr>
                <w:b/>
                <w:color w:val="A32020" w:themeColor="text2"/>
              </w:rPr>
              <w:t xml:space="preserve">Quarterly </w:t>
            </w:r>
            <w:r w:rsidR="00781596" w:rsidRPr="007E797E">
              <w:rPr>
                <w:b/>
                <w:color w:val="A32020" w:themeColor="text2"/>
              </w:rPr>
              <w:t>r</w:t>
            </w:r>
            <w:r w:rsidRPr="00FE4B22">
              <w:rPr>
                <w:b/>
                <w:color w:val="A32020" w:themeColor="text2"/>
              </w:rPr>
              <w:t xml:space="preserve">evenue </w:t>
            </w:r>
            <w:r w:rsidR="00781596" w:rsidRPr="00FE4B22">
              <w:rPr>
                <w:b/>
                <w:color w:val="A32020" w:themeColor="text2"/>
              </w:rPr>
              <w:t>g</w:t>
            </w:r>
            <w:r w:rsidRPr="00FE4B22">
              <w:rPr>
                <w:b/>
                <w:color w:val="A32020" w:themeColor="text2"/>
              </w:rPr>
              <w:t xml:space="preserve">rowth </w:t>
            </w:r>
            <w:r w:rsidR="00781596" w:rsidRPr="00FE4B22">
              <w:rPr>
                <w:b/>
                <w:color w:val="A32020" w:themeColor="text2"/>
              </w:rPr>
              <w:t>t</w:t>
            </w:r>
            <w:r w:rsidRPr="00FE4B22">
              <w:rPr>
                <w:b/>
                <w:color w:val="A32020" w:themeColor="text2"/>
              </w:rPr>
              <w:t>rends</w:t>
            </w:r>
            <w:r w:rsidR="00BE5D16" w:rsidRPr="00FE4B22">
              <w:rPr>
                <w:b/>
                <w:color w:val="A32020" w:themeColor="text2"/>
              </w:rPr>
              <w:t xml:space="preserve"> </w:t>
            </w:r>
            <w:r w:rsidR="00EF30B1" w:rsidRPr="00FE4B22">
              <w:rPr>
                <w:b/>
                <w:color w:val="A32020" w:themeColor="text2"/>
              </w:rPr>
              <w:t>1996-201</w:t>
            </w:r>
            <w:r w:rsidR="00A90F2F">
              <w:rPr>
                <w:b/>
                <w:color w:val="A32020" w:themeColor="text2"/>
              </w:rPr>
              <w:t>5</w:t>
            </w:r>
            <w:r w:rsidR="000A271B" w:rsidRPr="00FE4B22">
              <w:rPr>
                <w:b/>
                <w:color w:val="A32020" w:themeColor="text2"/>
              </w:rPr>
              <w:t xml:space="preserve"> ($ billions)</w:t>
            </w:r>
          </w:p>
        </w:tc>
      </w:tr>
    </w:tbl>
    <w:p w14:paraId="13C1581B" w14:textId="5B81A865" w:rsidR="003473C0" w:rsidRDefault="003473C0" w:rsidP="00A22CBB">
      <w:pPr>
        <w:pStyle w:val="BodyText"/>
        <w:rPr>
          <w:lang w:val="en-US"/>
        </w:rPr>
      </w:pPr>
    </w:p>
    <w:p w14:paraId="41C5C0AF" w14:textId="689FD408" w:rsidR="00A22CBB" w:rsidRPr="00FE4B22" w:rsidRDefault="00C621F5" w:rsidP="00A22CBB">
      <w:pPr>
        <w:pStyle w:val="BodyText"/>
        <w:rPr>
          <w:lang w:val="en-US"/>
        </w:rPr>
      </w:pPr>
      <w:r w:rsidRPr="00FE4B22">
        <w:rPr>
          <w:noProof/>
          <w:lang w:val="en-US"/>
        </w:rPr>
        <mc:AlternateContent>
          <mc:Choice Requires="wps">
            <w:drawing>
              <wp:anchor distT="0" distB="0" distL="114297" distR="114297" simplePos="0" relativeHeight="251658301" behindDoc="0" locked="0" layoutInCell="1" allowOverlap="1" wp14:anchorId="7231FC89" wp14:editId="0902D39C">
                <wp:simplePos x="0" y="0"/>
                <wp:positionH relativeFrom="column">
                  <wp:posOffset>5617845</wp:posOffset>
                </wp:positionH>
                <wp:positionV relativeFrom="paragraph">
                  <wp:posOffset>807085</wp:posOffset>
                </wp:positionV>
                <wp:extent cx="0" cy="2340864"/>
                <wp:effectExtent l="0" t="0" r="19050" b="21590"/>
                <wp:wrapNone/>
                <wp:docPr id="122"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0864"/>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F7597BE" id="_x0000_t32" coordsize="21600,21600" o:spt="32" o:oned="t" path="m,l21600,21600e" filled="f">
                <v:path arrowok="t" fillok="f" o:connecttype="none"/>
                <o:lock v:ext="edit" shapetype="t"/>
              </v:shapetype>
              <v:shape id="AutoShape 185" o:spid="_x0000_s1026" type="#_x0000_t32" style="position:absolute;margin-left:442.35pt;margin-top:63.55pt;width:0;height:184.3pt;z-index:251658301;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" strokecolor="#ffb600 [3209]"/>
            </w:pict>
          </mc:Fallback>
        </mc:AlternateContent>
      </w:r>
      <w:r w:rsidRPr="00FE4B22">
        <w:rPr>
          <w:noProof/>
          <w:lang w:val="en-US"/>
        </w:rPr>
        <mc:AlternateContent>
          <mc:Choice Requires="wps">
            <w:drawing>
              <wp:anchor distT="0" distB="0" distL="114297" distR="114297" simplePos="0" relativeHeight="251661387" behindDoc="0" locked="0" layoutInCell="1" allowOverlap="1" wp14:anchorId="52427C2F" wp14:editId="5C8329E0">
                <wp:simplePos x="0" y="0"/>
                <wp:positionH relativeFrom="column">
                  <wp:posOffset>5077497</wp:posOffset>
                </wp:positionH>
                <wp:positionV relativeFrom="paragraph">
                  <wp:posOffset>1445895</wp:posOffset>
                </wp:positionV>
                <wp:extent cx="0" cy="1700530"/>
                <wp:effectExtent l="0" t="0" r="19050" b="33020"/>
                <wp:wrapNone/>
                <wp:docPr id="23"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0530"/>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E1333FC" id="AutoShape 185" o:spid="_x0000_s1026" type="#_x0000_t32" style="position:absolute;margin-left:399.8pt;margin-top:113.85pt;width:0;height:133.9pt;z-index:25166138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" strokecolor="#ffb600 [3209]"/>
            </w:pict>
          </mc:Fallback>
        </mc:AlternateContent>
      </w:r>
      <w:r w:rsidRPr="00FE4B22">
        <w:rPr>
          <w:noProof/>
          <w:lang w:val="en-US"/>
        </w:rPr>
        <mc:AlternateContent>
          <mc:Choice Requires="wps">
            <w:drawing>
              <wp:anchor distT="0" distB="0" distL="114297" distR="114297" simplePos="0" relativeHeight="251663435" behindDoc="0" locked="0" layoutInCell="1" allowOverlap="1" wp14:anchorId="3AB3CF2E" wp14:editId="53FDD6C0">
                <wp:simplePos x="0" y="0"/>
                <wp:positionH relativeFrom="column">
                  <wp:posOffset>5351145</wp:posOffset>
                </wp:positionH>
                <wp:positionV relativeFrom="paragraph">
                  <wp:posOffset>1153795</wp:posOffset>
                </wp:positionV>
                <wp:extent cx="0" cy="1993392"/>
                <wp:effectExtent l="0" t="0" r="19050" b="26035"/>
                <wp:wrapNone/>
                <wp:docPr id="292"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93392"/>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E075217" id="AutoShape 185" o:spid="_x0000_s1026" type="#_x0000_t32" style="position:absolute;margin-left:421.35pt;margin-top:90.85pt;width:0;height:156.95pt;z-index:25166343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" strokecolor="#ffb600 [3209]"/>
            </w:pict>
          </mc:Fallback>
        </mc:AlternateContent>
      </w:r>
      <w:r w:rsidRPr="00FE4B22">
        <w:rPr>
          <w:noProof/>
          <w:lang w:val="en-US"/>
        </w:rPr>
        <mc:AlternateContent>
          <mc:Choice Requires="wps">
            <w:drawing>
              <wp:anchor distT="0" distB="0" distL="114300" distR="114300" simplePos="0" relativeHeight="251658262" behindDoc="0" locked="0" layoutInCell="1" allowOverlap="1" wp14:anchorId="2C277653" wp14:editId="1483CC0B">
                <wp:simplePos x="0" y="0"/>
                <wp:positionH relativeFrom="column">
                  <wp:posOffset>400050</wp:posOffset>
                </wp:positionH>
                <wp:positionV relativeFrom="paragraph">
                  <wp:posOffset>3100070</wp:posOffset>
                </wp:positionV>
                <wp:extent cx="548640" cy="222885"/>
                <wp:effectExtent l="0" t="0" r="0" b="5715"/>
                <wp:wrapNone/>
                <wp:docPr id="9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094490" w14:textId="77777777" w:rsidR="001A7006" w:rsidRPr="006C3EEC" w:rsidRDefault="001A7006" w:rsidP="00A22CBB">
                            <w:pPr>
                              <w:rPr>
                                <w:rFonts w:asciiTheme="minorHAnsi" w:hAnsiTheme="minorHAnsi" w:cstheme="minorHAnsi"/>
                                <w:sz w:val="16"/>
                                <w:szCs w:val="16"/>
                              </w:rPr>
                            </w:pPr>
                            <w:r w:rsidRPr="006C3EEC">
                              <w:rPr>
                                <w:rFonts w:asciiTheme="minorHAnsi" w:hAnsiTheme="minorHAnsi" w:cstheme="minorHAnsi"/>
                                <w:sz w:val="16"/>
                                <w:szCs w:val="16"/>
                              </w:rPr>
                              <w:t>1996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77653" id="Text Box 89" o:spid="_x0000_s1034" type="#_x0000_t202" style="position:absolute;margin-left:31.5pt;margin-top:244.1pt;width:43.2pt;height:17.55pt;z-index:2516582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J+ouAIAAME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" filled="f" stroked="f">
                <v:textbox>
                  <w:txbxContent>
                    <w:p w14:paraId="2E094490" w14:textId="77777777" w:rsidR="001A7006" w:rsidRPr="006C3EEC" w:rsidRDefault="001A7006" w:rsidP="00A22CBB">
                      <w:pPr>
                        <w:rPr>
                          <w:rFonts w:asciiTheme="minorHAnsi" w:hAnsiTheme="minorHAnsi" w:cstheme="minorHAnsi"/>
                          <w:sz w:val="16"/>
                          <w:szCs w:val="16"/>
                        </w:rPr>
                      </w:pPr>
                      <w:r w:rsidRPr="006C3EEC">
                        <w:rPr>
                          <w:rFonts w:asciiTheme="minorHAnsi" w:hAnsiTheme="minorHAnsi" w:cstheme="minorHAnsi"/>
                          <w:sz w:val="16"/>
                          <w:szCs w:val="16"/>
                        </w:rPr>
                        <w:t>1996</w:t>
                      </w:r>
                    </w:p>
                  </w:txbxContent>
                </v:textbox>
              </v:shape>
            </w:pict>
          </mc:Fallback>
        </mc:AlternateContent>
      </w:r>
      <w:r w:rsidRPr="00FE4B22">
        <w:rPr>
          <w:noProof/>
          <w:lang w:val="en-US"/>
        </w:rPr>
        <mc:AlternateContent>
          <mc:Choice Requires="wps">
            <w:drawing>
              <wp:anchor distT="0" distB="0" distL="114300" distR="114300" simplePos="0" relativeHeight="251658258" behindDoc="0" locked="0" layoutInCell="1" allowOverlap="1" wp14:anchorId="55151AF7" wp14:editId="2AA5E8E3">
                <wp:simplePos x="0" y="0"/>
                <wp:positionH relativeFrom="column">
                  <wp:posOffset>655320</wp:posOffset>
                </wp:positionH>
                <wp:positionV relativeFrom="paragraph">
                  <wp:posOffset>3100070</wp:posOffset>
                </wp:positionV>
                <wp:extent cx="548640" cy="222885"/>
                <wp:effectExtent l="0" t="0" r="0" b="5715"/>
                <wp:wrapNone/>
                <wp:docPr id="98"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2F0A72"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1997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51AF7" id="Text Box 85" o:spid="_x0000_s1035" type="#_x0000_t202" style="position:absolute;margin-left:51.6pt;margin-top:244.1pt;width:43.2pt;height:17.55pt;z-index:25165825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" filled="f" stroked="f">
                <v:textbox>
                  <w:txbxContent>
                    <w:p w14:paraId="5B2F0A72"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1997</w:t>
                      </w:r>
                    </w:p>
                  </w:txbxContent>
                </v:textbox>
              </v:shape>
            </w:pict>
          </mc:Fallback>
        </mc:AlternateContent>
      </w:r>
      <w:r w:rsidRPr="00FE4B22">
        <w:rPr>
          <w:noProof/>
          <w:lang w:val="en-US"/>
        </w:rPr>
        <mc:AlternateContent>
          <mc:Choice Requires="wps">
            <w:drawing>
              <wp:anchor distT="0" distB="0" distL="114300" distR="114300" simplePos="0" relativeHeight="251658259" behindDoc="0" locked="0" layoutInCell="1" allowOverlap="1" wp14:anchorId="5165CE45" wp14:editId="2C91C350">
                <wp:simplePos x="0" y="0"/>
                <wp:positionH relativeFrom="column">
                  <wp:posOffset>920750</wp:posOffset>
                </wp:positionH>
                <wp:positionV relativeFrom="paragraph">
                  <wp:posOffset>3100070</wp:posOffset>
                </wp:positionV>
                <wp:extent cx="548640" cy="222885"/>
                <wp:effectExtent l="0" t="0" r="0" b="5715"/>
                <wp:wrapNone/>
                <wp:docPr id="112"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D3EBA9"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1998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5CE45" id="Text Box 86" o:spid="_x0000_s1036" type="#_x0000_t202" style="position:absolute;margin-left:72.5pt;margin-top:244.1pt;width:43.2pt;height:17.5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FTa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" filled="f" stroked="f">
                <v:textbox>
                  <w:txbxContent>
                    <w:p w14:paraId="18D3EBA9"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1998</w:t>
                      </w:r>
                    </w:p>
                  </w:txbxContent>
                </v:textbox>
              </v:shape>
            </w:pict>
          </mc:Fallback>
        </mc:AlternateContent>
      </w:r>
      <w:r w:rsidRPr="00FE4B22">
        <w:rPr>
          <w:noProof/>
          <w:lang w:val="en-US"/>
        </w:rPr>
        <mc:AlternateContent>
          <mc:Choice Requires="wps">
            <w:drawing>
              <wp:anchor distT="0" distB="0" distL="114300" distR="114300" simplePos="0" relativeHeight="251658260" behindDoc="0" locked="0" layoutInCell="1" allowOverlap="1" wp14:anchorId="4CA4C134" wp14:editId="3B1A2129">
                <wp:simplePos x="0" y="0"/>
                <wp:positionH relativeFrom="column">
                  <wp:posOffset>1191260</wp:posOffset>
                </wp:positionH>
                <wp:positionV relativeFrom="paragraph">
                  <wp:posOffset>3100070</wp:posOffset>
                </wp:positionV>
                <wp:extent cx="548640" cy="222885"/>
                <wp:effectExtent l="0" t="0" r="0" b="5715"/>
                <wp:wrapNone/>
                <wp:docPr id="113"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1B702B"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1999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4C134" id="Text Box 87" o:spid="_x0000_s1037" type="#_x0000_t202" style="position:absolute;margin-left:93.8pt;margin-top:244.1pt;width:43.2pt;height:17.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3ik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" filled="f" stroked="f">
                <v:textbox>
                  <w:txbxContent>
                    <w:p w14:paraId="4B1B702B"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1999</w:t>
                      </w:r>
                    </w:p>
                  </w:txbxContent>
                </v:textbox>
              </v:shape>
            </w:pict>
          </mc:Fallback>
        </mc:AlternateContent>
      </w:r>
      <w:r w:rsidRPr="00FE4B22">
        <w:rPr>
          <w:noProof/>
          <w:lang w:val="en-US"/>
        </w:rPr>
        <mc:AlternateContent>
          <mc:Choice Requires="wps">
            <w:drawing>
              <wp:anchor distT="0" distB="0" distL="114300" distR="114300" simplePos="0" relativeHeight="251658263" behindDoc="0" locked="0" layoutInCell="1" allowOverlap="1" wp14:anchorId="6F39D47C" wp14:editId="5C6DD59B">
                <wp:simplePos x="0" y="0"/>
                <wp:positionH relativeFrom="column">
                  <wp:posOffset>1477010</wp:posOffset>
                </wp:positionH>
                <wp:positionV relativeFrom="paragraph">
                  <wp:posOffset>3100070</wp:posOffset>
                </wp:positionV>
                <wp:extent cx="548640" cy="222885"/>
                <wp:effectExtent l="0" t="0" r="0" b="5715"/>
                <wp:wrapNone/>
                <wp:docPr id="96"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BF3B09"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39D47C" id="Text Box 107" o:spid="_x0000_s1038" type="#_x0000_t202" style="position:absolute;margin-left:116.3pt;margin-top:244.1pt;width:43.2pt;height:17.55pt;z-index:25165826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JfE6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" filled="f" stroked="f">
                <v:textbox>
                  <w:txbxContent>
                    <w:p w14:paraId="5DBF3B09"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2000</w:t>
                      </w:r>
                    </w:p>
                  </w:txbxContent>
                </v:textbox>
              </v:shape>
            </w:pict>
          </mc:Fallback>
        </mc:AlternateContent>
      </w:r>
      <w:r w:rsidRPr="00FE4B22">
        <w:rPr>
          <w:noProof/>
          <w:lang w:val="en-US"/>
        </w:rPr>
        <mc:AlternateContent>
          <mc:Choice Requires="wps">
            <w:drawing>
              <wp:anchor distT="0" distB="0" distL="114300" distR="114300" simplePos="0" relativeHeight="251658264" behindDoc="0" locked="0" layoutInCell="1" allowOverlap="1" wp14:anchorId="1D007457" wp14:editId="53C8EDF4">
                <wp:simplePos x="0" y="0"/>
                <wp:positionH relativeFrom="column">
                  <wp:posOffset>1742440</wp:posOffset>
                </wp:positionH>
                <wp:positionV relativeFrom="paragraph">
                  <wp:posOffset>3100070</wp:posOffset>
                </wp:positionV>
                <wp:extent cx="548640" cy="222885"/>
                <wp:effectExtent l="0" t="0" r="0" b="5715"/>
                <wp:wrapNone/>
                <wp:docPr id="114"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3FA73F"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007457" id="Text Box 108" o:spid="_x0000_s1039" type="#_x0000_t202" style="position:absolute;margin-left:137.2pt;margin-top:244.1pt;width:43.2pt;height:17.55pt;z-index:251658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EEn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" filled="f" stroked="f">
                <v:textbox>
                  <w:txbxContent>
                    <w:p w14:paraId="343FA73F"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2001</w:t>
                      </w:r>
                    </w:p>
                  </w:txbxContent>
                </v:textbox>
              </v:shape>
            </w:pict>
          </mc:Fallback>
        </mc:AlternateContent>
      </w:r>
      <w:r w:rsidRPr="00FE4B22">
        <w:rPr>
          <w:noProof/>
          <w:lang w:val="en-US"/>
        </w:rPr>
        <mc:AlternateContent>
          <mc:Choice Requires="wps">
            <w:drawing>
              <wp:anchor distT="0" distB="0" distL="114300" distR="114300" simplePos="0" relativeHeight="251658265" behindDoc="0" locked="0" layoutInCell="1" allowOverlap="1" wp14:anchorId="6F6FBFD9" wp14:editId="1EC1DBD6">
                <wp:simplePos x="0" y="0"/>
                <wp:positionH relativeFrom="column">
                  <wp:posOffset>2007870</wp:posOffset>
                </wp:positionH>
                <wp:positionV relativeFrom="paragraph">
                  <wp:posOffset>3100070</wp:posOffset>
                </wp:positionV>
                <wp:extent cx="548640" cy="222885"/>
                <wp:effectExtent l="0" t="0" r="0" b="5715"/>
                <wp:wrapNone/>
                <wp:docPr id="10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667BC7"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6FBFD9" id="Text Box 109" o:spid="_x0000_s1040" type="#_x0000_t202" style="position:absolute;margin-left:158.1pt;margin-top:244.1pt;width:43.2pt;height:17.55pt;z-index:25165826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efkuA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" filled="f" stroked="f">
                <v:textbox>
                  <w:txbxContent>
                    <w:p w14:paraId="46667BC7"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2002</w:t>
                      </w:r>
                    </w:p>
                  </w:txbxContent>
                </v:textbox>
              </v:shape>
            </w:pict>
          </mc:Fallback>
        </mc:AlternateContent>
      </w:r>
      <w:r w:rsidRPr="00FE4B22">
        <w:rPr>
          <w:noProof/>
          <w:lang w:val="en-US"/>
        </w:rPr>
        <mc:AlternateContent>
          <mc:Choice Requires="wps">
            <w:drawing>
              <wp:anchor distT="0" distB="0" distL="114300" distR="114300" simplePos="0" relativeHeight="251658266" behindDoc="0" locked="0" layoutInCell="1" allowOverlap="1" wp14:anchorId="0405718C" wp14:editId="37C7D219">
                <wp:simplePos x="0" y="0"/>
                <wp:positionH relativeFrom="column">
                  <wp:posOffset>2283460</wp:posOffset>
                </wp:positionH>
                <wp:positionV relativeFrom="paragraph">
                  <wp:posOffset>3100070</wp:posOffset>
                </wp:positionV>
                <wp:extent cx="548640" cy="222885"/>
                <wp:effectExtent l="0" t="0" r="0" b="5715"/>
                <wp:wrapNone/>
                <wp:docPr id="11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4071"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05718C" id="Text Box 110" o:spid="_x0000_s1041" type="#_x0000_t202" style="position:absolute;margin-left:179.8pt;margin-top:244.1pt;width:43.2pt;height:17.55pt;z-index:2516582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4Rdtw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" filled="f" stroked="f">
                <v:textbox>
                  <w:txbxContent>
                    <w:p w14:paraId="26814071"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2003</w:t>
                      </w:r>
                    </w:p>
                  </w:txbxContent>
                </v:textbox>
              </v:shape>
            </w:pict>
          </mc:Fallback>
        </mc:AlternateContent>
      </w:r>
      <w:r w:rsidRPr="00FE4B22">
        <w:rPr>
          <w:noProof/>
          <w:lang w:val="en-US"/>
        </w:rPr>
        <mc:AlternateContent>
          <mc:Choice Requires="wps">
            <w:drawing>
              <wp:anchor distT="0" distB="0" distL="114300" distR="114300" simplePos="0" relativeHeight="251658267" behindDoc="0" locked="0" layoutInCell="1" allowOverlap="1" wp14:anchorId="262B7631" wp14:editId="4248C772">
                <wp:simplePos x="0" y="0"/>
                <wp:positionH relativeFrom="column">
                  <wp:posOffset>2559050</wp:posOffset>
                </wp:positionH>
                <wp:positionV relativeFrom="paragraph">
                  <wp:posOffset>3100070</wp:posOffset>
                </wp:positionV>
                <wp:extent cx="548640" cy="222885"/>
                <wp:effectExtent l="0" t="0" r="0" b="5715"/>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2BBAFC"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B7631" id="Text Box 111" o:spid="_x0000_s1042" type="#_x0000_t202" style="position:absolute;margin-left:201.5pt;margin-top:244.1pt;width:43.2pt;height:17.55pt;z-index:251658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IjQuA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" filled="f" stroked="f">
                <v:textbox>
                  <w:txbxContent>
                    <w:p w14:paraId="692BBAFC"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2004</w:t>
                      </w:r>
                    </w:p>
                  </w:txbxContent>
                </v:textbox>
              </v:shape>
            </w:pict>
          </mc:Fallback>
        </mc:AlternateContent>
      </w:r>
      <w:r w:rsidRPr="00FE4B22">
        <w:rPr>
          <w:noProof/>
          <w:lang w:val="en-US"/>
        </w:rPr>
        <mc:AlternateContent>
          <mc:Choice Requires="wps">
            <w:drawing>
              <wp:anchor distT="0" distB="0" distL="114300" distR="114300" simplePos="0" relativeHeight="251658268" behindDoc="0" locked="0" layoutInCell="1" allowOverlap="1" wp14:anchorId="02AB0571" wp14:editId="50160E31">
                <wp:simplePos x="0" y="0"/>
                <wp:positionH relativeFrom="column">
                  <wp:posOffset>2824480</wp:posOffset>
                </wp:positionH>
                <wp:positionV relativeFrom="paragraph">
                  <wp:posOffset>3100070</wp:posOffset>
                </wp:positionV>
                <wp:extent cx="548640" cy="222885"/>
                <wp:effectExtent l="0" t="0" r="0" b="5715"/>
                <wp:wrapNone/>
                <wp:docPr id="106"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A3ADF2"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AB0571" id="Text Box 112" o:spid="_x0000_s1043" type="#_x0000_t202" style="position:absolute;margin-left:222.4pt;margin-top:244.1pt;width:43.2pt;height:17.55pt;z-index:2516582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Qxy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" filled="f" stroked="f">
                <v:textbox>
                  <w:txbxContent>
                    <w:p w14:paraId="78A3ADF2"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2005</w:t>
                      </w:r>
                    </w:p>
                  </w:txbxContent>
                </v:textbox>
              </v:shape>
            </w:pict>
          </mc:Fallback>
        </mc:AlternateContent>
      </w:r>
      <w:r w:rsidRPr="00FE4B22">
        <w:rPr>
          <w:noProof/>
          <w:lang w:val="en-US"/>
        </w:rPr>
        <mc:AlternateContent>
          <mc:Choice Requires="wps">
            <w:drawing>
              <wp:anchor distT="0" distB="0" distL="114300" distR="114300" simplePos="0" relativeHeight="251658269" behindDoc="0" locked="0" layoutInCell="1" allowOverlap="1" wp14:anchorId="695B81B8" wp14:editId="73E6BD12">
                <wp:simplePos x="0" y="0"/>
                <wp:positionH relativeFrom="column">
                  <wp:posOffset>3100070</wp:posOffset>
                </wp:positionH>
                <wp:positionV relativeFrom="paragraph">
                  <wp:posOffset>3100070</wp:posOffset>
                </wp:positionV>
                <wp:extent cx="548640" cy="222885"/>
                <wp:effectExtent l="0" t="0" r="0" b="5715"/>
                <wp:wrapNone/>
                <wp:docPr id="10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2694EC"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5B81B8" id="Text Box 113" o:spid="_x0000_s1044" type="#_x0000_t202" style="position:absolute;margin-left:244.1pt;margin-top:244.1pt;width:43.2pt;height:17.55pt;z-index:25165826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FnwuQ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" filled="f" stroked="f">
                <v:textbox>
                  <w:txbxContent>
                    <w:p w14:paraId="652694EC"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2006</w:t>
                      </w:r>
                    </w:p>
                  </w:txbxContent>
                </v:textbox>
              </v:shape>
            </w:pict>
          </mc:Fallback>
        </mc:AlternateContent>
      </w:r>
      <w:r w:rsidRPr="00FE4B22">
        <w:rPr>
          <w:noProof/>
          <w:lang w:val="en-US"/>
        </w:rPr>
        <mc:AlternateContent>
          <mc:Choice Requires="wps">
            <w:drawing>
              <wp:anchor distT="0" distB="0" distL="114300" distR="114300" simplePos="0" relativeHeight="251665483" behindDoc="0" locked="0" layoutInCell="1" allowOverlap="1" wp14:anchorId="2D0DE000" wp14:editId="173B147F">
                <wp:simplePos x="0" y="0"/>
                <wp:positionH relativeFrom="column">
                  <wp:posOffset>5575300</wp:posOffset>
                </wp:positionH>
                <wp:positionV relativeFrom="paragraph">
                  <wp:posOffset>3100070</wp:posOffset>
                </wp:positionV>
                <wp:extent cx="548640" cy="222885"/>
                <wp:effectExtent l="0" t="0" r="0" b="5715"/>
                <wp:wrapNone/>
                <wp:docPr id="298"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16E7BE" w14:textId="6B7571B4" w:rsidR="001A7006" w:rsidRPr="006C3EEC" w:rsidRDefault="001A7006" w:rsidP="00C621F5">
                            <w:pPr>
                              <w:rPr>
                                <w:rFonts w:asciiTheme="minorHAnsi" w:hAnsiTheme="minorHAnsi" w:cstheme="minorHAnsi"/>
                                <w:sz w:val="16"/>
                                <w:szCs w:val="16"/>
                              </w:rPr>
                            </w:pPr>
                            <w:r>
                              <w:rPr>
                                <w:rFonts w:asciiTheme="minorHAnsi" w:hAnsiTheme="minorHAnsi" w:cstheme="minorHAnsi"/>
                                <w:sz w:val="16"/>
                                <w:szCs w:val="16"/>
                              </w:rPr>
                              <w:t>2015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0DE000" id="Text Box 167" o:spid="_x0000_s1045" type="#_x0000_t202" style="position:absolute;margin-left:439pt;margin-top:244.1pt;width:43.2pt;height:17.55pt;z-index:2516654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FgMug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" filled="f" stroked="f">
                <v:textbox>
                  <w:txbxContent>
                    <w:p w14:paraId="5C16E7BE" w14:textId="6B7571B4" w:rsidR="001A7006" w:rsidRPr="006C3EEC" w:rsidRDefault="001A7006" w:rsidP="00C621F5">
                      <w:pPr>
                        <w:rPr>
                          <w:rFonts w:asciiTheme="minorHAnsi" w:hAnsiTheme="minorHAnsi" w:cstheme="minorHAnsi"/>
                          <w:sz w:val="16"/>
                          <w:szCs w:val="16"/>
                        </w:rPr>
                      </w:pPr>
                      <w:r>
                        <w:rPr>
                          <w:rFonts w:asciiTheme="minorHAnsi" w:hAnsiTheme="minorHAnsi" w:cstheme="minorHAnsi"/>
                          <w:sz w:val="16"/>
                          <w:szCs w:val="16"/>
                        </w:rPr>
                        <w:t>2015</w:t>
                      </w:r>
                    </w:p>
                  </w:txbxContent>
                </v:textbox>
              </v:shape>
            </w:pict>
          </mc:Fallback>
        </mc:AlternateContent>
      </w:r>
      <w:r w:rsidRPr="00FE4B22">
        <w:rPr>
          <w:noProof/>
          <w:lang w:val="en-US"/>
        </w:rPr>
        <mc:AlternateContent>
          <mc:Choice Requires="wps">
            <w:drawing>
              <wp:anchor distT="0" distB="0" distL="114300" distR="114300" simplePos="0" relativeHeight="251658304" behindDoc="0" locked="0" layoutInCell="1" allowOverlap="1" wp14:anchorId="0D0DC4FB" wp14:editId="50EFB68D">
                <wp:simplePos x="0" y="0"/>
                <wp:positionH relativeFrom="column">
                  <wp:posOffset>5299710</wp:posOffset>
                </wp:positionH>
                <wp:positionV relativeFrom="paragraph">
                  <wp:posOffset>3100070</wp:posOffset>
                </wp:positionV>
                <wp:extent cx="548640" cy="222885"/>
                <wp:effectExtent l="0" t="0" r="0" b="5715"/>
                <wp:wrapNone/>
                <wp:docPr id="22"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6A1E16" w14:textId="2E771386"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0DC4FB" id="_x0000_s1046" type="#_x0000_t202" style="position:absolute;margin-left:417.3pt;margin-top:244.1pt;width:43.2pt;height:17.55pt;z-index:25165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OnDuA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" filled="f" stroked="f">
                <v:textbox>
                  <w:txbxContent>
                    <w:p w14:paraId="2D6A1E16" w14:textId="2E771386"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2014</w:t>
                      </w:r>
                    </w:p>
                  </w:txbxContent>
                </v:textbox>
              </v:shape>
            </w:pict>
          </mc:Fallback>
        </mc:AlternateContent>
      </w:r>
      <w:r w:rsidRPr="00FE4B22">
        <w:rPr>
          <w:noProof/>
          <w:lang w:val="en-US"/>
        </w:rPr>
        <mc:AlternateContent>
          <mc:Choice Requires="wps">
            <w:drawing>
              <wp:anchor distT="0" distB="0" distL="114300" distR="114300" simplePos="0" relativeHeight="251658296" behindDoc="0" locked="0" layoutInCell="1" allowOverlap="1" wp14:anchorId="06C02196" wp14:editId="007984FE">
                <wp:simplePos x="0" y="0"/>
                <wp:positionH relativeFrom="column">
                  <wp:posOffset>5024120</wp:posOffset>
                </wp:positionH>
                <wp:positionV relativeFrom="paragraph">
                  <wp:posOffset>3100070</wp:posOffset>
                </wp:positionV>
                <wp:extent cx="548640" cy="222885"/>
                <wp:effectExtent l="0" t="0" r="0" b="5715"/>
                <wp:wrapNone/>
                <wp:docPr id="63"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99CCE4"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C02196" id="_x0000_s1047" type="#_x0000_t202" style="position:absolute;margin-left:395.6pt;margin-top:244.1pt;width:43.2pt;height:17.55pt;z-index:251658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vVUuQIAAMM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" filled="f" stroked="f">
                <v:textbox>
                  <w:txbxContent>
                    <w:p w14:paraId="4A99CCE4"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2013</w:t>
                      </w:r>
                    </w:p>
                  </w:txbxContent>
                </v:textbox>
              </v:shape>
            </w:pict>
          </mc:Fallback>
        </mc:AlternateContent>
      </w:r>
      <w:r w:rsidRPr="00FE4B22">
        <w:rPr>
          <w:noProof/>
          <w:lang w:val="en-US"/>
        </w:rPr>
        <mc:AlternateContent>
          <mc:Choice Requires="wps">
            <w:drawing>
              <wp:anchor distT="0" distB="0" distL="114300" distR="114300" simplePos="0" relativeHeight="251658294" behindDoc="0" locked="0" layoutInCell="1" allowOverlap="1" wp14:anchorId="7366F701" wp14:editId="6562202F">
                <wp:simplePos x="0" y="0"/>
                <wp:positionH relativeFrom="column">
                  <wp:posOffset>4748530</wp:posOffset>
                </wp:positionH>
                <wp:positionV relativeFrom="paragraph">
                  <wp:posOffset>3100070</wp:posOffset>
                </wp:positionV>
                <wp:extent cx="548640" cy="222885"/>
                <wp:effectExtent l="0" t="0" r="0" b="5715"/>
                <wp:wrapNone/>
                <wp:docPr id="105"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F44681"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66F701" id="Text Box 144" o:spid="_x0000_s1048" type="#_x0000_t202" style="position:absolute;margin-left:373.9pt;margin-top:244.1pt;width:43.2pt;height:17.55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Hig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" filled="f" stroked="f">
                <v:textbox>
                  <w:txbxContent>
                    <w:p w14:paraId="6FF44681"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2012</w:t>
                      </w:r>
                    </w:p>
                  </w:txbxContent>
                </v:textbox>
              </v:shape>
            </w:pict>
          </mc:Fallback>
        </mc:AlternateContent>
      </w:r>
      <w:r w:rsidRPr="00FE4B22">
        <w:rPr>
          <w:noProof/>
          <w:lang w:val="en-US"/>
        </w:rPr>
        <mc:AlternateContent>
          <mc:Choice Requires="wps">
            <w:drawing>
              <wp:anchor distT="0" distB="0" distL="114300" distR="114300" simplePos="0" relativeHeight="251658273" behindDoc="0" locked="0" layoutInCell="1" allowOverlap="1" wp14:anchorId="71D85A26" wp14:editId="38B3D0E8">
                <wp:simplePos x="0" y="0"/>
                <wp:positionH relativeFrom="column">
                  <wp:posOffset>4472940</wp:posOffset>
                </wp:positionH>
                <wp:positionV relativeFrom="paragraph">
                  <wp:posOffset>3100070</wp:posOffset>
                </wp:positionV>
                <wp:extent cx="548640" cy="222885"/>
                <wp:effectExtent l="0" t="0" r="0" b="5715"/>
                <wp:wrapNone/>
                <wp:docPr id="10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D774D"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D85A26" id="Text Box 117" o:spid="_x0000_s1049" type="#_x0000_t202" style="position:absolute;margin-left:352.2pt;margin-top:244.1pt;width:43.2pt;height:17.55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Z/j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" filled="f" stroked="f">
                <v:textbox>
                  <w:txbxContent>
                    <w:p w14:paraId="29AD774D"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2011</w:t>
                      </w:r>
                    </w:p>
                  </w:txbxContent>
                </v:textbox>
              </v:shape>
            </w:pict>
          </mc:Fallback>
        </mc:AlternateContent>
      </w:r>
      <w:r w:rsidRPr="00FE4B22">
        <w:rPr>
          <w:noProof/>
          <w:lang w:val="en-US"/>
        </w:rPr>
        <mc:AlternateContent>
          <mc:Choice Requires="wps">
            <w:drawing>
              <wp:anchor distT="0" distB="0" distL="114300" distR="114300" simplePos="0" relativeHeight="251658272" behindDoc="0" locked="0" layoutInCell="1" allowOverlap="1" wp14:anchorId="7A43F617" wp14:editId="763DB774">
                <wp:simplePos x="0" y="0"/>
                <wp:positionH relativeFrom="column">
                  <wp:posOffset>4197350</wp:posOffset>
                </wp:positionH>
                <wp:positionV relativeFrom="paragraph">
                  <wp:posOffset>3100070</wp:posOffset>
                </wp:positionV>
                <wp:extent cx="548640" cy="222885"/>
                <wp:effectExtent l="0" t="0" r="0" b="5715"/>
                <wp:wrapNone/>
                <wp:docPr id="100"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0C8BA4"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3F617" id="Text Box 116" o:spid="_x0000_s1050" type="#_x0000_t202" style="position:absolute;margin-left:330.5pt;margin-top:244.1pt;width:43.2pt;height:17.55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bZD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" filled="f" stroked="f">
                <v:textbox>
                  <w:txbxContent>
                    <w:p w14:paraId="240C8BA4"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2010</w:t>
                      </w:r>
                    </w:p>
                  </w:txbxContent>
                </v:textbox>
              </v:shape>
            </w:pict>
          </mc:Fallback>
        </mc:AlternateContent>
      </w:r>
      <w:r w:rsidRPr="00FE4B22">
        <w:rPr>
          <w:noProof/>
          <w:lang w:val="en-US"/>
        </w:rPr>
        <mc:AlternateContent>
          <mc:Choice Requires="wps">
            <w:drawing>
              <wp:anchor distT="0" distB="0" distL="114300" distR="114300" simplePos="0" relativeHeight="251658271" behindDoc="0" locked="0" layoutInCell="1" allowOverlap="1" wp14:anchorId="180763DB" wp14:editId="229CD901">
                <wp:simplePos x="0" y="0"/>
                <wp:positionH relativeFrom="column">
                  <wp:posOffset>3646170</wp:posOffset>
                </wp:positionH>
                <wp:positionV relativeFrom="paragraph">
                  <wp:posOffset>3100070</wp:posOffset>
                </wp:positionV>
                <wp:extent cx="548640" cy="222885"/>
                <wp:effectExtent l="0" t="0" r="0" b="5715"/>
                <wp:wrapNone/>
                <wp:docPr id="99"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B33585A"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0763DB" id="Text Box 115" o:spid="_x0000_s1051" type="#_x0000_t202" style="position:absolute;margin-left:287.1pt;margin-top:244.1pt;width:43.2pt;height:17.5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3ifugIAAMM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" filled="f" stroked="f">
                <v:textbox>
                  <w:txbxContent>
                    <w:p w14:paraId="4B33585A"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2008</w:t>
                      </w:r>
                    </w:p>
                  </w:txbxContent>
                </v:textbox>
              </v:shape>
            </w:pict>
          </mc:Fallback>
        </mc:AlternateContent>
      </w:r>
      <w:r w:rsidRPr="00FE4B22">
        <w:rPr>
          <w:noProof/>
          <w:lang w:val="en-US"/>
        </w:rPr>
        <mc:AlternateContent>
          <mc:Choice Requires="wps">
            <w:drawing>
              <wp:anchor distT="0" distB="0" distL="114300" distR="114300" simplePos="0" relativeHeight="251658261" behindDoc="0" locked="0" layoutInCell="1" allowOverlap="1" wp14:anchorId="4A3F1AC0" wp14:editId="5ED16858">
                <wp:simplePos x="0" y="0"/>
                <wp:positionH relativeFrom="column">
                  <wp:posOffset>3921760</wp:posOffset>
                </wp:positionH>
                <wp:positionV relativeFrom="paragraph">
                  <wp:posOffset>3100070</wp:posOffset>
                </wp:positionV>
                <wp:extent cx="548640" cy="222885"/>
                <wp:effectExtent l="0" t="0" r="0" b="5715"/>
                <wp:wrapNone/>
                <wp:docPr id="104"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50516" w14:textId="77777777" w:rsidR="001A7006" w:rsidRPr="006C3EEC" w:rsidRDefault="001A7006" w:rsidP="00A22CBB">
                            <w:pPr>
                              <w:rPr>
                                <w:rFonts w:asciiTheme="minorHAnsi" w:hAnsiTheme="minorHAnsi" w:cstheme="minorHAnsi"/>
                                <w:sz w:val="16"/>
                                <w:szCs w:val="16"/>
                              </w:rPr>
                            </w:pPr>
                            <w:r w:rsidRPr="006C3EEC">
                              <w:rPr>
                                <w:rFonts w:asciiTheme="minorHAnsi" w:hAnsiTheme="minorHAnsi" w:cstheme="minorHAnsi"/>
                                <w:sz w:val="16"/>
                                <w:szCs w:val="16"/>
                              </w:rPr>
                              <w:t>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3F1AC0" id="Text Box 88" o:spid="_x0000_s1052" type="#_x0000_t202" style="position:absolute;margin-left:308.8pt;margin-top:244.1pt;width:43.2pt;height:17.55pt;z-index:2516582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tQuQIAAMM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" filled="f" stroked="f">
                <v:textbox>
                  <w:txbxContent>
                    <w:p w14:paraId="36B50516" w14:textId="77777777" w:rsidR="001A7006" w:rsidRPr="006C3EEC" w:rsidRDefault="001A7006" w:rsidP="00A22CBB">
                      <w:pPr>
                        <w:rPr>
                          <w:rFonts w:asciiTheme="minorHAnsi" w:hAnsiTheme="minorHAnsi" w:cstheme="minorHAnsi"/>
                          <w:sz w:val="16"/>
                          <w:szCs w:val="16"/>
                        </w:rPr>
                      </w:pPr>
                      <w:r w:rsidRPr="006C3EEC">
                        <w:rPr>
                          <w:rFonts w:asciiTheme="minorHAnsi" w:hAnsiTheme="minorHAnsi" w:cstheme="minorHAnsi"/>
                          <w:sz w:val="16"/>
                          <w:szCs w:val="16"/>
                        </w:rPr>
                        <w:t>2009</w:t>
                      </w:r>
                    </w:p>
                  </w:txbxContent>
                </v:textbox>
              </v:shape>
            </w:pict>
          </mc:Fallback>
        </mc:AlternateContent>
      </w:r>
      <w:r w:rsidRPr="00FE4B22">
        <w:rPr>
          <w:noProof/>
          <w:lang w:val="en-US"/>
        </w:rPr>
        <mc:AlternateContent>
          <mc:Choice Requires="wps">
            <w:drawing>
              <wp:anchor distT="0" distB="0" distL="114300" distR="114300" simplePos="0" relativeHeight="251658270" behindDoc="0" locked="0" layoutInCell="1" allowOverlap="1" wp14:anchorId="376F688F" wp14:editId="6D8232E2">
                <wp:simplePos x="0" y="0"/>
                <wp:positionH relativeFrom="column">
                  <wp:posOffset>3370580</wp:posOffset>
                </wp:positionH>
                <wp:positionV relativeFrom="paragraph">
                  <wp:posOffset>3100070</wp:posOffset>
                </wp:positionV>
                <wp:extent cx="548640" cy="222885"/>
                <wp:effectExtent l="0" t="0" r="0" b="5715"/>
                <wp:wrapNone/>
                <wp:docPr id="10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3D238F"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6F688F" id="Text Box 114" o:spid="_x0000_s1053" type="#_x0000_t202" style="position:absolute;margin-left:265.4pt;margin-top:244.1pt;width:43.2pt;height:17.55pt;z-index:251658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ETjuQIAAMQ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" filled="f" stroked="f">
                <v:textbox>
                  <w:txbxContent>
                    <w:p w14:paraId="053D238F" w14:textId="77777777" w:rsidR="001A7006" w:rsidRPr="006C3EEC" w:rsidRDefault="001A7006" w:rsidP="00A22CBB">
                      <w:pPr>
                        <w:rPr>
                          <w:rFonts w:asciiTheme="minorHAnsi" w:hAnsiTheme="minorHAnsi" w:cstheme="minorHAnsi"/>
                          <w:sz w:val="16"/>
                          <w:szCs w:val="16"/>
                        </w:rPr>
                      </w:pPr>
                      <w:r>
                        <w:rPr>
                          <w:rFonts w:asciiTheme="minorHAnsi" w:hAnsiTheme="minorHAnsi" w:cstheme="minorHAnsi"/>
                          <w:sz w:val="16"/>
                          <w:szCs w:val="16"/>
                        </w:rPr>
                        <w:t>2007</w:t>
                      </w:r>
                    </w:p>
                  </w:txbxContent>
                </v:textbox>
              </v:shape>
            </w:pict>
          </mc:Fallback>
        </mc:AlternateContent>
      </w:r>
      <w:r w:rsidR="000466BD" w:rsidRPr="0070327B">
        <w:rPr>
          <w:noProof/>
          <w:lang w:val="en-US"/>
        </w:rPr>
        <mc:AlternateContent>
          <mc:Choice Requires="wps">
            <w:drawing>
              <wp:anchor distT="0" distB="0" distL="114300" distR="114300" simplePos="0" relativeHeight="251658315" behindDoc="0" locked="0" layoutInCell="1" allowOverlap="1" wp14:anchorId="15AEDA06" wp14:editId="3321C494">
                <wp:simplePos x="0" y="0"/>
                <wp:positionH relativeFrom="column">
                  <wp:posOffset>3720465</wp:posOffset>
                </wp:positionH>
                <wp:positionV relativeFrom="paragraph">
                  <wp:posOffset>668655</wp:posOffset>
                </wp:positionV>
                <wp:extent cx="1418590" cy="554355"/>
                <wp:effectExtent l="76200" t="419100" r="791210" b="112395"/>
                <wp:wrapNone/>
                <wp:docPr id="289" name="Rectangular Callout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1418590" cy="554355"/>
                        </a:xfrm>
                        <a:prstGeom prst="wedgeRectCallout">
                          <a:avLst>
                            <a:gd name="adj1" fmla="val 101351"/>
                            <a:gd name="adj2" fmla="val -115933"/>
                          </a:avLst>
                        </a:prstGeom>
                        <a:gradFill rotWithShape="1">
                          <a:gsLst>
                            <a:gs pos="0">
                              <a:srgbClr val="F2EBEB"/>
                            </a:gs>
                            <a:gs pos="64999">
                              <a:srgbClr val="DCCCCB"/>
                            </a:gs>
                            <a:gs pos="100000">
                              <a:srgbClr val="CDB5B4"/>
                            </a:gs>
                          </a:gsLst>
                          <a:lin ang="5400000" scaled="1"/>
                        </a:gradFill>
                        <a:ln w="9525">
                          <a:solidFill>
                            <a:srgbClr val="602320">
                              <a:lumMod val="95000"/>
                              <a:lumOff val="0"/>
                            </a:srgbClr>
                          </a:solidFill>
                          <a:miter lim="800000"/>
                          <a:headEnd/>
                          <a:tailEnd/>
                        </a:ln>
                        <a:effectLst>
                          <a:outerShdw blurRad="63500" dist="20000" dir="5400000" rotWithShape="0">
                            <a:srgbClr val="000000">
                              <a:alpha val="37999"/>
                            </a:srgbClr>
                          </a:outerShdw>
                        </a:effectLst>
                      </wps:spPr>
                      <wps:txbx>
                        <w:txbxContent>
                          <w:p w14:paraId="7DE50A3E" w14:textId="4F9B3DC0" w:rsidR="001A7006" w:rsidRDefault="001A7006" w:rsidP="0070327B">
                            <w:pPr>
                              <w:jc w:val="center"/>
                            </w:pPr>
                            <w:r>
                              <w:t>Q4 2015 revenues crossed $17 billion for the first time</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5AEDA0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Rectangular Callout 289" o:spid="_x0000_s1054" type="#_x0000_t61" style="position:absolute;margin-left:292.95pt;margin-top:52.65pt;width:111.7pt;height:43.65pt;z-index:251658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" adj="32692,-14242" fillcolor="#f2ebeb" strokecolor="#5b211e">
                <v:fill color2="#cdb5b4" rotate="t" colors="0 #f2ebeb;42598f #dccccb;1 #cdb5b4" focus="100%" type="gradient"/>
                <v:shadow on="t" color="black" opacity="24903f" origin=",.5" offset="0,.55556mm"/>
                <v:textbox>
                  <w:txbxContent>
                    <w:p w14:paraId="7DE50A3E" w14:textId="4F9B3DC0" w:rsidR="001A7006" w:rsidRDefault="001A7006" w:rsidP="0070327B">
                      <w:pPr>
                        <w:jc w:val="center"/>
                      </w:pPr>
                      <w:r>
                        <w:t>Q4 2015 revenues crossed $17 billion for the first time</w:t>
                      </w:r>
                    </w:p>
                  </w:txbxContent>
                </v:textbox>
              </v:shape>
            </w:pict>
          </mc:Fallback>
        </mc:AlternateContent>
      </w:r>
      <w:r w:rsidR="000466BD" w:rsidRPr="00FE4B22">
        <w:rPr>
          <w:noProof/>
          <w:lang w:val="en-US"/>
        </w:rPr>
        <mc:AlternateContent>
          <mc:Choice Requires="wpg">
            <w:drawing>
              <wp:anchor distT="0" distB="0" distL="114300" distR="114300" simplePos="0" relativeHeight="251658297" behindDoc="0" locked="0" layoutInCell="1" allowOverlap="1" wp14:anchorId="7EE25A9E" wp14:editId="569616D1">
                <wp:simplePos x="0" y="0"/>
                <wp:positionH relativeFrom="column">
                  <wp:posOffset>662305</wp:posOffset>
                </wp:positionH>
                <wp:positionV relativeFrom="paragraph">
                  <wp:posOffset>1674495</wp:posOffset>
                </wp:positionV>
                <wp:extent cx="4140200" cy="1472565"/>
                <wp:effectExtent l="0" t="0" r="31750" b="13335"/>
                <wp:wrapNone/>
                <wp:docPr id="115" name="Group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0200" cy="1472565"/>
                          <a:chOff x="2254" y="5454"/>
                          <a:chExt cx="7773" cy="4253"/>
                        </a:xfrm>
                      </wpg:grpSpPr>
                      <wps:wsp>
                        <wps:cNvPr id="116" name="AutoShape 91"/>
                        <wps:cNvCnPr>
                          <a:cxnSpLocks noChangeShapeType="1"/>
                        </wps:cNvCnPr>
                        <wps:spPr bwMode="auto">
                          <a:xfrm flipV="1">
                            <a:off x="10026" y="5454"/>
                            <a:ext cx="1" cy="4237"/>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117" name="AutoShape 92"/>
                        <wps:cNvCnPr>
                          <a:cxnSpLocks noChangeShapeType="1"/>
                        </wps:cNvCnPr>
                        <wps:spPr bwMode="auto">
                          <a:xfrm flipV="1">
                            <a:off x="9535" y="6158"/>
                            <a:ext cx="1" cy="3528"/>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118" name="AutoShape 93"/>
                        <wps:cNvCnPr>
                          <a:cxnSpLocks noChangeShapeType="1"/>
                        </wps:cNvCnPr>
                        <wps:spPr bwMode="auto">
                          <a:xfrm flipV="1">
                            <a:off x="9012" y="6737"/>
                            <a:ext cx="1" cy="2960"/>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119" name="AutoShape 94"/>
                        <wps:cNvCnPr>
                          <a:cxnSpLocks noChangeShapeType="1"/>
                        </wps:cNvCnPr>
                        <wps:spPr bwMode="auto">
                          <a:xfrm flipV="1">
                            <a:off x="8488" y="6817"/>
                            <a:ext cx="0" cy="2879"/>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120" name="AutoShape 95"/>
                        <wps:cNvCnPr>
                          <a:cxnSpLocks noChangeShapeType="1"/>
                        </wps:cNvCnPr>
                        <wps:spPr bwMode="auto">
                          <a:xfrm flipV="1">
                            <a:off x="8005" y="6893"/>
                            <a:ext cx="1" cy="2798"/>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121" name="AutoShape 96"/>
                        <wps:cNvCnPr>
                          <a:cxnSpLocks noChangeShapeType="1"/>
                        </wps:cNvCnPr>
                        <wps:spPr bwMode="auto">
                          <a:xfrm flipV="1">
                            <a:off x="7486" y="7424"/>
                            <a:ext cx="0" cy="2271"/>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4" name="AutoShape 97"/>
                        <wps:cNvCnPr>
                          <a:cxnSpLocks noChangeShapeType="1"/>
                        </wps:cNvCnPr>
                        <wps:spPr bwMode="auto">
                          <a:xfrm flipV="1">
                            <a:off x="6972" y="8002"/>
                            <a:ext cx="0" cy="1677"/>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5" name="AutoShape 98"/>
                        <wps:cNvCnPr>
                          <a:cxnSpLocks noChangeShapeType="1"/>
                        </wps:cNvCnPr>
                        <wps:spPr bwMode="auto">
                          <a:xfrm flipV="1">
                            <a:off x="6485" y="8415"/>
                            <a:ext cx="1" cy="1258"/>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6" name="AutoShape 99"/>
                        <wps:cNvCnPr>
                          <a:cxnSpLocks noChangeShapeType="1"/>
                        </wps:cNvCnPr>
                        <wps:spPr bwMode="auto">
                          <a:xfrm flipV="1">
                            <a:off x="5958" y="8671"/>
                            <a:ext cx="0" cy="1014"/>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7" name="AutoShape 100"/>
                        <wps:cNvCnPr>
                          <a:cxnSpLocks noChangeShapeType="1"/>
                        </wps:cNvCnPr>
                        <wps:spPr bwMode="auto">
                          <a:xfrm flipV="1">
                            <a:off x="5436" y="8946"/>
                            <a:ext cx="0" cy="750"/>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8" name="AutoShape 101"/>
                        <wps:cNvCnPr>
                          <a:cxnSpLocks noChangeShapeType="1"/>
                        </wps:cNvCnPr>
                        <wps:spPr bwMode="auto">
                          <a:xfrm flipV="1">
                            <a:off x="4925" y="8913"/>
                            <a:ext cx="0" cy="770"/>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69" name="AutoShape 102"/>
                        <wps:cNvCnPr>
                          <a:cxnSpLocks noChangeShapeType="1"/>
                        </wps:cNvCnPr>
                        <wps:spPr bwMode="auto">
                          <a:xfrm flipV="1">
                            <a:off x="4415" y="8711"/>
                            <a:ext cx="1" cy="990"/>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70" name="AutoShape 103"/>
                        <wps:cNvCnPr>
                          <a:cxnSpLocks noChangeShapeType="1"/>
                        </wps:cNvCnPr>
                        <wps:spPr bwMode="auto">
                          <a:xfrm flipV="1">
                            <a:off x="3928" y="8860"/>
                            <a:ext cx="0" cy="827"/>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71" name="AutoShape 104"/>
                        <wps:cNvCnPr>
                          <a:cxnSpLocks noChangeShapeType="1"/>
                        </wps:cNvCnPr>
                        <wps:spPr bwMode="auto">
                          <a:xfrm flipV="1">
                            <a:off x="3412" y="9401"/>
                            <a:ext cx="1" cy="287"/>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72" name="AutoShape 105"/>
                        <wps:cNvCnPr>
                          <a:cxnSpLocks noChangeShapeType="1"/>
                        </wps:cNvCnPr>
                        <wps:spPr bwMode="auto">
                          <a:xfrm flipV="1">
                            <a:off x="2908" y="9545"/>
                            <a:ext cx="0" cy="162"/>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s:wsp>
                        <wps:cNvPr id="73" name="AutoShape 106"/>
                        <wps:cNvCnPr>
                          <a:cxnSpLocks noChangeShapeType="1"/>
                        </wps:cNvCnPr>
                        <wps:spPr bwMode="auto">
                          <a:xfrm flipV="1">
                            <a:off x="2254" y="9647"/>
                            <a:ext cx="0" cy="47"/>
                          </a:xfrm>
                          <a:prstGeom prst="straightConnector1">
                            <a:avLst/>
                          </a:prstGeom>
                          <a:noFill/>
                          <a:ln w="9525">
                            <a:solidFill>
                              <a:schemeClr val="accent6">
                                <a:lumMod val="100000"/>
                                <a:lumOff val="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627280D0" id="Group 90" o:spid="_x0000_s1026" style="position:absolute;margin-left:52.15pt;margin-top:131.85pt;width:326pt;height:115.95pt;z-index:251658297" coordorigin="2254,5454" coordsize="7773,42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">
                <v:shape id="AutoShape 91" o:spid="_x0000_s1027" type="#_x0000_t32" style="position:absolute;left:10026;top:5454;width:1;height:423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Bbx8EAAADcAAAADwAAAGRycy9kb3ducmV2LnhtbERP32vCMBB+H/g/hBN801SRItUoKsic&#10;uMGq4OvRnG2xuZQk0+6/N8Jgb/fx/bzFqjONuJPztWUF41ECgriwuuZSwfm0G85A+ICssbFMCn7J&#10;w2rZe1tgpu2Dv+meh1LEEPYZKqhCaDMpfVGRQT+yLXHkrtYZDBG6UmqHjxhuGjlJklQarDk2VNjS&#10;tqLilv8YBekmHMqv/Gzpc/txOfrTtHDvU6UG/W49BxGoC//iP/dex/njFF7PxAv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98FvHwQAAANwAAAAPAAAAAAAAAAAAAAAA&#10;AKECAABkcnMvZG93bnJldi54bWxQSwUGAAAAAAQABAD5AAAAjwMAAAAA&#10;" strokecolor="#ffb600 [3209]"/>
                <v:shape id="AutoShape 92" o:spid="_x0000_s1028" type="#_x0000_t32" style="position:absolute;left:9535;top:6158;width:1;height:352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rz+XMIAAADcAAAADwAAAGRycy9kb3ducmV2LnhtbERP32vCMBB+H+x/CDfwTVOH6KhGcYKo&#10;QwdWwdejOdticylJ1Prfm4Gwt/v4ft5k1ppa3Mj5yrKCfi8BQZxbXXGh4HhYdr9A+ICssbZMCh7k&#10;YTZ9f5tgqu2d93TLQiFiCPsUFZQhNKmUPi/JoO/ZhjhyZ+sMhghdIbXDeww3tfxMkqE0WHFsKLGh&#10;RUn5JbsaBcPv8FP8ZkdLu8XmtPWHQe5WA6U6H+18DCJQG/7FL/dax/n9Efw9Ey+Q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rz+XMIAAADcAAAADwAAAAAAAAAAAAAA&#10;AAChAgAAZHJzL2Rvd25yZXYueG1sUEsFBgAAAAAEAAQA+QAAAJADAAAAAA==&#10;" strokecolor="#ffb600 [3209]"/>
                <v:shape id="AutoShape 93" o:spid="_x0000_s1029" type="#_x0000_t32" style="position:absolute;left:9012;top:6737;width:1;height:29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yNqLsUAAADcAAAADwAAAGRycy9kb3ducmV2LnhtbESPT2vCQBDF70K/wzJCb7qxiJToKiqU&#10;/qEVTASvQ3ZMgtnZsLvV9Nt3DoXeZnhv3vvNajO4Tt0oxNazgdk0A0VcedtybeBUvkyeQcWEbLHz&#10;TAZ+KMJm/TBaYW79nY90K1KtJIRjjgaalPpc61g15DBOfU8s2sUHh0nWUGsb8C7hrtNPWbbQDluW&#10;hgZ72jdUXYtvZ2CxSx/1oTh5+tq/nz9jOa/C69yYx/GwXYJKNKR/89/1mxX8mdDKMzKBXv8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yNqLsUAAADcAAAADwAAAAAAAAAA&#10;AAAAAAChAgAAZHJzL2Rvd25yZXYueG1sUEsFBgAAAAAEAAQA+QAAAJMDAAAAAA==&#10;" strokecolor="#ffb600 [3209]"/>
                <v:shape id="AutoShape 94" o:spid="_x0000_s1030" type="#_x0000_t32" style="position:absolute;left:8488;top:6817;width:0;height:287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PtcIAAADcAAAADwAAAGRycy9kb3ducmV2LnhtbERP32vCMBB+H+x/CDfwTVOHiKtGcYKo&#10;QwdWwdejOdticylJ1Prfm4Gwt/v4ft5k1ppa3Mj5yrKCfi8BQZxbXXGh4HhYdkcgfEDWWFsmBQ/y&#10;MJu+v00w1fbOe7ploRAxhH2KCsoQmlRKn5dk0PdsQxy5s3UGQ4SukNrhPYabWn4myVAarDg2lNjQ&#10;oqT8kl2NguF3+Cl+s6Ol3WJz2vrDIHergVKdj3Y+BhGoDf/il3ut4/z+F/w9Ey+Q0y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G/PtcIAAADcAAAADwAAAAAAAAAAAAAA&#10;AAChAgAAZHJzL2Rvd25yZXYueG1sUEsFBgAAAAAEAAQA+QAAAJADAAAAAA==&#10;" strokecolor="#ffb600 [3209]"/>
                <v:shape id="AutoShape 95" o:spid="_x0000_s1031" type="#_x0000_t32" style="position:absolute;left:8005;top:6893;width:1;height:279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mslcUAAADcAAAADwAAAGRycy9kb3ducmV2LnhtbESPT2vCQBDF74V+h2UKvdWNIiLRVVQo&#10;/YMKRsHrkB2TYHY27G41/fbOodDbDO/Ne7+ZL3vXqhuF2Hg2MBxkoIhLbxuuDJyO729TUDEhW2w9&#10;k4FfirBcPD/NMbf+zge6FalSEsIxRwN1Sl2udSxrchgHviMW7eKDwyRrqLQNeJdw1+pRlk20w4al&#10;ocaONjWV1+LHGZis03e1L06edpuv8zYex2X4GBvz+tKvZqAS9enf/Hf9aQV/JPjyjEygF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zmslcUAAADcAAAADwAAAAAAAAAA&#10;AAAAAAChAgAAZHJzL2Rvd25yZXYueG1sUEsFBgAAAAAEAAQA+QAAAJMDAAAAAA==&#10;" strokecolor="#ffb600 [3209]"/>
                <v:shape id="AutoShape 96" o:spid="_x0000_s1032" type="#_x0000_t32" style="position:absolute;left:7486;top:7424;width:0;height:227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HUJDsEAAADcAAAADwAAAGRycy9kb3ducmV2LnhtbERPTYvCMBC9C/sfwizsTVNFRKpRXGFx&#10;XVSwCl6HZmyLzaQkUeu/3wiCt3m8z5nOW1OLGzlfWVbQ7yUgiHOrKy4UHA8/3TEIH5A11pZJwYM8&#10;zGcfnSmm2t55T7csFCKGsE9RQRlCk0rp85IM+p5tiCN3ts5giNAVUju8x3BTy0GSjKTBimNDiQ0t&#10;S8ov2dUoGH2Hv2KXHS1tl+vTxh+GuVsNlfr6bBcTEIHa8Ba/3L86zh/04flMvEDO/gE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8dQkOwQAAANwAAAAPAAAAAAAAAAAAAAAA&#10;AKECAABkcnMvZG93bnJldi54bWxQSwUGAAAAAAQABAD5AAAAjwMAAAAA&#10;" strokecolor="#ffb600 [3209]"/>
                <v:shape id="AutoShape 97" o:spid="_x0000_s1033" type="#_x0000_t32" style="position:absolute;left:6972;top:8002;width:0;height:16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kBRssMAAADbAAAADwAAAGRycy9kb3ducmV2LnhtbESPQWvCQBSE70L/w/IK3nTTEkTSbMQK&#10;RVuq0ETo9ZF9TYLZt2F31fTfdwuCx2Hmm2Hy1Wh6cSHnO8sKnuYJCOLa6o4bBcfqbbYE4QOyxt4y&#10;KfglD6viYZJjpu2Vv+hShkbEEvYZKmhDGDIpfd2SQT+3A3H0fqwzGKJ0jdQOr7Hc9PI5SRbSYMdx&#10;ocWBNi3Vp/JsFCxew0dzKI+W9pv3709fpbXbpkpNH8f1C4hAY7iHb/RORy6F/y/xB8j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ZAUbLDAAAA2wAAAA8AAAAAAAAAAAAA&#10;AAAAoQIAAGRycy9kb3ducmV2LnhtbFBLBQYAAAAABAAEAPkAAACRAwAAAAA=&#10;" strokecolor="#ffb600 [3209]"/>
                <v:shape id="AutoShape 98" o:spid="_x0000_s1034" type="#_x0000_t32" style="position:absolute;left:6485;top:8415;width:1;height:1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z0KcQAAADbAAAADwAAAGRycy9kb3ducmV2LnhtbESPQWvCQBSE74X+h+UVejMbRaWk2YgK&#10;YitVaBR6fWRfk9Ds27C71fjv3YLQ4zDzzTD5YjCdOJPzrWUF4yQFQVxZ3XKt4HTcjF5A+ICssbNM&#10;Cq7kYVE8PuSYaXvhTzqXoRaxhH2GCpoQ+kxKXzVk0Ce2J47et3UGQ5SultrhJZabTk7SdC4NthwX&#10;Guxp3VD1U/4aBfNV2NWH8mRpv37/+vDHaeW2U6Wen4blK4hAQ/gP3+k3HbkZ/H2JP0AW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JDPQpxAAAANsAAAAPAAAAAAAAAAAA&#10;AAAAAKECAABkcnMvZG93bnJldi54bWxQSwUGAAAAAAQABAD5AAAAkgMAAAAA&#10;" strokecolor="#ffb600 [3209]"/>
                <v:shape id="AutoShape 99" o:spid="_x0000_s1035" type="#_x0000_t32" style="position:absolute;left:5958;top:8671;width:0;height:101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d5qXsIAAADbAAAADwAAAGRycy9kb3ducmV2LnhtbESPQWvCQBSE7wX/w/KE3upGkVCiq6gg&#10;tmIFo+D1kX0mwezbsLtq+u9dodDjMPPNMNN5ZxpxJ+drywqGgwQEcWF1zaWC03H98QnCB2SNjWVS&#10;8Ese5rPe2xQzbR98oHseShFL2GeooAqhzaT0RUUG/cC2xNG7WGcwROlKqR0+Yrlp5ChJUmmw5rhQ&#10;YUurioprfjMK0mXYlvv8ZOln9X3e+eO4cJuxUu/9bjEBEagL/+E/+ktHLoXXl/gD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d5qXsIAAADbAAAADwAAAAAAAAAAAAAA&#10;AAChAgAAZHJzL2Rvd25yZXYueG1sUEsFBgAAAAAEAAQA+QAAAJADAAAAAA==&#10;" strokecolor="#ffb600 [3209]"/>
                <v:shape id="AutoShape 100" o:spid="_x0000_s1036" type="#_x0000_t32" style="position:absolute;left:5436;top:8946;width:0;height:75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pLPxcMAAADbAAAADwAAAGRycy9kb3ducmV2LnhtbESPQWvCQBSE74L/YXmCt2ajiJXoKiqU&#10;ttIWjILXR/aZBLNvw+6q6b/vCgWPw8w3wyxWnWnEjZyvLSsYJSkI4sLqmksFx8PbywyED8gaG8uk&#10;4Jc8rJb93gIzbe+8p1seShFL2GeooAqhzaT0RUUGfWJb4uidrTMYonSl1A7vsdw0cpymU2mw5rhQ&#10;YUvbiopLfjUKppuwK3/yo6Xv7efpyx8mhXufKDUcdOs5iEBdeIb/6Q8duVd4fI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Sz8XDAAAA2wAAAA8AAAAAAAAAAAAA&#10;AAAAoQIAAGRycy9kb3ducmV2LnhtbFBLBQYAAAAABAAEAPkAAACRAwAAAAA=&#10;" strokecolor="#ffb600 [3209]"/>
                <v:shape id="AutoShape 101" o:spid="_x0000_s1037" type="#_x0000_t32" style="position:absolute;left:4925;top:8913;width:0;height:7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1bt8AAAADbAAAADwAAAGRycy9kb3ducmV2LnhtbERPTWvCQBC9F/wPyxS81U1FpKSuYgWx&#10;ii00Cr0O2TEJzc6G3a3Gf+8cBI+P9z1b9K5VZwqx8WzgdZSBIi69bbgycDysX95AxYRssfVMBq4U&#10;YTEfPM0wt/7CP3QuUqUkhGOOBuqUulzrWNbkMI58RyzcyQeHSWCotA14kXDX6nGWTbXDhqWhxo5W&#10;NZV/xb8zMP1Iu+q7OHr6Wm1/9/EwKcNmYszwuV++g0rUp4f47v604pOx8kV+gJ7f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cNW7fAAAAA2wAAAA8AAAAAAAAAAAAAAAAA&#10;oQIAAGRycy9kb3ducmV2LnhtbFBLBQYAAAAABAAEAPkAAACOAwAAAAA=&#10;" strokecolor="#ffb600 [3209]"/>
                <v:shape id="AutoShape 102" o:spid="_x0000_s1038" type="#_x0000_t32" style="position:absolute;left:4415;top:8711;width:1;height:9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EH+LMMAAADbAAAADwAAAGRycy9kb3ducmV2LnhtbESPQWvCQBSE74L/YXmCt2ajiNToKiqU&#10;ttIWjILXR/aZBLNvw+6q6b/vCgWPw8w3wyxWnWnEjZyvLSsYJSkI4sLqmksFx8PbyysIH5A1NpZJ&#10;wS95WC37vQVm2t55T7c8lCKWsM9QQRVCm0npi4oM+sS2xNE7W2cwROlKqR3eY7lp5DhNp9JgzXGh&#10;wpa2FRWX/GoUTDdhV/7kR0vf28/Tlz9MCvc+UWo46NZzEIG68Az/0x86cjN4fIk/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B/izDAAAA2wAAAA8AAAAAAAAAAAAA&#10;AAAAoQIAAGRycy9kb3ducmV2LnhtbFBLBQYAAAAABAAEAPkAAACRAwAAAAA=&#10;" strokecolor="#ffb600 [3209]"/>
                <v:shape id="AutoShape 103" o:spid="_x0000_s1039" type="#_x0000_t32" style="position:absolute;left:3928;top:8860;width:0;height:82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KLBbMEAAADbAAAADwAAAGRycy9kb3ducmV2LnhtbERPW2vCMBR+F/wP4Qz2NtON4qQaZRbG&#10;LqhgFXw9NMe2rDkpSdZ2/355EHz8+O6rzWha0ZPzjWUFz7MEBHFpdcOVgvPp/WkBwgdkja1lUvBH&#10;Hjbr6WSFmbYDH6kvQiViCPsMFdQhdJmUvqzJoJ/ZjjhyV+sMhghdJbXDIYabVr4kyVwabDg21NhR&#10;XlP5U/waBfNt+K4OxdnSPv+67PwpLd1HqtTjw/i2BBFoDHfxzf2pFbzG9fFL/AFy/Q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cosFswQAAANsAAAAPAAAAAAAAAAAAAAAA&#10;AKECAABkcnMvZG93bnJldi54bWxQSwUGAAAAAAQABAD5AAAAjwMAAAAA&#10;" strokecolor="#ffb600 [3209]"/>
                <v:shape id="AutoShape 104" o:spid="_x0000_s1040" type="#_x0000_t32" style="position:absolute;left:3412;top:9401;width:1;height:28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5k98MAAADbAAAADwAAAGRycy9kb3ducmV2LnhtbESPQWsCMRSE74X+h/AK3jRrES2rUawg&#10;atGCq+D1sXnuLm5eliTq+u9NQehxmJlvmMmsNbW4kfOVZQX9XgKCOLe64kLB8bDsfoHwAVljbZkU&#10;PMjDbPr+NsFU2zvv6ZaFQkQI+xQVlCE0qZQ+L8mg79mGOHpn6wyGKF0htcN7hJtafibJUBqsOC6U&#10;2NCipPySXY2C4Xf4KX6zo6XdYnPa+sMgd6uBUp2Pdj4GEagN/+FXe60VjPrw9yX+ADl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PuZPfDAAAA2wAAAA8AAAAAAAAAAAAA&#10;AAAAoQIAAGRycy9kb3ducmV2LnhtbFBLBQYAAAAABAAEAPkAAACRAwAAAAA=&#10;" strokecolor="#ffb600 [3209]"/>
                <v:shape id="AutoShape 105" o:spid="_x0000_s1041" type="#_x0000_t32" style="position:absolute;left:2908;top:9545;width:0;height:1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z6gMQAAADbAAAADwAAAGRycy9kb3ducmV2LnhtbESPQWvCQBSE70L/w/IKvTWbimhJs5FW&#10;ELVooVHw+sg+k9Ds27C71fjv3ULB4zAz3zD5fDCdOJPzrWUFL0kKgriyuuVawWG/fH4F4QOyxs4y&#10;KbiSh3nxMMox0/bC33QuQy0ihH2GCpoQ+kxKXzVk0Ce2J47eyTqDIUpXS+3wEuGmk+M0nUqDLceF&#10;BntaNFT9lL9GwfQjfNZf5cHSbrE5bv1+UrnVRKmnx+H9DUSgIdzD/+21VjAbw9+X+ANkc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DPPqAxAAAANsAAAAPAAAAAAAAAAAA&#10;AAAAAKECAABkcnMvZG93bnJldi54bWxQSwUGAAAAAAQABAD5AAAAkgMAAAAA&#10;" strokecolor="#ffb600 [3209]"/>
                <v:shape id="AutoShape 106" o:spid="_x0000_s1042" type="#_x0000_t32" style="position:absolute;left:2254;top:9647;width:0;height:4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HBfG8QAAADbAAAADwAAAGRycy9kb3ducmV2LnhtbESPQWsCMRSE74L/ITzBW81aRWU1SiuU&#10;1qKCq+D1sXnuLm5eliTV7b83hYLHYWa+YRar1tTiRs5XlhUMBwkI4tzqigsFp+PHywyED8gaa8uk&#10;4Jc8rJbdzgJTbe98oFsWChEh7FNUUIbQpFL6vCSDfmAb4uhdrDMYonSF1A7vEW5q+ZokE2mw4rhQ&#10;YkPrkvJr9mMUTN7Dd7HPTpZ2681564/j3H2Oler32rc5iEBteIb/219awXQEf1/iD5DL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cF8bxAAAANsAAAAPAAAAAAAAAAAA&#10;AAAAAKECAABkcnMvZG93bnJldi54bWxQSwUGAAAAAAQABAD5AAAAkgMAAAAA&#10;" strokecolor="#ffb600 [3209]"/>
              </v:group>
            </w:pict>
          </mc:Fallback>
        </mc:AlternateContent>
      </w:r>
      <w:r w:rsidR="00A22CBB" w:rsidRPr="00FE4B22">
        <w:rPr>
          <w:noProof/>
          <w:lang w:val="en-US"/>
        </w:rPr>
        <w:drawing>
          <wp:inline distT="0" distB="0" distL="0" distR="0" wp14:anchorId="6C7288D8" wp14:editId="6A1C70C2">
            <wp:extent cx="6029082" cy="3638145"/>
            <wp:effectExtent l="0" t="0" r="0" b="635"/>
            <wp:docPr id="27"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A22CBB" w:rsidRPr="00FE4B22">
        <w:rPr>
          <w:lang w:val="en-US"/>
        </w:rPr>
        <w:t xml:space="preserve"> </w:t>
      </w:r>
    </w:p>
    <w:p w14:paraId="5A7DDD9A" w14:textId="1B4E3B47" w:rsidR="00641F73" w:rsidRPr="00FE4B22" w:rsidRDefault="00641F73">
      <w:pPr>
        <w:rPr>
          <w:lang w:val="en-US"/>
        </w:rPr>
      </w:pPr>
      <w:r w:rsidRPr="00FE4B22">
        <w:rPr>
          <w:lang w:val="en-US"/>
        </w:rPr>
        <w:br w:type="page"/>
      </w:r>
    </w:p>
    <w:p w14:paraId="29AB4998" w14:textId="77777777" w:rsidR="00DC7DDE" w:rsidRPr="00FE4B22" w:rsidRDefault="00730EFC" w:rsidP="00641F73">
      <w:pPr>
        <w:pStyle w:val="Heading1"/>
        <w:keepNext w:val="0"/>
        <w:keepLines w:val="0"/>
        <w:rPr>
          <w:sz w:val="48"/>
          <w:szCs w:val="48"/>
          <w:lang w:val="en-US"/>
        </w:rPr>
      </w:pPr>
      <w:bookmarkStart w:id="9" w:name="_Toc337407282"/>
      <w:r w:rsidRPr="00FE4B22">
        <w:rPr>
          <w:sz w:val="48"/>
          <w:szCs w:val="48"/>
          <w:lang w:val="en-US"/>
        </w:rPr>
        <w:t xml:space="preserve">Historical revenue mix – </w:t>
      </w:r>
      <w:r w:rsidR="00781596" w:rsidRPr="00FE4B22">
        <w:rPr>
          <w:sz w:val="48"/>
          <w:szCs w:val="48"/>
          <w:lang w:val="en-US"/>
        </w:rPr>
        <w:t>f</w:t>
      </w:r>
      <w:r w:rsidRPr="00FE4B22">
        <w:rPr>
          <w:sz w:val="48"/>
          <w:szCs w:val="48"/>
          <w:lang w:val="en-US"/>
        </w:rPr>
        <w:t xml:space="preserve">irst half vs. </w:t>
      </w:r>
      <w:r w:rsidR="00781596" w:rsidRPr="00FE4B22">
        <w:rPr>
          <w:sz w:val="48"/>
          <w:szCs w:val="48"/>
          <w:lang w:val="en-US"/>
        </w:rPr>
        <w:t>s</w:t>
      </w:r>
      <w:r w:rsidRPr="00FE4B22">
        <w:rPr>
          <w:sz w:val="48"/>
          <w:szCs w:val="48"/>
          <w:lang w:val="en-US"/>
        </w:rPr>
        <w:t>econd half</w:t>
      </w:r>
      <w:bookmarkEnd w:id="9"/>
    </w:p>
    <w:p w14:paraId="2EBF825A" w14:textId="00A53E1E" w:rsidR="00C41C8B" w:rsidRPr="00FE4B22" w:rsidRDefault="00C41C8B" w:rsidP="00C41C8B">
      <w:pPr>
        <w:pStyle w:val="Heading2"/>
        <w:keepNext w:val="0"/>
        <w:keepLines w:val="0"/>
        <w:rPr>
          <w:lang w:val="en-US"/>
        </w:rPr>
      </w:pPr>
      <w:r w:rsidRPr="00FE4B22">
        <w:rPr>
          <w:lang w:val="en-US"/>
        </w:rPr>
        <w:t>Second-half revenues reach</w:t>
      </w:r>
      <w:r w:rsidR="00A718CC">
        <w:rPr>
          <w:lang w:val="en-US"/>
        </w:rPr>
        <w:t>ed</w:t>
      </w:r>
      <w:r w:rsidRPr="00FE4B22">
        <w:rPr>
          <w:lang w:val="en-US"/>
        </w:rPr>
        <w:t xml:space="preserve"> </w:t>
      </w:r>
      <w:r w:rsidRPr="00EB61EB">
        <w:rPr>
          <w:lang w:val="en-US"/>
        </w:rPr>
        <w:t>$</w:t>
      </w:r>
      <w:r w:rsidR="00401485">
        <w:rPr>
          <w:lang w:val="en-US"/>
        </w:rPr>
        <w:t>32</w:t>
      </w:r>
      <w:r w:rsidRPr="00EB61EB">
        <w:rPr>
          <w:lang w:val="en-US"/>
        </w:rPr>
        <w:t>.</w:t>
      </w:r>
      <w:r w:rsidR="00401485">
        <w:rPr>
          <w:lang w:val="en-US"/>
        </w:rPr>
        <w:t>1</w:t>
      </w:r>
      <w:r w:rsidR="006F620B" w:rsidRPr="00EB61EB">
        <w:rPr>
          <w:lang w:val="en-US"/>
        </w:rPr>
        <w:t xml:space="preserve"> </w:t>
      </w:r>
      <w:r w:rsidRPr="00EB61EB">
        <w:rPr>
          <w:lang w:val="en-US"/>
        </w:rPr>
        <w:t>billion</w:t>
      </w:r>
    </w:p>
    <w:p w14:paraId="03F883F3" w14:textId="77777777" w:rsidR="00C41C8B" w:rsidRDefault="00C41C8B" w:rsidP="00C41C8B">
      <w:pPr>
        <w:pStyle w:val="BodyText"/>
        <w:rPr>
          <w:lang w:val="en-US"/>
        </w:rPr>
      </w:pPr>
    </w:p>
    <w:p w14:paraId="6FEABF2A" w14:textId="0C2CB4F6" w:rsidR="00C41C8B" w:rsidRPr="00FE4B22" w:rsidRDefault="00C41C8B" w:rsidP="00C41C8B">
      <w:pPr>
        <w:pStyle w:val="BodyText"/>
        <w:rPr>
          <w:lang w:val="en-US"/>
        </w:rPr>
      </w:pPr>
      <w:r w:rsidRPr="0091517C">
        <w:rPr>
          <w:lang w:val="en-US"/>
        </w:rPr>
        <w:t>Second-half revenues totaled $</w:t>
      </w:r>
      <w:r w:rsidR="00401485">
        <w:rPr>
          <w:lang w:val="en-US"/>
        </w:rPr>
        <w:t>32.</w:t>
      </w:r>
      <w:r w:rsidR="001B5B8F">
        <w:rPr>
          <w:lang w:val="en-US"/>
        </w:rPr>
        <w:t>1</w:t>
      </w:r>
      <w:r w:rsidR="006F620B" w:rsidRPr="0091517C">
        <w:rPr>
          <w:lang w:val="en-US"/>
        </w:rPr>
        <w:t xml:space="preserve"> </w:t>
      </w:r>
      <w:r w:rsidRPr="0091517C">
        <w:rPr>
          <w:lang w:val="en-US"/>
        </w:rPr>
        <w:t>billion in 201</w:t>
      </w:r>
      <w:r w:rsidR="00401485">
        <w:rPr>
          <w:lang w:val="en-US"/>
        </w:rPr>
        <w:t>5</w:t>
      </w:r>
      <w:r w:rsidRPr="0091517C">
        <w:rPr>
          <w:lang w:val="en-US"/>
        </w:rPr>
        <w:t xml:space="preserve">, an increase of </w:t>
      </w:r>
      <w:r w:rsidR="00EB61EB" w:rsidRPr="0091517C">
        <w:rPr>
          <w:lang w:val="en-US"/>
        </w:rPr>
        <w:t>$</w:t>
      </w:r>
      <w:r w:rsidR="001B5B8F">
        <w:rPr>
          <w:lang w:val="en-US"/>
        </w:rPr>
        <w:t>5.7</w:t>
      </w:r>
      <w:r w:rsidRPr="0091517C">
        <w:rPr>
          <w:lang w:val="en-US"/>
        </w:rPr>
        <w:t xml:space="preserve"> billion from second-half revenues of 201</w:t>
      </w:r>
      <w:r w:rsidR="001B5B8F">
        <w:rPr>
          <w:lang w:val="en-US"/>
        </w:rPr>
        <w:t>4</w:t>
      </w:r>
      <w:r w:rsidRPr="0091517C">
        <w:rPr>
          <w:lang w:val="en-US"/>
        </w:rPr>
        <w:t>, which totaled $</w:t>
      </w:r>
      <w:r w:rsidR="00FA7D18" w:rsidRPr="0091517C">
        <w:rPr>
          <w:lang w:val="en-US"/>
        </w:rPr>
        <w:t>2</w:t>
      </w:r>
      <w:r w:rsidR="001B5B8F">
        <w:rPr>
          <w:lang w:val="en-US"/>
        </w:rPr>
        <w:t xml:space="preserve">6.4 </w:t>
      </w:r>
      <w:r w:rsidR="00FA7D18" w:rsidRPr="0091517C">
        <w:rPr>
          <w:lang w:val="en-US"/>
        </w:rPr>
        <w:t>billion</w:t>
      </w:r>
      <w:r w:rsidRPr="0091517C">
        <w:rPr>
          <w:lang w:val="en-US"/>
        </w:rPr>
        <w:t>. Second-half revenues in 201</w:t>
      </w:r>
      <w:r w:rsidR="00401485">
        <w:rPr>
          <w:lang w:val="en-US"/>
        </w:rPr>
        <w:t>5</w:t>
      </w:r>
      <w:r w:rsidRPr="0091517C">
        <w:rPr>
          <w:lang w:val="en-US"/>
        </w:rPr>
        <w:t xml:space="preserve"> represented 5</w:t>
      </w:r>
      <w:r w:rsidR="00401485">
        <w:rPr>
          <w:lang w:val="en-US"/>
        </w:rPr>
        <w:t>4</w:t>
      </w:r>
      <w:r w:rsidRPr="0091517C">
        <w:rPr>
          <w:lang w:val="en-US"/>
        </w:rPr>
        <w:t>% of total revenues in 201</w:t>
      </w:r>
      <w:r w:rsidR="00401485">
        <w:rPr>
          <w:lang w:val="en-US"/>
        </w:rPr>
        <w:t>5</w:t>
      </w:r>
      <w:r w:rsidRPr="0091517C">
        <w:rPr>
          <w:lang w:val="en-US"/>
        </w:rPr>
        <w:t xml:space="preserve">, </w:t>
      </w:r>
      <w:r w:rsidR="001B5B8F">
        <w:rPr>
          <w:lang w:val="en-US"/>
        </w:rPr>
        <w:t xml:space="preserve">up from the 53% </w:t>
      </w:r>
      <w:r w:rsidRPr="0091517C">
        <w:rPr>
          <w:lang w:val="en-US"/>
        </w:rPr>
        <w:t>reported in 201</w:t>
      </w:r>
      <w:r w:rsidR="00401485">
        <w:rPr>
          <w:lang w:val="en-US"/>
        </w:rPr>
        <w:t>4</w:t>
      </w:r>
      <w:r w:rsidRPr="0091517C">
        <w:rPr>
          <w:lang w:val="en-US"/>
        </w:rPr>
        <w:t xml:space="preserve"> and consistent with the broader trend of higher revenues in the second-half of each year. The historically higher proportion of revenues in the second half of the year results from</w:t>
      </w:r>
      <w:r w:rsidRPr="00FE4B22">
        <w:rPr>
          <w:lang w:val="en-US"/>
        </w:rPr>
        <w:t xml:space="preserve"> both the continued growth in the industry and from the seasonality of higher ad spend in the fourth quarter.</w:t>
      </w:r>
    </w:p>
    <w:p w14:paraId="1D7A116A" w14:textId="77777777" w:rsidR="008043AC" w:rsidRPr="00FE4B22" w:rsidRDefault="008043AC" w:rsidP="00641F73">
      <w:pPr>
        <w:pStyle w:val="BodyText"/>
        <w:rPr>
          <w:lang w:val="en-US"/>
        </w:rPr>
      </w:pPr>
    </w:p>
    <w:tbl>
      <w:tblPr>
        <w:tblStyle w:val="DP-Plain"/>
        <w:tblW w:w="5000" w:type="pct"/>
        <w:tblLook w:val="04A0" w:firstRow="1" w:lastRow="0" w:firstColumn="1" w:lastColumn="0" w:noHBand="0" w:noVBand="1"/>
      </w:tblPr>
      <w:tblGrid>
        <w:gridCol w:w="10198"/>
      </w:tblGrid>
      <w:tr w:rsidR="00611D22" w:rsidRPr="00FE4B22" w14:paraId="29D418A5" w14:textId="77777777" w:rsidTr="00C846D0">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6EFAE29A" w14:textId="77777777" w:rsidR="00611D22" w:rsidRPr="00FE4B22" w:rsidRDefault="00611D22" w:rsidP="00781596">
            <w:pPr>
              <w:pStyle w:val="TableTextGeorgia"/>
              <w:rPr>
                <w:b/>
                <w:color w:val="A32020" w:themeColor="text2"/>
              </w:rPr>
            </w:pPr>
            <w:r w:rsidRPr="007E797E">
              <w:rPr>
                <w:b/>
                <w:color w:val="A32020" w:themeColor="text2"/>
              </w:rPr>
              <w:t xml:space="preserve">Historical </w:t>
            </w:r>
            <w:r w:rsidR="00781596" w:rsidRPr="00FE4B22">
              <w:rPr>
                <w:b/>
                <w:color w:val="A32020" w:themeColor="text2"/>
              </w:rPr>
              <w:t>r</w:t>
            </w:r>
            <w:r w:rsidRPr="00FE4B22">
              <w:rPr>
                <w:b/>
                <w:color w:val="A32020" w:themeColor="text2"/>
              </w:rPr>
              <w:t xml:space="preserve">evenue </w:t>
            </w:r>
            <w:r w:rsidR="00781596" w:rsidRPr="00FE4B22">
              <w:rPr>
                <w:b/>
                <w:color w:val="A32020" w:themeColor="text2"/>
              </w:rPr>
              <w:t>m</w:t>
            </w:r>
            <w:r w:rsidRPr="00FE4B22">
              <w:rPr>
                <w:b/>
                <w:color w:val="A32020" w:themeColor="text2"/>
              </w:rPr>
              <w:t xml:space="preserve">ix, </w:t>
            </w:r>
            <w:r w:rsidR="00781596" w:rsidRPr="00FE4B22">
              <w:rPr>
                <w:b/>
                <w:color w:val="A32020" w:themeColor="text2"/>
              </w:rPr>
              <w:t>f</w:t>
            </w:r>
            <w:r w:rsidRPr="00FE4B22">
              <w:rPr>
                <w:b/>
                <w:color w:val="A32020" w:themeColor="text2"/>
              </w:rPr>
              <w:t xml:space="preserve">irst half vs. </w:t>
            </w:r>
            <w:r w:rsidR="00781596" w:rsidRPr="00FE4B22">
              <w:rPr>
                <w:b/>
                <w:color w:val="A32020" w:themeColor="text2"/>
              </w:rPr>
              <w:t>s</w:t>
            </w:r>
            <w:r w:rsidRPr="00FE4B22">
              <w:rPr>
                <w:b/>
                <w:color w:val="A32020" w:themeColor="text2"/>
              </w:rPr>
              <w:t>econd half</w:t>
            </w:r>
            <w:r w:rsidR="00781596" w:rsidRPr="00FE4B22">
              <w:rPr>
                <w:b/>
                <w:color w:val="A32020" w:themeColor="text2"/>
              </w:rPr>
              <w:t xml:space="preserve"> ($ billions)</w:t>
            </w:r>
          </w:p>
        </w:tc>
      </w:tr>
    </w:tbl>
    <w:p w14:paraId="48C23E98" w14:textId="367B07D1" w:rsidR="00730EFC" w:rsidRPr="00FE4B22" w:rsidRDefault="002B191D" w:rsidP="00730EFC">
      <w:pPr>
        <w:pStyle w:val="BodyText"/>
        <w:keepNext/>
        <w:keepLines/>
        <w:rPr>
          <w:lang w:val="en-US"/>
        </w:rPr>
      </w:pPr>
      <w:r w:rsidRPr="007E797E">
        <w:rPr>
          <w:noProof/>
          <w:lang w:val="en-US"/>
        </w:rPr>
        <mc:AlternateContent>
          <mc:Choice Requires="wps">
            <w:drawing>
              <wp:anchor distT="0" distB="0" distL="114300" distR="114300" simplePos="0" relativeHeight="251658312" behindDoc="0" locked="0" layoutInCell="1" allowOverlap="1" wp14:anchorId="6F9850FC" wp14:editId="686457FD">
                <wp:simplePos x="0" y="0"/>
                <wp:positionH relativeFrom="column">
                  <wp:posOffset>3210156</wp:posOffset>
                </wp:positionH>
                <wp:positionV relativeFrom="paragraph">
                  <wp:posOffset>94615</wp:posOffset>
                </wp:positionV>
                <wp:extent cx="1980565" cy="554355"/>
                <wp:effectExtent l="76200" t="57150" r="800735" b="283845"/>
                <wp:wrapNone/>
                <wp:docPr id="5" name="Rectangular Callout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ltGray">
                        <a:xfrm>
                          <a:off x="0" y="0"/>
                          <a:ext cx="1980565" cy="554355"/>
                        </a:xfrm>
                        <a:prstGeom prst="wedgeRectCallout">
                          <a:avLst>
                            <a:gd name="adj1" fmla="val 86989"/>
                            <a:gd name="adj2" fmla="val 81231"/>
                          </a:avLst>
                        </a:prstGeom>
                        <a:gradFill rotWithShape="1">
                          <a:gsLst>
                            <a:gs pos="0">
                              <a:srgbClr val="F2EBEB"/>
                            </a:gs>
                            <a:gs pos="64999">
                              <a:srgbClr val="DCCCCB"/>
                            </a:gs>
                            <a:gs pos="100000">
                              <a:srgbClr val="CDB5B4"/>
                            </a:gs>
                          </a:gsLst>
                          <a:lin ang="5400000" scaled="1"/>
                        </a:gradFill>
                        <a:ln w="9525">
                          <a:solidFill>
                            <a:schemeClr val="accent3">
                              <a:lumMod val="95000"/>
                              <a:lumOff val="0"/>
                            </a:schemeClr>
                          </a:solidFill>
                          <a:miter lim="800000"/>
                          <a:headEnd/>
                          <a:tailEnd/>
                        </a:ln>
                        <a:effectLst>
                          <a:outerShdw blurRad="63500" dist="20000" dir="5400000" rotWithShape="0">
                            <a:srgbClr val="000000">
                              <a:alpha val="37999"/>
                            </a:srgbClr>
                          </a:outerShdw>
                        </a:effectLst>
                      </wps:spPr>
                      <wps:txbx>
                        <w:txbxContent>
                          <w:p w14:paraId="45384775" w14:textId="7EAA7961" w:rsidR="001A7006" w:rsidRDefault="001A7006" w:rsidP="002B191D">
                            <w:pPr>
                              <w:jc w:val="center"/>
                            </w:pPr>
                            <w:r>
                              <w:t>Over the past ten years, second half revenues averaged 53% of the annual total.</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F9850FC" id="Rectangular Callout 5" o:spid="_x0000_s1055" type="#_x0000_t61" style="position:absolute;margin-left:252.75pt;margin-top:7.45pt;width:155.95pt;height:43.65pt;z-index:251658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" adj="29590,28346" fillcolor="#f2ebeb" strokecolor="#5b201e [3046]">
                <v:fill color2="#cdb5b4" rotate="t" colors="0 #f2ebeb;42598f #dccccb;1 #cdb5b4" focus="100%" type="gradient"/>
                <v:shadow on="t" color="black" opacity="24903f" origin=",.5" offset="0,.55556mm"/>
                <v:textbox>
                  <w:txbxContent>
                    <w:p w14:paraId="45384775" w14:textId="7EAA7961" w:rsidR="001A7006" w:rsidRDefault="001A7006" w:rsidP="002B191D">
                      <w:pPr>
                        <w:jc w:val="center"/>
                      </w:pPr>
                      <w:r>
                        <w:t>Over the past ten years, second half revenues averaged 53% of the annual total.</w:t>
                      </w:r>
                    </w:p>
                  </w:txbxContent>
                </v:textbox>
              </v:shape>
            </w:pict>
          </mc:Fallback>
        </mc:AlternateContent>
      </w:r>
    </w:p>
    <w:p w14:paraId="5EE82016" w14:textId="77777777" w:rsidR="00730EFC" w:rsidRPr="00FE4B22" w:rsidRDefault="00D31DEE" w:rsidP="00A24F94">
      <w:pPr>
        <w:pStyle w:val="BodyText"/>
        <w:rPr>
          <w:lang w:val="en-US"/>
        </w:rPr>
      </w:pPr>
      <w:r w:rsidRPr="007E797E">
        <w:rPr>
          <w:noProof/>
          <w:lang w:val="en-US"/>
        </w:rPr>
        <w:drawing>
          <wp:inline distT="0" distB="0" distL="0" distR="0" wp14:anchorId="5EC8B5D2" wp14:editId="0659826A">
            <wp:extent cx="6429983" cy="3696511"/>
            <wp:effectExtent l="0" t="0" r="0" b="18415"/>
            <wp:docPr id="2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0A23E827" w14:textId="77777777" w:rsidR="00641F73" w:rsidRPr="00FE4B22" w:rsidRDefault="00641F73">
      <w:pPr>
        <w:rPr>
          <w:lang w:val="en-US"/>
        </w:rPr>
      </w:pPr>
      <w:r w:rsidRPr="00FE4B22">
        <w:rPr>
          <w:lang w:val="en-US"/>
        </w:rPr>
        <w:br w:type="page"/>
      </w:r>
    </w:p>
    <w:p w14:paraId="1E8DD2D2" w14:textId="77777777" w:rsidR="00751348" w:rsidRPr="00FE4B22" w:rsidRDefault="00C846D0" w:rsidP="00751348">
      <w:pPr>
        <w:pStyle w:val="Heading1"/>
        <w:rPr>
          <w:sz w:val="48"/>
          <w:szCs w:val="48"/>
          <w:lang w:val="en-US"/>
        </w:rPr>
      </w:pPr>
      <w:bookmarkStart w:id="10" w:name="_Toc337407283"/>
      <w:r w:rsidRPr="00FE4B22">
        <w:rPr>
          <w:sz w:val="48"/>
          <w:szCs w:val="48"/>
          <w:lang w:val="en-US"/>
        </w:rPr>
        <w:t>Historical data findings</w:t>
      </w:r>
      <w:bookmarkEnd w:id="10"/>
    </w:p>
    <w:p w14:paraId="41DD9409" w14:textId="77777777" w:rsidR="00751348" w:rsidRDefault="00C846D0" w:rsidP="00751348">
      <w:pPr>
        <w:pStyle w:val="Heading2"/>
        <w:rPr>
          <w:lang w:val="en-US"/>
        </w:rPr>
      </w:pPr>
      <w:r w:rsidRPr="00FE4B22">
        <w:rPr>
          <w:lang w:val="en-US"/>
        </w:rPr>
        <w:t>Annual and quarterly revenue growth</w:t>
      </w:r>
    </w:p>
    <w:tbl>
      <w:tblPr>
        <w:tblStyle w:val="DP-Plain"/>
        <w:tblW w:w="5064" w:type="pct"/>
        <w:tblCellMar>
          <w:left w:w="43" w:type="dxa"/>
          <w:bottom w:w="29" w:type="dxa"/>
          <w:right w:w="43" w:type="dxa"/>
        </w:tblCellMar>
        <w:tblLook w:val="04A0" w:firstRow="1" w:lastRow="0" w:firstColumn="1" w:lastColumn="0" w:noHBand="0" w:noVBand="1"/>
      </w:tblPr>
      <w:tblGrid>
        <w:gridCol w:w="1269"/>
        <w:gridCol w:w="1269"/>
        <w:gridCol w:w="1267"/>
        <w:gridCol w:w="1266"/>
        <w:gridCol w:w="188"/>
        <w:gridCol w:w="1268"/>
        <w:gridCol w:w="1268"/>
        <w:gridCol w:w="1268"/>
        <w:gridCol w:w="1266"/>
      </w:tblGrid>
      <w:tr w:rsidR="00D9436A" w:rsidRPr="00FE4B22" w14:paraId="4B3C3F2D" w14:textId="77777777" w:rsidTr="00BD6ACF">
        <w:trPr>
          <w:cnfStyle w:val="100000000000" w:firstRow="1" w:lastRow="0" w:firstColumn="0" w:lastColumn="0" w:oddVBand="0" w:evenVBand="0" w:oddHBand="0" w:evenHBand="0" w:firstRowFirstColumn="0" w:firstRowLastColumn="0" w:lastRowFirstColumn="0" w:lastRowLastColumn="0"/>
          <w:trHeight w:val="17"/>
          <w:tblHeader/>
        </w:trPr>
        <w:tc>
          <w:tcPr>
            <w:tcW w:w="614" w:type="pct"/>
            <w:hideMark/>
          </w:tcPr>
          <w:p w14:paraId="1387B53F" w14:textId="77777777" w:rsidR="00D9436A" w:rsidRPr="00B03DAC" w:rsidRDefault="00D9436A" w:rsidP="00BD6ACF">
            <w:pPr>
              <w:pStyle w:val="TableTitleGeorgia"/>
              <w:keepNext/>
              <w:keepLines/>
              <w:rPr>
                <w:sz w:val="18"/>
                <w:lang w:val="en-US"/>
              </w:rPr>
            </w:pPr>
          </w:p>
        </w:tc>
        <w:tc>
          <w:tcPr>
            <w:tcW w:w="614" w:type="pct"/>
            <w:hideMark/>
          </w:tcPr>
          <w:p w14:paraId="5840EA28" w14:textId="77777777" w:rsidR="00D9436A" w:rsidRPr="00B03DAC" w:rsidRDefault="00D9436A" w:rsidP="00BD6ACF">
            <w:pPr>
              <w:pStyle w:val="TableTitleGeorgia"/>
              <w:keepNext/>
              <w:keepLines/>
              <w:rPr>
                <w:sz w:val="18"/>
                <w:lang w:val="en-US"/>
              </w:rPr>
            </w:pPr>
            <w:r w:rsidRPr="00B03DAC">
              <w:rPr>
                <w:bCs/>
                <w:sz w:val="18"/>
                <w:lang w:val="en-US"/>
              </w:rPr>
              <w:t xml:space="preserve">Revenue (in mil) </w:t>
            </w:r>
          </w:p>
        </w:tc>
        <w:tc>
          <w:tcPr>
            <w:tcW w:w="613" w:type="pct"/>
            <w:hideMark/>
          </w:tcPr>
          <w:p w14:paraId="4D63EA2E" w14:textId="77777777" w:rsidR="00D9436A" w:rsidRPr="00B03DAC" w:rsidRDefault="00D9436A" w:rsidP="00BD6ACF">
            <w:pPr>
              <w:pStyle w:val="TableTitleGeorgia"/>
              <w:keepNext/>
              <w:keepLines/>
              <w:rPr>
                <w:sz w:val="18"/>
                <w:lang w:val="en-US"/>
              </w:rPr>
            </w:pPr>
            <w:r w:rsidRPr="00B03DAC">
              <w:rPr>
                <w:bCs/>
                <w:sz w:val="18"/>
                <w:lang w:val="en-US"/>
              </w:rPr>
              <w:t xml:space="preserve">Q/Q Growth </w:t>
            </w:r>
          </w:p>
        </w:tc>
        <w:tc>
          <w:tcPr>
            <w:tcW w:w="613" w:type="pct"/>
            <w:tcBorders>
              <w:right w:val="nil"/>
            </w:tcBorders>
            <w:hideMark/>
          </w:tcPr>
          <w:p w14:paraId="0D1BC4E6" w14:textId="77777777" w:rsidR="00D9436A" w:rsidRPr="00B03DAC" w:rsidRDefault="00D9436A" w:rsidP="00BD6ACF">
            <w:pPr>
              <w:pStyle w:val="TableTitleGeorgia"/>
              <w:keepNext/>
              <w:keepLines/>
              <w:rPr>
                <w:sz w:val="18"/>
                <w:lang w:val="en-US"/>
              </w:rPr>
            </w:pPr>
            <w:r w:rsidRPr="00B03DAC">
              <w:rPr>
                <w:bCs/>
                <w:sz w:val="18"/>
                <w:lang w:val="en-US"/>
              </w:rPr>
              <w:t xml:space="preserve">Y/Y Growth </w:t>
            </w:r>
          </w:p>
        </w:tc>
        <w:tc>
          <w:tcPr>
            <w:tcW w:w="91" w:type="pct"/>
            <w:tcBorders>
              <w:left w:val="nil"/>
              <w:bottom w:val="nil"/>
              <w:right w:val="nil"/>
            </w:tcBorders>
            <w:shd w:val="clear" w:color="auto" w:fill="auto"/>
          </w:tcPr>
          <w:p w14:paraId="7D5D6B64" w14:textId="77777777" w:rsidR="00D9436A" w:rsidRPr="00B03DAC" w:rsidRDefault="00D9436A" w:rsidP="00BD6ACF">
            <w:pPr>
              <w:pStyle w:val="TableTitleGeorgia"/>
              <w:keepNext/>
              <w:keepLines/>
              <w:rPr>
                <w:bCs/>
                <w:sz w:val="18"/>
                <w:lang w:val="en-US"/>
              </w:rPr>
            </w:pPr>
          </w:p>
        </w:tc>
        <w:tc>
          <w:tcPr>
            <w:tcW w:w="614" w:type="pct"/>
            <w:tcBorders>
              <w:left w:val="nil"/>
            </w:tcBorders>
          </w:tcPr>
          <w:p w14:paraId="03EDD23E" w14:textId="77777777" w:rsidR="00D9436A" w:rsidRPr="00B03DAC" w:rsidRDefault="00D9436A" w:rsidP="00BD6ACF">
            <w:pPr>
              <w:pStyle w:val="TableTitleGeorgia"/>
              <w:keepNext/>
              <w:keepLines/>
              <w:rPr>
                <w:bCs/>
                <w:sz w:val="18"/>
                <w:lang w:val="en-US"/>
              </w:rPr>
            </w:pPr>
          </w:p>
        </w:tc>
        <w:tc>
          <w:tcPr>
            <w:tcW w:w="614" w:type="pct"/>
          </w:tcPr>
          <w:p w14:paraId="55A75230" w14:textId="77777777" w:rsidR="00D9436A" w:rsidRPr="00B03DAC" w:rsidRDefault="00D9436A" w:rsidP="00BD6ACF">
            <w:pPr>
              <w:pStyle w:val="TableTitleGeorgia"/>
              <w:keepNext/>
              <w:keepLines/>
              <w:rPr>
                <w:bCs/>
                <w:sz w:val="18"/>
                <w:lang w:val="en-US"/>
              </w:rPr>
            </w:pPr>
            <w:r w:rsidRPr="00B03DAC">
              <w:rPr>
                <w:bCs/>
                <w:sz w:val="18"/>
                <w:lang w:val="en-US"/>
              </w:rPr>
              <w:t xml:space="preserve">Revenue (in mil) </w:t>
            </w:r>
          </w:p>
        </w:tc>
        <w:tc>
          <w:tcPr>
            <w:tcW w:w="614" w:type="pct"/>
          </w:tcPr>
          <w:p w14:paraId="0F08E816" w14:textId="77777777" w:rsidR="00D9436A" w:rsidRPr="00B03DAC" w:rsidRDefault="00D9436A" w:rsidP="00BD6ACF">
            <w:pPr>
              <w:pStyle w:val="TableTitleGeorgia"/>
              <w:keepNext/>
              <w:keepLines/>
              <w:rPr>
                <w:bCs/>
                <w:sz w:val="18"/>
                <w:lang w:val="en-US"/>
              </w:rPr>
            </w:pPr>
            <w:r w:rsidRPr="00B03DAC">
              <w:rPr>
                <w:bCs/>
                <w:sz w:val="18"/>
                <w:lang w:val="en-US"/>
              </w:rPr>
              <w:t xml:space="preserve">Q/Q Growth </w:t>
            </w:r>
          </w:p>
        </w:tc>
        <w:tc>
          <w:tcPr>
            <w:tcW w:w="613" w:type="pct"/>
          </w:tcPr>
          <w:p w14:paraId="63BC5601" w14:textId="77777777" w:rsidR="00D9436A" w:rsidRPr="00B03DAC" w:rsidRDefault="00D9436A" w:rsidP="00BD6ACF">
            <w:pPr>
              <w:pStyle w:val="TableTitleGeorgia"/>
              <w:keepNext/>
              <w:keepLines/>
              <w:rPr>
                <w:bCs/>
                <w:sz w:val="18"/>
                <w:lang w:val="en-US"/>
              </w:rPr>
            </w:pPr>
            <w:r w:rsidRPr="00B03DAC">
              <w:rPr>
                <w:bCs/>
                <w:sz w:val="18"/>
                <w:lang w:val="en-US"/>
              </w:rPr>
              <w:t xml:space="preserve">Y/Y Growth </w:t>
            </w:r>
          </w:p>
        </w:tc>
      </w:tr>
      <w:tr w:rsidR="00D9436A" w:rsidRPr="00FE4B22" w14:paraId="6E261922" w14:textId="77777777" w:rsidTr="00BD6ACF">
        <w:trPr>
          <w:trHeight w:val="144"/>
        </w:trPr>
        <w:tc>
          <w:tcPr>
            <w:tcW w:w="614" w:type="pct"/>
            <w:vAlign w:val="center"/>
          </w:tcPr>
          <w:p w14:paraId="615080E1" w14:textId="77777777" w:rsidR="00D9436A" w:rsidRPr="00B03DAC" w:rsidRDefault="00D9436A" w:rsidP="00BD6ACF">
            <w:pPr>
              <w:pStyle w:val="TableTextGeorgia"/>
              <w:rPr>
                <w:sz w:val="18"/>
              </w:rPr>
            </w:pPr>
            <w:r w:rsidRPr="00B03DAC">
              <w:rPr>
                <w:sz w:val="18"/>
              </w:rPr>
              <w:t>Q1 2003</w:t>
            </w:r>
            <w:r w:rsidRPr="00B03DAC">
              <w:rPr>
                <w:rFonts w:eastAsia="SimSun"/>
                <w:sz w:val="18"/>
              </w:rPr>
              <w:t xml:space="preserve"> </w:t>
            </w:r>
          </w:p>
        </w:tc>
        <w:tc>
          <w:tcPr>
            <w:tcW w:w="614" w:type="pct"/>
            <w:vAlign w:val="center"/>
          </w:tcPr>
          <w:p w14:paraId="686D2847" w14:textId="77777777" w:rsidR="00D9436A" w:rsidRPr="00B03DAC" w:rsidRDefault="00D9436A" w:rsidP="00BD6ACF">
            <w:pPr>
              <w:pStyle w:val="TableTextGeorgia"/>
              <w:jc w:val="center"/>
              <w:rPr>
                <w:sz w:val="18"/>
              </w:rPr>
            </w:pPr>
            <w:r w:rsidRPr="00B03DAC">
              <w:rPr>
                <w:sz w:val="18"/>
              </w:rPr>
              <w:t>$1,632</w:t>
            </w:r>
          </w:p>
        </w:tc>
        <w:tc>
          <w:tcPr>
            <w:tcW w:w="613" w:type="pct"/>
            <w:vAlign w:val="center"/>
          </w:tcPr>
          <w:p w14:paraId="3EAF2541" w14:textId="77777777" w:rsidR="00D9436A" w:rsidRPr="00B03DAC" w:rsidRDefault="00D9436A" w:rsidP="00BD6ACF">
            <w:pPr>
              <w:pStyle w:val="TableTextGeorgia"/>
              <w:jc w:val="center"/>
              <w:rPr>
                <w:sz w:val="18"/>
              </w:rPr>
            </w:pPr>
            <w:r w:rsidRPr="00B03DAC">
              <w:rPr>
                <w:sz w:val="18"/>
              </w:rPr>
              <w:t>3%</w:t>
            </w:r>
          </w:p>
        </w:tc>
        <w:tc>
          <w:tcPr>
            <w:tcW w:w="613" w:type="pct"/>
            <w:tcBorders>
              <w:right w:val="nil"/>
            </w:tcBorders>
            <w:vAlign w:val="center"/>
          </w:tcPr>
          <w:p w14:paraId="6034F2F2" w14:textId="77777777" w:rsidR="00D9436A" w:rsidRPr="00B03DAC" w:rsidRDefault="00D9436A" w:rsidP="00BD6ACF">
            <w:pPr>
              <w:pStyle w:val="TableTextGeorgia"/>
              <w:jc w:val="center"/>
              <w:rPr>
                <w:sz w:val="18"/>
              </w:rPr>
            </w:pPr>
            <w:r w:rsidRPr="00B03DAC">
              <w:rPr>
                <w:sz w:val="18"/>
              </w:rPr>
              <w:t>7%</w:t>
            </w:r>
          </w:p>
        </w:tc>
        <w:tc>
          <w:tcPr>
            <w:tcW w:w="91" w:type="pct"/>
            <w:tcBorders>
              <w:top w:val="nil"/>
              <w:left w:val="nil"/>
              <w:bottom w:val="nil"/>
              <w:right w:val="nil"/>
            </w:tcBorders>
            <w:shd w:val="clear" w:color="auto" w:fill="auto"/>
            <w:vAlign w:val="center"/>
          </w:tcPr>
          <w:p w14:paraId="6A5920ED" w14:textId="77777777" w:rsidR="00D9436A" w:rsidRPr="00B03DAC" w:rsidRDefault="00D9436A" w:rsidP="00BD6ACF">
            <w:pPr>
              <w:pStyle w:val="TableTextGeorgia"/>
              <w:rPr>
                <w:sz w:val="18"/>
              </w:rPr>
            </w:pPr>
          </w:p>
        </w:tc>
        <w:tc>
          <w:tcPr>
            <w:tcW w:w="614" w:type="pct"/>
            <w:tcBorders>
              <w:left w:val="nil"/>
            </w:tcBorders>
            <w:vAlign w:val="center"/>
          </w:tcPr>
          <w:p w14:paraId="78511D54" w14:textId="77777777" w:rsidR="00D9436A" w:rsidRPr="00B03DAC" w:rsidRDefault="00D9436A" w:rsidP="00BD6ACF">
            <w:pPr>
              <w:pStyle w:val="TableTextGeorgia"/>
              <w:rPr>
                <w:sz w:val="18"/>
              </w:rPr>
            </w:pPr>
            <w:r w:rsidRPr="00B03DAC">
              <w:rPr>
                <w:sz w:val="18"/>
                <w:szCs w:val="18"/>
              </w:rPr>
              <w:t>Q1 2010</w:t>
            </w:r>
            <w:r w:rsidRPr="00B03DAC">
              <w:rPr>
                <w:rFonts w:eastAsia="SimSun"/>
                <w:sz w:val="18"/>
                <w:szCs w:val="18"/>
              </w:rPr>
              <w:t xml:space="preserve"> </w:t>
            </w:r>
          </w:p>
        </w:tc>
        <w:tc>
          <w:tcPr>
            <w:tcW w:w="614" w:type="pct"/>
            <w:vAlign w:val="center"/>
          </w:tcPr>
          <w:p w14:paraId="5ADF1BAC" w14:textId="77777777" w:rsidR="00D9436A" w:rsidRPr="00B03DAC" w:rsidRDefault="00D9436A" w:rsidP="00BD6ACF">
            <w:pPr>
              <w:pStyle w:val="TableTextGeorgia"/>
              <w:jc w:val="center"/>
              <w:rPr>
                <w:sz w:val="18"/>
              </w:rPr>
            </w:pPr>
            <w:r w:rsidRPr="00B03DAC">
              <w:rPr>
                <w:sz w:val="18"/>
                <w:szCs w:val="18"/>
              </w:rPr>
              <w:t>$5,942</w:t>
            </w:r>
          </w:p>
        </w:tc>
        <w:tc>
          <w:tcPr>
            <w:tcW w:w="614" w:type="pct"/>
            <w:vAlign w:val="center"/>
          </w:tcPr>
          <w:p w14:paraId="3C356E93" w14:textId="77777777" w:rsidR="00D9436A" w:rsidRPr="00B03DAC" w:rsidRDefault="00D9436A" w:rsidP="00BD6ACF">
            <w:pPr>
              <w:pStyle w:val="TableTextGeorgia"/>
              <w:jc w:val="center"/>
              <w:rPr>
                <w:sz w:val="18"/>
              </w:rPr>
            </w:pPr>
            <w:r w:rsidRPr="00B03DAC">
              <w:rPr>
                <w:sz w:val="18"/>
                <w:szCs w:val="18"/>
              </w:rPr>
              <w:t>-5%</w:t>
            </w:r>
          </w:p>
        </w:tc>
        <w:tc>
          <w:tcPr>
            <w:tcW w:w="613" w:type="pct"/>
            <w:vAlign w:val="center"/>
          </w:tcPr>
          <w:p w14:paraId="68DFD61E" w14:textId="77777777" w:rsidR="00D9436A" w:rsidRPr="00B03DAC" w:rsidRDefault="00D9436A" w:rsidP="00BD6ACF">
            <w:pPr>
              <w:pStyle w:val="TableTextGeorgia"/>
              <w:jc w:val="center"/>
              <w:rPr>
                <w:sz w:val="18"/>
              </w:rPr>
            </w:pPr>
            <w:r w:rsidRPr="00B03DAC">
              <w:rPr>
                <w:sz w:val="18"/>
                <w:szCs w:val="18"/>
              </w:rPr>
              <w:t>9%</w:t>
            </w:r>
          </w:p>
        </w:tc>
      </w:tr>
      <w:tr w:rsidR="00D9436A" w:rsidRPr="00FE4B22" w14:paraId="6434F125" w14:textId="77777777" w:rsidTr="00BD6ACF">
        <w:trPr>
          <w:trHeight w:val="144"/>
        </w:trPr>
        <w:tc>
          <w:tcPr>
            <w:tcW w:w="614" w:type="pct"/>
            <w:vAlign w:val="center"/>
          </w:tcPr>
          <w:p w14:paraId="469F1E32" w14:textId="77777777" w:rsidR="00D9436A" w:rsidRPr="00B03DAC" w:rsidRDefault="00D9436A" w:rsidP="00BD6ACF">
            <w:pPr>
              <w:pStyle w:val="TableTextGeorgia"/>
              <w:rPr>
                <w:sz w:val="18"/>
              </w:rPr>
            </w:pPr>
            <w:r w:rsidRPr="00B03DAC">
              <w:rPr>
                <w:sz w:val="18"/>
              </w:rPr>
              <w:t>Q2 2003</w:t>
            </w:r>
            <w:r w:rsidRPr="00B03DAC">
              <w:rPr>
                <w:rFonts w:eastAsia="SimSun"/>
                <w:sz w:val="18"/>
              </w:rPr>
              <w:t xml:space="preserve"> </w:t>
            </w:r>
          </w:p>
        </w:tc>
        <w:tc>
          <w:tcPr>
            <w:tcW w:w="614" w:type="pct"/>
            <w:vAlign w:val="center"/>
          </w:tcPr>
          <w:p w14:paraId="61562CEB" w14:textId="77777777" w:rsidR="00D9436A" w:rsidRPr="00B03DAC" w:rsidRDefault="00D9436A" w:rsidP="00BD6ACF">
            <w:pPr>
              <w:pStyle w:val="TableTextGeorgia"/>
              <w:jc w:val="center"/>
              <w:rPr>
                <w:sz w:val="18"/>
              </w:rPr>
            </w:pPr>
            <w:r w:rsidRPr="00B03DAC">
              <w:rPr>
                <w:sz w:val="18"/>
              </w:rPr>
              <w:t>$1,660</w:t>
            </w:r>
          </w:p>
        </w:tc>
        <w:tc>
          <w:tcPr>
            <w:tcW w:w="613" w:type="pct"/>
            <w:vAlign w:val="center"/>
          </w:tcPr>
          <w:p w14:paraId="42061B86" w14:textId="77777777" w:rsidR="00D9436A" w:rsidRPr="00B03DAC" w:rsidRDefault="00D9436A" w:rsidP="00BD6ACF">
            <w:pPr>
              <w:pStyle w:val="TableTextGeorgia"/>
              <w:jc w:val="center"/>
              <w:rPr>
                <w:sz w:val="18"/>
              </w:rPr>
            </w:pPr>
            <w:r w:rsidRPr="00B03DAC">
              <w:rPr>
                <w:sz w:val="18"/>
              </w:rPr>
              <w:t>2%</w:t>
            </w:r>
          </w:p>
        </w:tc>
        <w:tc>
          <w:tcPr>
            <w:tcW w:w="613" w:type="pct"/>
            <w:tcBorders>
              <w:right w:val="nil"/>
            </w:tcBorders>
            <w:vAlign w:val="center"/>
          </w:tcPr>
          <w:p w14:paraId="7F5AA996" w14:textId="77777777" w:rsidR="00D9436A" w:rsidRPr="00B03DAC" w:rsidRDefault="00D9436A" w:rsidP="00BD6ACF">
            <w:pPr>
              <w:pStyle w:val="TableTextGeorgia"/>
              <w:jc w:val="center"/>
              <w:rPr>
                <w:sz w:val="18"/>
              </w:rPr>
            </w:pPr>
            <w:r w:rsidRPr="00B03DAC">
              <w:rPr>
                <w:sz w:val="18"/>
              </w:rPr>
              <w:t>14%</w:t>
            </w:r>
          </w:p>
        </w:tc>
        <w:tc>
          <w:tcPr>
            <w:tcW w:w="91" w:type="pct"/>
            <w:tcBorders>
              <w:top w:val="nil"/>
              <w:left w:val="nil"/>
              <w:bottom w:val="nil"/>
              <w:right w:val="nil"/>
            </w:tcBorders>
            <w:shd w:val="clear" w:color="auto" w:fill="auto"/>
            <w:vAlign w:val="center"/>
          </w:tcPr>
          <w:p w14:paraId="5428CB63" w14:textId="77777777" w:rsidR="00D9436A" w:rsidRPr="00B03DAC" w:rsidRDefault="00D9436A" w:rsidP="00BD6ACF">
            <w:pPr>
              <w:pStyle w:val="TableTextGeorgia"/>
              <w:rPr>
                <w:sz w:val="18"/>
              </w:rPr>
            </w:pPr>
          </w:p>
        </w:tc>
        <w:tc>
          <w:tcPr>
            <w:tcW w:w="614" w:type="pct"/>
            <w:tcBorders>
              <w:left w:val="nil"/>
            </w:tcBorders>
            <w:vAlign w:val="center"/>
          </w:tcPr>
          <w:p w14:paraId="3C0F8462" w14:textId="77777777" w:rsidR="00D9436A" w:rsidRPr="00B03DAC" w:rsidRDefault="00D9436A" w:rsidP="00BD6ACF">
            <w:pPr>
              <w:pStyle w:val="TableTextGeorgia"/>
              <w:rPr>
                <w:sz w:val="18"/>
              </w:rPr>
            </w:pPr>
            <w:r w:rsidRPr="00B03DAC">
              <w:rPr>
                <w:sz w:val="18"/>
                <w:szCs w:val="18"/>
              </w:rPr>
              <w:t>Q2 2010</w:t>
            </w:r>
            <w:r w:rsidRPr="00B03DAC">
              <w:rPr>
                <w:rFonts w:eastAsia="SimSun"/>
                <w:sz w:val="18"/>
                <w:szCs w:val="18"/>
              </w:rPr>
              <w:t xml:space="preserve"> </w:t>
            </w:r>
          </w:p>
        </w:tc>
        <w:tc>
          <w:tcPr>
            <w:tcW w:w="614" w:type="pct"/>
            <w:vAlign w:val="center"/>
          </w:tcPr>
          <w:p w14:paraId="3A568143" w14:textId="77777777" w:rsidR="00D9436A" w:rsidRPr="00B03DAC" w:rsidRDefault="00D9436A" w:rsidP="00BD6ACF">
            <w:pPr>
              <w:pStyle w:val="TableTextGeorgia"/>
              <w:jc w:val="center"/>
              <w:rPr>
                <w:sz w:val="18"/>
              </w:rPr>
            </w:pPr>
            <w:r w:rsidRPr="00B03DAC">
              <w:rPr>
                <w:sz w:val="18"/>
                <w:szCs w:val="18"/>
              </w:rPr>
              <w:t>$6,185</w:t>
            </w:r>
          </w:p>
        </w:tc>
        <w:tc>
          <w:tcPr>
            <w:tcW w:w="614" w:type="pct"/>
            <w:vAlign w:val="center"/>
          </w:tcPr>
          <w:p w14:paraId="23A9C321" w14:textId="77777777" w:rsidR="00D9436A" w:rsidRPr="00B03DAC" w:rsidRDefault="00D9436A" w:rsidP="00BD6ACF">
            <w:pPr>
              <w:pStyle w:val="TableTextGeorgia"/>
              <w:jc w:val="center"/>
              <w:rPr>
                <w:sz w:val="18"/>
              </w:rPr>
            </w:pPr>
            <w:r w:rsidRPr="00B03DAC">
              <w:rPr>
                <w:sz w:val="18"/>
                <w:szCs w:val="18"/>
              </w:rPr>
              <w:t>4%</w:t>
            </w:r>
          </w:p>
        </w:tc>
        <w:tc>
          <w:tcPr>
            <w:tcW w:w="613" w:type="pct"/>
            <w:vAlign w:val="center"/>
          </w:tcPr>
          <w:p w14:paraId="42AF9005" w14:textId="77777777" w:rsidR="00D9436A" w:rsidRPr="00B03DAC" w:rsidRDefault="00D9436A" w:rsidP="00BD6ACF">
            <w:pPr>
              <w:pStyle w:val="TableTextGeorgia"/>
              <w:jc w:val="center"/>
              <w:rPr>
                <w:sz w:val="18"/>
              </w:rPr>
            </w:pPr>
            <w:r w:rsidRPr="00B03DAC">
              <w:rPr>
                <w:sz w:val="18"/>
                <w:szCs w:val="18"/>
              </w:rPr>
              <w:t>14%</w:t>
            </w:r>
          </w:p>
        </w:tc>
      </w:tr>
      <w:tr w:rsidR="00D9436A" w:rsidRPr="00FE4B22" w14:paraId="53F33D3A" w14:textId="77777777" w:rsidTr="00BD6ACF">
        <w:trPr>
          <w:trHeight w:val="144"/>
        </w:trPr>
        <w:tc>
          <w:tcPr>
            <w:tcW w:w="614" w:type="pct"/>
            <w:vAlign w:val="center"/>
          </w:tcPr>
          <w:p w14:paraId="5E1416C5" w14:textId="77777777" w:rsidR="00D9436A" w:rsidRPr="00B03DAC" w:rsidRDefault="00D9436A" w:rsidP="00BD6ACF">
            <w:pPr>
              <w:pStyle w:val="TableTextGeorgia"/>
              <w:rPr>
                <w:sz w:val="18"/>
              </w:rPr>
            </w:pPr>
            <w:r w:rsidRPr="00B03DAC">
              <w:rPr>
                <w:sz w:val="18"/>
              </w:rPr>
              <w:t>Q3 2003</w:t>
            </w:r>
            <w:r w:rsidRPr="00B03DAC">
              <w:rPr>
                <w:rFonts w:eastAsia="SimSun"/>
                <w:sz w:val="18"/>
              </w:rPr>
              <w:t xml:space="preserve"> </w:t>
            </w:r>
          </w:p>
        </w:tc>
        <w:tc>
          <w:tcPr>
            <w:tcW w:w="614" w:type="pct"/>
            <w:vAlign w:val="center"/>
          </w:tcPr>
          <w:p w14:paraId="43BA66D9" w14:textId="77777777" w:rsidR="00D9436A" w:rsidRPr="00B03DAC" w:rsidRDefault="00D9436A" w:rsidP="00BD6ACF">
            <w:pPr>
              <w:pStyle w:val="TableTextGeorgia"/>
              <w:jc w:val="center"/>
              <w:rPr>
                <w:sz w:val="18"/>
              </w:rPr>
            </w:pPr>
            <w:r w:rsidRPr="00B03DAC">
              <w:rPr>
                <w:sz w:val="18"/>
              </w:rPr>
              <w:t>$1,793</w:t>
            </w:r>
          </w:p>
        </w:tc>
        <w:tc>
          <w:tcPr>
            <w:tcW w:w="613" w:type="pct"/>
            <w:vAlign w:val="center"/>
          </w:tcPr>
          <w:p w14:paraId="61086028" w14:textId="77777777" w:rsidR="00D9436A" w:rsidRPr="00B03DAC" w:rsidRDefault="00D9436A" w:rsidP="00BD6ACF">
            <w:pPr>
              <w:pStyle w:val="TableTextGeorgia"/>
              <w:jc w:val="center"/>
              <w:rPr>
                <w:sz w:val="18"/>
              </w:rPr>
            </w:pPr>
            <w:r w:rsidRPr="00B03DAC">
              <w:rPr>
                <w:sz w:val="18"/>
              </w:rPr>
              <w:t>8%</w:t>
            </w:r>
          </w:p>
        </w:tc>
        <w:tc>
          <w:tcPr>
            <w:tcW w:w="613" w:type="pct"/>
            <w:tcBorders>
              <w:right w:val="nil"/>
            </w:tcBorders>
            <w:vAlign w:val="center"/>
          </w:tcPr>
          <w:p w14:paraId="195DC9C2" w14:textId="77777777" w:rsidR="00D9436A" w:rsidRPr="00B03DAC" w:rsidRDefault="00D9436A" w:rsidP="00BD6ACF">
            <w:pPr>
              <w:pStyle w:val="TableTextGeorgia"/>
              <w:jc w:val="center"/>
              <w:rPr>
                <w:sz w:val="18"/>
              </w:rPr>
            </w:pPr>
            <w:r w:rsidRPr="00B03DAC">
              <w:rPr>
                <w:sz w:val="18"/>
              </w:rPr>
              <w:t>24%</w:t>
            </w:r>
          </w:p>
        </w:tc>
        <w:tc>
          <w:tcPr>
            <w:tcW w:w="91" w:type="pct"/>
            <w:tcBorders>
              <w:top w:val="nil"/>
              <w:left w:val="nil"/>
              <w:bottom w:val="nil"/>
              <w:right w:val="nil"/>
            </w:tcBorders>
            <w:shd w:val="clear" w:color="auto" w:fill="auto"/>
            <w:vAlign w:val="center"/>
          </w:tcPr>
          <w:p w14:paraId="3E11C82E" w14:textId="77777777" w:rsidR="00D9436A" w:rsidRPr="00B03DAC" w:rsidRDefault="00D9436A" w:rsidP="00BD6ACF">
            <w:pPr>
              <w:pStyle w:val="TableTextGeorgia"/>
              <w:rPr>
                <w:sz w:val="18"/>
              </w:rPr>
            </w:pPr>
          </w:p>
        </w:tc>
        <w:tc>
          <w:tcPr>
            <w:tcW w:w="614" w:type="pct"/>
            <w:tcBorders>
              <w:left w:val="nil"/>
            </w:tcBorders>
            <w:vAlign w:val="center"/>
          </w:tcPr>
          <w:p w14:paraId="4B396919" w14:textId="77777777" w:rsidR="00D9436A" w:rsidRPr="00B03DAC" w:rsidRDefault="00D9436A" w:rsidP="00BD6ACF">
            <w:pPr>
              <w:pStyle w:val="TableTextGeorgia"/>
              <w:rPr>
                <w:sz w:val="18"/>
              </w:rPr>
            </w:pPr>
            <w:r w:rsidRPr="00B03DAC">
              <w:rPr>
                <w:rFonts w:eastAsia="SimSun"/>
                <w:sz w:val="18"/>
                <w:szCs w:val="18"/>
              </w:rPr>
              <w:t>Q3 2010</w:t>
            </w:r>
          </w:p>
        </w:tc>
        <w:tc>
          <w:tcPr>
            <w:tcW w:w="614" w:type="pct"/>
            <w:vAlign w:val="center"/>
          </w:tcPr>
          <w:p w14:paraId="7481BC7F" w14:textId="77777777" w:rsidR="00D9436A" w:rsidRPr="00B03DAC" w:rsidRDefault="00D9436A" w:rsidP="00BD6ACF">
            <w:pPr>
              <w:pStyle w:val="TableTextGeorgia"/>
              <w:jc w:val="center"/>
              <w:rPr>
                <w:sz w:val="18"/>
              </w:rPr>
            </w:pPr>
            <w:r w:rsidRPr="00B03DAC">
              <w:rPr>
                <w:rFonts w:eastAsia="SimSun"/>
                <w:sz w:val="18"/>
                <w:szCs w:val="18"/>
              </w:rPr>
              <w:t>$6,465</w:t>
            </w:r>
          </w:p>
        </w:tc>
        <w:tc>
          <w:tcPr>
            <w:tcW w:w="614" w:type="pct"/>
            <w:vAlign w:val="center"/>
          </w:tcPr>
          <w:p w14:paraId="30293ADD" w14:textId="77777777" w:rsidR="00D9436A" w:rsidRPr="00B03DAC" w:rsidRDefault="00D9436A" w:rsidP="00BD6ACF">
            <w:pPr>
              <w:pStyle w:val="TableTextGeorgia"/>
              <w:jc w:val="center"/>
              <w:rPr>
                <w:sz w:val="18"/>
              </w:rPr>
            </w:pPr>
            <w:r w:rsidRPr="00B03DAC">
              <w:rPr>
                <w:rFonts w:eastAsia="SimSun"/>
                <w:sz w:val="18"/>
                <w:szCs w:val="18"/>
              </w:rPr>
              <w:t>5%</w:t>
            </w:r>
          </w:p>
        </w:tc>
        <w:tc>
          <w:tcPr>
            <w:tcW w:w="613" w:type="pct"/>
            <w:vAlign w:val="center"/>
          </w:tcPr>
          <w:p w14:paraId="38C40B53" w14:textId="77777777" w:rsidR="00D9436A" w:rsidRPr="00B03DAC" w:rsidRDefault="00D9436A" w:rsidP="00BD6ACF">
            <w:pPr>
              <w:pStyle w:val="TableTextGeorgia"/>
              <w:jc w:val="center"/>
              <w:rPr>
                <w:sz w:val="18"/>
              </w:rPr>
            </w:pPr>
            <w:r w:rsidRPr="00B03DAC">
              <w:rPr>
                <w:rFonts w:eastAsia="SimSun"/>
                <w:sz w:val="18"/>
                <w:szCs w:val="18"/>
              </w:rPr>
              <w:t>18%</w:t>
            </w:r>
          </w:p>
        </w:tc>
      </w:tr>
      <w:tr w:rsidR="00D9436A" w:rsidRPr="00FE4B22" w14:paraId="180D7ECC" w14:textId="77777777" w:rsidTr="00BD6ACF">
        <w:trPr>
          <w:trHeight w:val="144"/>
        </w:trPr>
        <w:tc>
          <w:tcPr>
            <w:tcW w:w="614" w:type="pct"/>
            <w:vAlign w:val="center"/>
          </w:tcPr>
          <w:p w14:paraId="3580BE40" w14:textId="77777777" w:rsidR="00D9436A" w:rsidRPr="00B03DAC" w:rsidRDefault="00D9436A" w:rsidP="00BD6ACF">
            <w:pPr>
              <w:pStyle w:val="TableTextGeorgia"/>
              <w:rPr>
                <w:sz w:val="18"/>
              </w:rPr>
            </w:pPr>
            <w:r w:rsidRPr="00B03DAC">
              <w:rPr>
                <w:sz w:val="18"/>
              </w:rPr>
              <w:t>Q4 2003</w:t>
            </w:r>
            <w:r w:rsidRPr="00B03DAC">
              <w:rPr>
                <w:rFonts w:eastAsia="SimSun"/>
                <w:sz w:val="18"/>
              </w:rPr>
              <w:t xml:space="preserve"> </w:t>
            </w:r>
          </w:p>
        </w:tc>
        <w:tc>
          <w:tcPr>
            <w:tcW w:w="614" w:type="pct"/>
            <w:vAlign w:val="center"/>
          </w:tcPr>
          <w:p w14:paraId="270F7179" w14:textId="77777777" w:rsidR="00D9436A" w:rsidRPr="00B03DAC" w:rsidRDefault="00D9436A" w:rsidP="00BD6ACF">
            <w:pPr>
              <w:pStyle w:val="TableTextGeorgia"/>
              <w:jc w:val="center"/>
              <w:rPr>
                <w:sz w:val="18"/>
              </w:rPr>
            </w:pPr>
            <w:r w:rsidRPr="00B03DAC">
              <w:rPr>
                <w:sz w:val="18"/>
              </w:rPr>
              <w:t>$2,182</w:t>
            </w:r>
          </w:p>
        </w:tc>
        <w:tc>
          <w:tcPr>
            <w:tcW w:w="613" w:type="pct"/>
            <w:vAlign w:val="center"/>
          </w:tcPr>
          <w:p w14:paraId="1680E8BB" w14:textId="77777777" w:rsidR="00D9436A" w:rsidRPr="00B03DAC" w:rsidRDefault="00D9436A" w:rsidP="00BD6ACF">
            <w:pPr>
              <w:pStyle w:val="TableTextGeorgia"/>
              <w:jc w:val="center"/>
              <w:rPr>
                <w:sz w:val="18"/>
              </w:rPr>
            </w:pPr>
            <w:r w:rsidRPr="00B03DAC">
              <w:rPr>
                <w:sz w:val="18"/>
              </w:rPr>
              <w:t>22%</w:t>
            </w:r>
          </w:p>
        </w:tc>
        <w:tc>
          <w:tcPr>
            <w:tcW w:w="613" w:type="pct"/>
            <w:tcBorders>
              <w:right w:val="nil"/>
            </w:tcBorders>
            <w:vAlign w:val="center"/>
          </w:tcPr>
          <w:p w14:paraId="6A6D0321" w14:textId="77777777" w:rsidR="00D9436A" w:rsidRPr="00B03DAC" w:rsidRDefault="00D9436A" w:rsidP="00BD6ACF">
            <w:pPr>
              <w:pStyle w:val="TableTextGeorgia"/>
              <w:jc w:val="center"/>
              <w:rPr>
                <w:sz w:val="18"/>
              </w:rPr>
            </w:pPr>
            <w:r w:rsidRPr="00B03DAC">
              <w:rPr>
                <w:sz w:val="18"/>
              </w:rPr>
              <w:t>38%</w:t>
            </w:r>
          </w:p>
        </w:tc>
        <w:tc>
          <w:tcPr>
            <w:tcW w:w="91" w:type="pct"/>
            <w:tcBorders>
              <w:top w:val="nil"/>
              <w:left w:val="nil"/>
              <w:bottom w:val="nil"/>
              <w:right w:val="nil"/>
            </w:tcBorders>
            <w:shd w:val="clear" w:color="auto" w:fill="auto"/>
            <w:vAlign w:val="center"/>
          </w:tcPr>
          <w:p w14:paraId="731E07D7" w14:textId="77777777" w:rsidR="00D9436A" w:rsidRPr="00B03DAC" w:rsidRDefault="00D9436A" w:rsidP="00BD6ACF">
            <w:pPr>
              <w:pStyle w:val="TableTextGeorgia"/>
              <w:rPr>
                <w:b/>
                <w:sz w:val="18"/>
              </w:rPr>
            </w:pPr>
          </w:p>
        </w:tc>
        <w:tc>
          <w:tcPr>
            <w:tcW w:w="614" w:type="pct"/>
            <w:tcBorders>
              <w:left w:val="nil"/>
            </w:tcBorders>
            <w:vAlign w:val="center"/>
          </w:tcPr>
          <w:p w14:paraId="621FB0CC" w14:textId="77777777" w:rsidR="00D9436A" w:rsidRPr="00B03DAC" w:rsidRDefault="00D9436A" w:rsidP="00BD6ACF">
            <w:pPr>
              <w:pStyle w:val="TableTextGeorgia"/>
              <w:rPr>
                <w:sz w:val="18"/>
              </w:rPr>
            </w:pPr>
            <w:r w:rsidRPr="00B03DAC">
              <w:rPr>
                <w:rFonts w:eastAsia="SimSun"/>
                <w:sz w:val="18"/>
                <w:szCs w:val="18"/>
              </w:rPr>
              <w:t>Q4 2010</w:t>
            </w:r>
          </w:p>
        </w:tc>
        <w:tc>
          <w:tcPr>
            <w:tcW w:w="614" w:type="pct"/>
            <w:vAlign w:val="center"/>
          </w:tcPr>
          <w:p w14:paraId="74CE7F50" w14:textId="77777777" w:rsidR="00D9436A" w:rsidRPr="00B03DAC" w:rsidRDefault="00D9436A" w:rsidP="00BD6ACF">
            <w:pPr>
              <w:pStyle w:val="TableTextGeorgia"/>
              <w:jc w:val="center"/>
              <w:rPr>
                <w:sz w:val="18"/>
              </w:rPr>
            </w:pPr>
            <w:r w:rsidRPr="00B03DAC">
              <w:rPr>
                <w:rFonts w:eastAsia="SimSun"/>
                <w:sz w:val="18"/>
                <w:szCs w:val="18"/>
              </w:rPr>
              <w:t>$7,449</w:t>
            </w:r>
          </w:p>
        </w:tc>
        <w:tc>
          <w:tcPr>
            <w:tcW w:w="614" w:type="pct"/>
            <w:vAlign w:val="center"/>
          </w:tcPr>
          <w:p w14:paraId="30F70DE9" w14:textId="77777777" w:rsidR="00D9436A" w:rsidRPr="00B03DAC" w:rsidRDefault="00D9436A" w:rsidP="00BD6ACF">
            <w:pPr>
              <w:pStyle w:val="TableTextGeorgia"/>
              <w:jc w:val="center"/>
              <w:rPr>
                <w:sz w:val="18"/>
              </w:rPr>
            </w:pPr>
            <w:r w:rsidRPr="00B03DAC">
              <w:rPr>
                <w:rFonts w:eastAsia="SimSun"/>
                <w:sz w:val="18"/>
                <w:szCs w:val="18"/>
              </w:rPr>
              <w:t>15%</w:t>
            </w:r>
          </w:p>
        </w:tc>
        <w:tc>
          <w:tcPr>
            <w:tcW w:w="613" w:type="pct"/>
            <w:vAlign w:val="center"/>
          </w:tcPr>
          <w:p w14:paraId="10DD6236" w14:textId="77777777" w:rsidR="00D9436A" w:rsidRPr="00B03DAC" w:rsidRDefault="00D9436A" w:rsidP="00BD6ACF">
            <w:pPr>
              <w:pStyle w:val="TableTextGeorgia"/>
              <w:jc w:val="center"/>
              <w:rPr>
                <w:sz w:val="18"/>
              </w:rPr>
            </w:pPr>
            <w:r w:rsidRPr="00B03DAC">
              <w:rPr>
                <w:rFonts w:eastAsia="SimSun"/>
                <w:sz w:val="18"/>
                <w:szCs w:val="18"/>
              </w:rPr>
              <w:t>19%</w:t>
            </w:r>
          </w:p>
        </w:tc>
      </w:tr>
      <w:tr w:rsidR="00D9436A" w:rsidRPr="00FE4B22" w14:paraId="2BC7821A" w14:textId="77777777" w:rsidTr="00BD6ACF">
        <w:trPr>
          <w:trHeight w:val="144"/>
        </w:trPr>
        <w:tc>
          <w:tcPr>
            <w:tcW w:w="614" w:type="pct"/>
            <w:vAlign w:val="center"/>
            <w:hideMark/>
          </w:tcPr>
          <w:p w14:paraId="58C60F08" w14:textId="77777777" w:rsidR="00D9436A" w:rsidRPr="00B03DAC" w:rsidRDefault="00D9436A" w:rsidP="00BD6ACF">
            <w:pPr>
              <w:pStyle w:val="TableTextGeorgia"/>
              <w:rPr>
                <w:b/>
                <w:sz w:val="18"/>
              </w:rPr>
            </w:pPr>
            <w:r w:rsidRPr="00B03DAC">
              <w:rPr>
                <w:b/>
                <w:sz w:val="18"/>
              </w:rPr>
              <w:t>Total 2003</w:t>
            </w:r>
            <w:r w:rsidRPr="00B03DAC">
              <w:rPr>
                <w:rFonts w:eastAsia="SimSun"/>
                <w:b/>
                <w:sz w:val="18"/>
              </w:rPr>
              <w:t xml:space="preserve"> </w:t>
            </w:r>
          </w:p>
        </w:tc>
        <w:tc>
          <w:tcPr>
            <w:tcW w:w="614" w:type="pct"/>
            <w:vAlign w:val="center"/>
            <w:hideMark/>
          </w:tcPr>
          <w:p w14:paraId="413B8537" w14:textId="77777777" w:rsidR="00D9436A" w:rsidRPr="00B03DAC" w:rsidRDefault="00D9436A" w:rsidP="00BD6ACF">
            <w:pPr>
              <w:pStyle w:val="TableTextGeorgia"/>
              <w:jc w:val="center"/>
              <w:rPr>
                <w:b/>
                <w:sz w:val="18"/>
              </w:rPr>
            </w:pPr>
            <w:r w:rsidRPr="00B03DAC">
              <w:rPr>
                <w:b/>
                <w:sz w:val="18"/>
              </w:rPr>
              <w:t>$7,267</w:t>
            </w:r>
          </w:p>
        </w:tc>
        <w:tc>
          <w:tcPr>
            <w:tcW w:w="613" w:type="pct"/>
            <w:vAlign w:val="center"/>
            <w:hideMark/>
          </w:tcPr>
          <w:p w14:paraId="23726A9F" w14:textId="77777777" w:rsidR="00D9436A" w:rsidRPr="00B03DAC" w:rsidRDefault="00D9436A" w:rsidP="00BD6ACF">
            <w:pPr>
              <w:pStyle w:val="TableTextGeorgia"/>
              <w:jc w:val="center"/>
              <w:rPr>
                <w:b/>
                <w:sz w:val="18"/>
              </w:rPr>
            </w:pPr>
          </w:p>
        </w:tc>
        <w:tc>
          <w:tcPr>
            <w:tcW w:w="613" w:type="pct"/>
            <w:tcBorders>
              <w:right w:val="nil"/>
            </w:tcBorders>
            <w:vAlign w:val="center"/>
            <w:hideMark/>
          </w:tcPr>
          <w:p w14:paraId="77710EDB" w14:textId="77777777" w:rsidR="00D9436A" w:rsidRPr="00B03DAC" w:rsidRDefault="00D9436A" w:rsidP="00BD6ACF">
            <w:pPr>
              <w:pStyle w:val="TableTextGeorgia"/>
              <w:jc w:val="center"/>
              <w:rPr>
                <w:b/>
                <w:sz w:val="18"/>
              </w:rPr>
            </w:pPr>
            <w:r w:rsidRPr="00B03DAC">
              <w:rPr>
                <w:b/>
                <w:sz w:val="18"/>
              </w:rPr>
              <w:t>21%</w:t>
            </w:r>
          </w:p>
        </w:tc>
        <w:tc>
          <w:tcPr>
            <w:tcW w:w="91" w:type="pct"/>
            <w:tcBorders>
              <w:top w:val="nil"/>
              <w:left w:val="nil"/>
              <w:bottom w:val="nil"/>
              <w:right w:val="nil"/>
            </w:tcBorders>
            <w:shd w:val="clear" w:color="auto" w:fill="auto"/>
            <w:vAlign w:val="center"/>
          </w:tcPr>
          <w:p w14:paraId="4753D122" w14:textId="77777777" w:rsidR="00D9436A" w:rsidRPr="00B03DAC" w:rsidRDefault="00D9436A" w:rsidP="00BD6ACF">
            <w:pPr>
              <w:pStyle w:val="TableTextGeorgia"/>
              <w:rPr>
                <w:b/>
                <w:sz w:val="18"/>
              </w:rPr>
            </w:pPr>
          </w:p>
        </w:tc>
        <w:tc>
          <w:tcPr>
            <w:tcW w:w="614" w:type="pct"/>
            <w:tcBorders>
              <w:left w:val="nil"/>
            </w:tcBorders>
            <w:vAlign w:val="center"/>
          </w:tcPr>
          <w:p w14:paraId="758ADCA4" w14:textId="77777777" w:rsidR="00D9436A" w:rsidRPr="00B03DAC" w:rsidRDefault="00D9436A" w:rsidP="00BD6ACF">
            <w:pPr>
              <w:pStyle w:val="TableTextGeorgia"/>
              <w:rPr>
                <w:b/>
                <w:sz w:val="18"/>
              </w:rPr>
            </w:pPr>
            <w:r w:rsidRPr="00B03DAC">
              <w:rPr>
                <w:rFonts w:eastAsia="SimSun"/>
                <w:b/>
                <w:sz w:val="18"/>
                <w:szCs w:val="18"/>
              </w:rPr>
              <w:t>Total 2010</w:t>
            </w:r>
          </w:p>
        </w:tc>
        <w:tc>
          <w:tcPr>
            <w:tcW w:w="614" w:type="pct"/>
            <w:vAlign w:val="center"/>
          </w:tcPr>
          <w:p w14:paraId="6B3F70DE" w14:textId="77777777" w:rsidR="00D9436A" w:rsidRPr="00B03DAC" w:rsidRDefault="00D9436A" w:rsidP="00BD6ACF">
            <w:pPr>
              <w:pStyle w:val="TableTextGeorgia"/>
              <w:jc w:val="center"/>
              <w:rPr>
                <w:b/>
                <w:sz w:val="18"/>
              </w:rPr>
            </w:pPr>
            <w:r w:rsidRPr="00B03DAC">
              <w:rPr>
                <w:rFonts w:eastAsia="SimSun"/>
                <w:b/>
                <w:sz w:val="18"/>
                <w:szCs w:val="18"/>
              </w:rPr>
              <w:t>$26,041</w:t>
            </w:r>
          </w:p>
        </w:tc>
        <w:tc>
          <w:tcPr>
            <w:tcW w:w="614" w:type="pct"/>
            <w:vAlign w:val="center"/>
          </w:tcPr>
          <w:p w14:paraId="7BD9E710" w14:textId="77777777" w:rsidR="00D9436A" w:rsidRPr="00B03DAC" w:rsidRDefault="00D9436A" w:rsidP="00BD6ACF">
            <w:pPr>
              <w:pStyle w:val="TableTextGeorgia"/>
              <w:jc w:val="center"/>
              <w:rPr>
                <w:b/>
                <w:sz w:val="18"/>
              </w:rPr>
            </w:pPr>
          </w:p>
        </w:tc>
        <w:tc>
          <w:tcPr>
            <w:tcW w:w="613" w:type="pct"/>
            <w:vAlign w:val="center"/>
          </w:tcPr>
          <w:p w14:paraId="718238BC" w14:textId="77777777" w:rsidR="00D9436A" w:rsidRPr="00B03DAC" w:rsidRDefault="00D9436A" w:rsidP="00BD6ACF">
            <w:pPr>
              <w:pStyle w:val="TableTextGeorgia"/>
              <w:jc w:val="center"/>
              <w:rPr>
                <w:b/>
                <w:sz w:val="18"/>
              </w:rPr>
            </w:pPr>
            <w:r w:rsidRPr="00B03DAC">
              <w:rPr>
                <w:rFonts w:eastAsia="SimSun"/>
                <w:b/>
                <w:sz w:val="18"/>
                <w:szCs w:val="18"/>
              </w:rPr>
              <w:t>15%</w:t>
            </w:r>
          </w:p>
        </w:tc>
      </w:tr>
      <w:tr w:rsidR="00D9436A" w:rsidRPr="00FE4B22" w14:paraId="24477006" w14:textId="77777777" w:rsidTr="00BD6ACF">
        <w:trPr>
          <w:trHeight w:val="144"/>
        </w:trPr>
        <w:tc>
          <w:tcPr>
            <w:tcW w:w="614" w:type="pct"/>
            <w:vAlign w:val="center"/>
            <w:hideMark/>
          </w:tcPr>
          <w:p w14:paraId="1FD6F863" w14:textId="77777777" w:rsidR="00D9436A" w:rsidRPr="00B03DAC" w:rsidRDefault="00D9436A" w:rsidP="00BD6ACF">
            <w:pPr>
              <w:pStyle w:val="TableTextGeorgia"/>
              <w:rPr>
                <w:sz w:val="18"/>
              </w:rPr>
            </w:pPr>
            <w:r w:rsidRPr="00B03DAC">
              <w:rPr>
                <w:sz w:val="18"/>
              </w:rPr>
              <w:t>Q1 2004</w:t>
            </w:r>
            <w:r w:rsidRPr="00B03DAC">
              <w:rPr>
                <w:rFonts w:eastAsia="SimSun"/>
                <w:sz w:val="18"/>
              </w:rPr>
              <w:t xml:space="preserve"> </w:t>
            </w:r>
          </w:p>
        </w:tc>
        <w:tc>
          <w:tcPr>
            <w:tcW w:w="614" w:type="pct"/>
            <w:vAlign w:val="center"/>
            <w:hideMark/>
          </w:tcPr>
          <w:p w14:paraId="1503B8BF" w14:textId="77777777" w:rsidR="00D9436A" w:rsidRPr="00B03DAC" w:rsidRDefault="00D9436A" w:rsidP="00BD6ACF">
            <w:pPr>
              <w:pStyle w:val="TableTextGeorgia"/>
              <w:jc w:val="center"/>
              <w:rPr>
                <w:sz w:val="18"/>
              </w:rPr>
            </w:pPr>
            <w:r w:rsidRPr="00B03DAC">
              <w:rPr>
                <w:sz w:val="18"/>
              </w:rPr>
              <w:t>$2,230</w:t>
            </w:r>
          </w:p>
        </w:tc>
        <w:tc>
          <w:tcPr>
            <w:tcW w:w="613" w:type="pct"/>
            <w:vAlign w:val="center"/>
            <w:hideMark/>
          </w:tcPr>
          <w:p w14:paraId="4AD33580" w14:textId="77777777" w:rsidR="00D9436A" w:rsidRPr="00B03DAC" w:rsidRDefault="00D9436A" w:rsidP="00BD6ACF">
            <w:pPr>
              <w:pStyle w:val="TableTextGeorgia"/>
              <w:jc w:val="center"/>
              <w:rPr>
                <w:sz w:val="18"/>
              </w:rPr>
            </w:pPr>
            <w:r w:rsidRPr="00B03DAC">
              <w:rPr>
                <w:sz w:val="18"/>
              </w:rPr>
              <w:t>2%</w:t>
            </w:r>
          </w:p>
        </w:tc>
        <w:tc>
          <w:tcPr>
            <w:tcW w:w="613" w:type="pct"/>
            <w:tcBorders>
              <w:right w:val="nil"/>
            </w:tcBorders>
            <w:vAlign w:val="center"/>
            <w:hideMark/>
          </w:tcPr>
          <w:p w14:paraId="23B85F98" w14:textId="77777777" w:rsidR="00D9436A" w:rsidRPr="00B03DAC" w:rsidRDefault="00D9436A" w:rsidP="00BD6ACF">
            <w:pPr>
              <w:pStyle w:val="TableTextGeorgia"/>
              <w:jc w:val="center"/>
              <w:rPr>
                <w:sz w:val="18"/>
              </w:rPr>
            </w:pPr>
            <w:r w:rsidRPr="00B03DAC">
              <w:rPr>
                <w:sz w:val="18"/>
              </w:rPr>
              <w:t>37%</w:t>
            </w:r>
          </w:p>
        </w:tc>
        <w:tc>
          <w:tcPr>
            <w:tcW w:w="91" w:type="pct"/>
            <w:tcBorders>
              <w:top w:val="nil"/>
              <w:left w:val="nil"/>
              <w:bottom w:val="nil"/>
              <w:right w:val="nil"/>
            </w:tcBorders>
            <w:shd w:val="clear" w:color="auto" w:fill="auto"/>
            <w:vAlign w:val="center"/>
          </w:tcPr>
          <w:p w14:paraId="733819DD" w14:textId="77777777" w:rsidR="00D9436A" w:rsidRPr="00B03DAC" w:rsidRDefault="00D9436A" w:rsidP="00BD6ACF">
            <w:pPr>
              <w:pStyle w:val="TableTextGeorgia"/>
              <w:rPr>
                <w:sz w:val="18"/>
              </w:rPr>
            </w:pPr>
          </w:p>
        </w:tc>
        <w:tc>
          <w:tcPr>
            <w:tcW w:w="614" w:type="pct"/>
            <w:tcBorders>
              <w:left w:val="nil"/>
            </w:tcBorders>
            <w:vAlign w:val="center"/>
          </w:tcPr>
          <w:p w14:paraId="4A4536B6" w14:textId="77777777" w:rsidR="00D9436A" w:rsidRPr="00B03DAC" w:rsidRDefault="00D9436A" w:rsidP="00BD6ACF">
            <w:pPr>
              <w:pStyle w:val="TableTextGeorgia"/>
              <w:rPr>
                <w:sz w:val="18"/>
              </w:rPr>
            </w:pPr>
            <w:r w:rsidRPr="00B03DAC">
              <w:rPr>
                <w:sz w:val="18"/>
                <w:szCs w:val="18"/>
              </w:rPr>
              <w:t>Q1 2011</w:t>
            </w:r>
            <w:r w:rsidRPr="00B03DAC">
              <w:rPr>
                <w:rFonts w:eastAsia="SimSun"/>
                <w:sz w:val="18"/>
                <w:szCs w:val="18"/>
              </w:rPr>
              <w:t xml:space="preserve"> </w:t>
            </w:r>
          </w:p>
        </w:tc>
        <w:tc>
          <w:tcPr>
            <w:tcW w:w="614" w:type="pct"/>
            <w:vAlign w:val="center"/>
          </w:tcPr>
          <w:p w14:paraId="5C50AEAB" w14:textId="77777777" w:rsidR="00D9436A" w:rsidRPr="00B03DAC" w:rsidRDefault="00D9436A" w:rsidP="00BD6ACF">
            <w:pPr>
              <w:pStyle w:val="TableTextGeorgia"/>
              <w:jc w:val="center"/>
              <w:rPr>
                <w:sz w:val="18"/>
              </w:rPr>
            </w:pPr>
            <w:r w:rsidRPr="00B03DAC">
              <w:rPr>
                <w:sz w:val="18"/>
                <w:szCs w:val="18"/>
              </w:rPr>
              <w:t>$7,264</w:t>
            </w:r>
          </w:p>
        </w:tc>
        <w:tc>
          <w:tcPr>
            <w:tcW w:w="614" w:type="pct"/>
            <w:vAlign w:val="center"/>
          </w:tcPr>
          <w:p w14:paraId="1E49CC10" w14:textId="77777777" w:rsidR="00D9436A" w:rsidRPr="00B03DAC" w:rsidRDefault="00D9436A" w:rsidP="00BD6ACF">
            <w:pPr>
              <w:pStyle w:val="TableTextGeorgia"/>
              <w:jc w:val="center"/>
              <w:rPr>
                <w:sz w:val="18"/>
              </w:rPr>
            </w:pPr>
            <w:r w:rsidRPr="00B03DAC">
              <w:rPr>
                <w:sz w:val="18"/>
                <w:szCs w:val="18"/>
              </w:rPr>
              <w:t>-2%</w:t>
            </w:r>
          </w:p>
        </w:tc>
        <w:tc>
          <w:tcPr>
            <w:tcW w:w="613" w:type="pct"/>
            <w:vAlign w:val="center"/>
          </w:tcPr>
          <w:p w14:paraId="1026318C" w14:textId="77777777" w:rsidR="00D9436A" w:rsidRPr="00B03DAC" w:rsidRDefault="00D9436A" w:rsidP="00BD6ACF">
            <w:pPr>
              <w:pStyle w:val="TableTextGeorgia"/>
              <w:jc w:val="center"/>
              <w:rPr>
                <w:sz w:val="18"/>
              </w:rPr>
            </w:pPr>
            <w:r w:rsidRPr="00B03DAC">
              <w:rPr>
                <w:sz w:val="18"/>
                <w:szCs w:val="18"/>
              </w:rPr>
              <w:t>22%</w:t>
            </w:r>
          </w:p>
        </w:tc>
      </w:tr>
      <w:tr w:rsidR="00D9436A" w:rsidRPr="00FE4B22" w14:paraId="2DCE0342" w14:textId="77777777" w:rsidTr="00BD6ACF">
        <w:trPr>
          <w:trHeight w:val="144"/>
        </w:trPr>
        <w:tc>
          <w:tcPr>
            <w:tcW w:w="614" w:type="pct"/>
            <w:vAlign w:val="center"/>
            <w:hideMark/>
          </w:tcPr>
          <w:p w14:paraId="63A15771" w14:textId="77777777" w:rsidR="00D9436A" w:rsidRPr="00B03DAC" w:rsidRDefault="00D9436A" w:rsidP="00BD6ACF">
            <w:pPr>
              <w:pStyle w:val="TableTextGeorgia"/>
              <w:rPr>
                <w:sz w:val="18"/>
              </w:rPr>
            </w:pPr>
            <w:r w:rsidRPr="00B03DAC">
              <w:rPr>
                <w:sz w:val="18"/>
              </w:rPr>
              <w:t>Q2 2004</w:t>
            </w:r>
            <w:r w:rsidRPr="00B03DAC">
              <w:rPr>
                <w:rFonts w:eastAsia="SimSun"/>
                <w:sz w:val="18"/>
              </w:rPr>
              <w:t xml:space="preserve"> </w:t>
            </w:r>
          </w:p>
        </w:tc>
        <w:tc>
          <w:tcPr>
            <w:tcW w:w="614" w:type="pct"/>
            <w:vAlign w:val="center"/>
            <w:hideMark/>
          </w:tcPr>
          <w:p w14:paraId="3FA46BE8" w14:textId="77777777" w:rsidR="00D9436A" w:rsidRPr="00B03DAC" w:rsidRDefault="00D9436A" w:rsidP="00BD6ACF">
            <w:pPr>
              <w:pStyle w:val="TableTextGeorgia"/>
              <w:jc w:val="center"/>
              <w:rPr>
                <w:sz w:val="18"/>
              </w:rPr>
            </w:pPr>
            <w:r w:rsidRPr="00B03DAC">
              <w:rPr>
                <w:sz w:val="18"/>
              </w:rPr>
              <w:t>$2,369</w:t>
            </w:r>
          </w:p>
        </w:tc>
        <w:tc>
          <w:tcPr>
            <w:tcW w:w="613" w:type="pct"/>
            <w:vAlign w:val="center"/>
            <w:hideMark/>
          </w:tcPr>
          <w:p w14:paraId="21CC85AA" w14:textId="77777777" w:rsidR="00D9436A" w:rsidRPr="00B03DAC" w:rsidRDefault="00D9436A" w:rsidP="00BD6ACF">
            <w:pPr>
              <w:pStyle w:val="TableTextGeorgia"/>
              <w:jc w:val="center"/>
              <w:rPr>
                <w:sz w:val="18"/>
              </w:rPr>
            </w:pPr>
            <w:r w:rsidRPr="00B03DAC">
              <w:rPr>
                <w:sz w:val="18"/>
              </w:rPr>
              <w:t>6%</w:t>
            </w:r>
          </w:p>
        </w:tc>
        <w:tc>
          <w:tcPr>
            <w:tcW w:w="613" w:type="pct"/>
            <w:tcBorders>
              <w:right w:val="nil"/>
            </w:tcBorders>
            <w:vAlign w:val="center"/>
            <w:hideMark/>
          </w:tcPr>
          <w:p w14:paraId="3E309131" w14:textId="77777777" w:rsidR="00D9436A" w:rsidRPr="00B03DAC" w:rsidRDefault="00D9436A" w:rsidP="00BD6ACF">
            <w:pPr>
              <w:pStyle w:val="TableTextGeorgia"/>
              <w:jc w:val="center"/>
              <w:rPr>
                <w:sz w:val="18"/>
              </w:rPr>
            </w:pPr>
            <w:r w:rsidRPr="00B03DAC">
              <w:rPr>
                <w:sz w:val="18"/>
              </w:rPr>
              <w:t>43%</w:t>
            </w:r>
          </w:p>
        </w:tc>
        <w:tc>
          <w:tcPr>
            <w:tcW w:w="91" w:type="pct"/>
            <w:tcBorders>
              <w:top w:val="nil"/>
              <w:left w:val="nil"/>
              <w:bottom w:val="nil"/>
              <w:right w:val="nil"/>
            </w:tcBorders>
            <w:shd w:val="clear" w:color="auto" w:fill="auto"/>
            <w:vAlign w:val="center"/>
          </w:tcPr>
          <w:p w14:paraId="683ED4BF" w14:textId="77777777" w:rsidR="00D9436A" w:rsidRPr="00B03DAC" w:rsidRDefault="00D9436A" w:rsidP="00BD6ACF">
            <w:pPr>
              <w:pStyle w:val="TableTextGeorgia"/>
              <w:rPr>
                <w:sz w:val="18"/>
              </w:rPr>
            </w:pPr>
          </w:p>
        </w:tc>
        <w:tc>
          <w:tcPr>
            <w:tcW w:w="614" w:type="pct"/>
            <w:tcBorders>
              <w:left w:val="nil"/>
            </w:tcBorders>
            <w:vAlign w:val="center"/>
          </w:tcPr>
          <w:p w14:paraId="4D749C52" w14:textId="77777777" w:rsidR="00D9436A" w:rsidRPr="00B03DAC" w:rsidRDefault="00D9436A" w:rsidP="00BD6ACF">
            <w:pPr>
              <w:pStyle w:val="TableTextGeorgia"/>
              <w:rPr>
                <w:sz w:val="18"/>
              </w:rPr>
            </w:pPr>
            <w:r w:rsidRPr="00B03DAC">
              <w:rPr>
                <w:sz w:val="18"/>
                <w:szCs w:val="18"/>
              </w:rPr>
              <w:t>Q2 2011</w:t>
            </w:r>
            <w:r w:rsidRPr="00B03DAC">
              <w:rPr>
                <w:rFonts w:eastAsia="SimSun"/>
                <w:sz w:val="18"/>
                <w:szCs w:val="18"/>
              </w:rPr>
              <w:t xml:space="preserve"> </w:t>
            </w:r>
          </w:p>
        </w:tc>
        <w:tc>
          <w:tcPr>
            <w:tcW w:w="614" w:type="pct"/>
            <w:vAlign w:val="center"/>
          </w:tcPr>
          <w:p w14:paraId="0D9DD613" w14:textId="77777777" w:rsidR="00D9436A" w:rsidRPr="00B03DAC" w:rsidRDefault="00D9436A" w:rsidP="00BD6ACF">
            <w:pPr>
              <w:pStyle w:val="TableTextGeorgia"/>
              <w:jc w:val="center"/>
              <w:rPr>
                <w:sz w:val="18"/>
              </w:rPr>
            </w:pPr>
            <w:r w:rsidRPr="00B03DAC">
              <w:rPr>
                <w:sz w:val="18"/>
                <w:szCs w:val="18"/>
              </w:rPr>
              <w:t>$7,678</w:t>
            </w:r>
          </w:p>
        </w:tc>
        <w:tc>
          <w:tcPr>
            <w:tcW w:w="614" w:type="pct"/>
            <w:vAlign w:val="center"/>
          </w:tcPr>
          <w:p w14:paraId="7B2A5A09" w14:textId="77777777" w:rsidR="00D9436A" w:rsidRPr="00B03DAC" w:rsidRDefault="00D9436A" w:rsidP="00BD6ACF">
            <w:pPr>
              <w:pStyle w:val="TableTextGeorgia"/>
              <w:jc w:val="center"/>
              <w:rPr>
                <w:sz w:val="18"/>
              </w:rPr>
            </w:pPr>
            <w:r w:rsidRPr="00B03DAC">
              <w:rPr>
                <w:sz w:val="18"/>
                <w:szCs w:val="18"/>
              </w:rPr>
              <w:t>6%</w:t>
            </w:r>
          </w:p>
        </w:tc>
        <w:tc>
          <w:tcPr>
            <w:tcW w:w="613" w:type="pct"/>
            <w:vAlign w:val="center"/>
          </w:tcPr>
          <w:p w14:paraId="22CD01E2" w14:textId="77777777" w:rsidR="00D9436A" w:rsidRPr="00B03DAC" w:rsidRDefault="00D9436A" w:rsidP="00BD6ACF">
            <w:pPr>
              <w:pStyle w:val="TableTextGeorgia"/>
              <w:jc w:val="center"/>
              <w:rPr>
                <w:sz w:val="18"/>
              </w:rPr>
            </w:pPr>
            <w:r w:rsidRPr="00B03DAC">
              <w:rPr>
                <w:sz w:val="18"/>
                <w:szCs w:val="18"/>
              </w:rPr>
              <w:t>24%</w:t>
            </w:r>
          </w:p>
        </w:tc>
      </w:tr>
      <w:tr w:rsidR="00D9436A" w:rsidRPr="00FE4B22" w14:paraId="4B50C57C" w14:textId="77777777" w:rsidTr="00BD6ACF">
        <w:trPr>
          <w:trHeight w:val="144"/>
        </w:trPr>
        <w:tc>
          <w:tcPr>
            <w:tcW w:w="614" w:type="pct"/>
            <w:vAlign w:val="center"/>
            <w:hideMark/>
          </w:tcPr>
          <w:p w14:paraId="535FD1BE" w14:textId="77777777" w:rsidR="00D9436A" w:rsidRPr="00B03DAC" w:rsidRDefault="00D9436A" w:rsidP="00BD6ACF">
            <w:pPr>
              <w:pStyle w:val="TableTextGeorgia"/>
              <w:rPr>
                <w:sz w:val="18"/>
              </w:rPr>
            </w:pPr>
            <w:r w:rsidRPr="00B03DAC">
              <w:rPr>
                <w:sz w:val="18"/>
              </w:rPr>
              <w:t>Q3 2004</w:t>
            </w:r>
            <w:r w:rsidRPr="00B03DAC">
              <w:rPr>
                <w:rFonts w:eastAsia="SimSun"/>
                <w:sz w:val="18"/>
              </w:rPr>
              <w:t xml:space="preserve"> </w:t>
            </w:r>
          </w:p>
        </w:tc>
        <w:tc>
          <w:tcPr>
            <w:tcW w:w="614" w:type="pct"/>
            <w:vAlign w:val="center"/>
            <w:hideMark/>
          </w:tcPr>
          <w:p w14:paraId="1DFE4CE7" w14:textId="77777777" w:rsidR="00D9436A" w:rsidRPr="00B03DAC" w:rsidRDefault="00D9436A" w:rsidP="00BD6ACF">
            <w:pPr>
              <w:pStyle w:val="TableTextGeorgia"/>
              <w:jc w:val="center"/>
              <w:rPr>
                <w:sz w:val="18"/>
              </w:rPr>
            </w:pPr>
            <w:r w:rsidRPr="00B03DAC">
              <w:rPr>
                <w:sz w:val="18"/>
              </w:rPr>
              <w:t>$2,333</w:t>
            </w:r>
          </w:p>
        </w:tc>
        <w:tc>
          <w:tcPr>
            <w:tcW w:w="613" w:type="pct"/>
            <w:vAlign w:val="center"/>
            <w:hideMark/>
          </w:tcPr>
          <w:p w14:paraId="3FD8FC74" w14:textId="77777777" w:rsidR="00D9436A" w:rsidRPr="00B03DAC" w:rsidRDefault="00D9436A" w:rsidP="00BD6ACF">
            <w:pPr>
              <w:pStyle w:val="TableTextGeorgia"/>
              <w:jc w:val="center"/>
              <w:rPr>
                <w:sz w:val="18"/>
              </w:rPr>
            </w:pPr>
            <w:r w:rsidRPr="00B03DAC">
              <w:rPr>
                <w:sz w:val="18"/>
              </w:rPr>
              <w:t>-2%</w:t>
            </w:r>
          </w:p>
        </w:tc>
        <w:tc>
          <w:tcPr>
            <w:tcW w:w="613" w:type="pct"/>
            <w:tcBorders>
              <w:right w:val="nil"/>
            </w:tcBorders>
            <w:vAlign w:val="center"/>
            <w:hideMark/>
          </w:tcPr>
          <w:p w14:paraId="0259D35F" w14:textId="77777777" w:rsidR="00D9436A" w:rsidRPr="00B03DAC" w:rsidRDefault="00D9436A" w:rsidP="00BD6ACF">
            <w:pPr>
              <w:pStyle w:val="TableTextGeorgia"/>
              <w:jc w:val="center"/>
              <w:rPr>
                <w:sz w:val="18"/>
              </w:rPr>
            </w:pPr>
            <w:r w:rsidRPr="00B03DAC">
              <w:rPr>
                <w:sz w:val="18"/>
              </w:rPr>
              <w:t>30%</w:t>
            </w:r>
          </w:p>
        </w:tc>
        <w:tc>
          <w:tcPr>
            <w:tcW w:w="91" w:type="pct"/>
            <w:tcBorders>
              <w:top w:val="nil"/>
              <w:left w:val="nil"/>
              <w:bottom w:val="nil"/>
              <w:right w:val="nil"/>
            </w:tcBorders>
            <w:shd w:val="clear" w:color="auto" w:fill="auto"/>
            <w:vAlign w:val="center"/>
          </w:tcPr>
          <w:p w14:paraId="4B0EA633" w14:textId="77777777" w:rsidR="00D9436A" w:rsidRPr="00B03DAC" w:rsidRDefault="00D9436A" w:rsidP="00BD6ACF">
            <w:pPr>
              <w:pStyle w:val="TableTextGeorgia"/>
              <w:rPr>
                <w:sz w:val="18"/>
              </w:rPr>
            </w:pPr>
          </w:p>
        </w:tc>
        <w:tc>
          <w:tcPr>
            <w:tcW w:w="614" w:type="pct"/>
            <w:tcBorders>
              <w:left w:val="nil"/>
            </w:tcBorders>
            <w:vAlign w:val="center"/>
          </w:tcPr>
          <w:p w14:paraId="0C0ABF56" w14:textId="77777777" w:rsidR="00D9436A" w:rsidRPr="00B03DAC" w:rsidRDefault="00D9436A" w:rsidP="00BD6ACF">
            <w:pPr>
              <w:pStyle w:val="TableTextGeorgia"/>
              <w:rPr>
                <w:sz w:val="18"/>
              </w:rPr>
            </w:pPr>
            <w:r w:rsidRPr="00B03DAC">
              <w:rPr>
                <w:rFonts w:eastAsia="SimSun"/>
                <w:sz w:val="18"/>
                <w:szCs w:val="18"/>
              </w:rPr>
              <w:t>Q3 2011</w:t>
            </w:r>
          </w:p>
        </w:tc>
        <w:tc>
          <w:tcPr>
            <w:tcW w:w="614" w:type="pct"/>
            <w:vAlign w:val="center"/>
          </w:tcPr>
          <w:p w14:paraId="135AF154" w14:textId="77777777" w:rsidR="00D9436A" w:rsidRPr="00B03DAC" w:rsidRDefault="00D9436A" w:rsidP="00BD6ACF">
            <w:pPr>
              <w:pStyle w:val="TableTextGeorgia"/>
              <w:jc w:val="center"/>
              <w:rPr>
                <w:sz w:val="18"/>
              </w:rPr>
            </w:pPr>
            <w:r w:rsidRPr="00B03DAC">
              <w:rPr>
                <w:rFonts w:eastAsia="SimSun"/>
                <w:sz w:val="18"/>
                <w:szCs w:val="18"/>
              </w:rPr>
              <w:t>$7,824</w:t>
            </w:r>
          </w:p>
        </w:tc>
        <w:tc>
          <w:tcPr>
            <w:tcW w:w="614" w:type="pct"/>
            <w:vAlign w:val="center"/>
          </w:tcPr>
          <w:p w14:paraId="22E8E801" w14:textId="77777777" w:rsidR="00D9436A" w:rsidRPr="00B03DAC" w:rsidRDefault="00D9436A" w:rsidP="00BD6ACF">
            <w:pPr>
              <w:pStyle w:val="TableTextGeorgia"/>
              <w:jc w:val="center"/>
              <w:rPr>
                <w:sz w:val="18"/>
              </w:rPr>
            </w:pPr>
            <w:r w:rsidRPr="00B03DAC">
              <w:rPr>
                <w:rFonts w:eastAsia="SimSun"/>
                <w:sz w:val="18"/>
                <w:szCs w:val="18"/>
              </w:rPr>
              <w:t>2%</w:t>
            </w:r>
          </w:p>
        </w:tc>
        <w:tc>
          <w:tcPr>
            <w:tcW w:w="613" w:type="pct"/>
            <w:vAlign w:val="center"/>
          </w:tcPr>
          <w:p w14:paraId="5C192296" w14:textId="77777777" w:rsidR="00D9436A" w:rsidRPr="00B03DAC" w:rsidRDefault="00D9436A" w:rsidP="00BD6ACF">
            <w:pPr>
              <w:pStyle w:val="TableTextGeorgia"/>
              <w:jc w:val="center"/>
              <w:rPr>
                <w:sz w:val="18"/>
              </w:rPr>
            </w:pPr>
            <w:r w:rsidRPr="00B03DAC">
              <w:rPr>
                <w:rFonts w:eastAsia="SimSun"/>
                <w:sz w:val="18"/>
                <w:szCs w:val="18"/>
              </w:rPr>
              <w:t>21%</w:t>
            </w:r>
          </w:p>
        </w:tc>
      </w:tr>
      <w:tr w:rsidR="00D9436A" w:rsidRPr="00FE4B22" w14:paraId="733F7F37" w14:textId="77777777" w:rsidTr="00BD6ACF">
        <w:trPr>
          <w:trHeight w:val="144"/>
        </w:trPr>
        <w:tc>
          <w:tcPr>
            <w:tcW w:w="614" w:type="pct"/>
            <w:vAlign w:val="center"/>
            <w:hideMark/>
          </w:tcPr>
          <w:p w14:paraId="74B4FC96" w14:textId="77777777" w:rsidR="00D9436A" w:rsidRPr="00B03DAC" w:rsidRDefault="00D9436A" w:rsidP="00BD6ACF">
            <w:pPr>
              <w:pStyle w:val="TableTextGeorgia"/>
              <w:rPr>
                <w:sz w:val="18"/>
              </w:rPr>
            </w:pPr>
            <w:r w:rsidRPr="00B03DAC">
              <w:rPr>
                <w:sz w:val="18"/>
              </w:rPr>
              <w:t>Q4 2004</w:t>
            </w:r>
            <w:r w:rsidRPr="00B03DAC">
              <w:rPr>
                <w:rFonts w:eastAsia="SimSun"/>
                <w:sz w:val="18"/>
              </w:rPr>
              <w:t xml:space="preserve"> </w:t>
            </w:r>
          </w:p>
        </w:tc>
        <w:tc>
          <w:tcPr>
            <w:tcW w:w="614" w:type="pct"/>
            <w:vAlign w:val="center"/>
            <w:hideMark/>
          </w:tcPr>
          <w:p w14:paraId="5E4AFED3" w14:textId="77777777" w:rsidR="00D9436A" w:rsidRPr="00B03DAC" w:rsidRDefault="00D9436A" w:rsidP="00BD6ACF">
            <w:pPr>
              <w:pStyle w:val="TableTextGeorgia"/>
              <w:jc w:val="center"/>
              <w:rPr>
                <w:sz w:val="18"/>
              </w:rPr>
            </w:pPr>
            <w:r w:rsidRPr="00B03DAC">
              <w:rPr>
                <w:sz w:val="18"/>
              </w:rPr>
              <w:t>$2,694</w:t>
            </w:r>
          </w:p>
        </w:tc>
        <w:tc>
          <w:tcPr>
            <w:tcW w:w="613" w:type="pct"/>
            <w:vAlign w:val="center"/>
            <w:hideMark/>
          </w:tcPr>
          <w:p w14:paraId="7E1EDA10" w14:textId="77777777" w:rsidR="00D9436A" w:rsidRPr="00B03DAC" w:rsidRDefault="00D9436A" w:rsidP="00BD6ACF">
            <w:pPr>
              <w:pStyle w:val="TableTextGeorgia"/>
              <w:jc w:val="center"/>
              <w:rPr>
                <w:sz w:val="18"/>
              </w:rPr>
            </w:pPr>
            <w:r w:rsidRPr="00B03DAC">
              <w:rPr>
                <w:sz w:val="18"/>
              </w:rPr>
              <w:t>15%</w:t>
            </w:r>
          </w:p>
        </w:tc>
        <w:tc>
          <w:tcPr>
            <w:tcW w:w="613" w:type="pct"/>
            <w:tcBorders>
              <w:right w:val="nil"/>
            </w:tcBorders>
            <w:vAlign w:val="center"/>
            <w:hideMark/>
          </w:tcPr>
          <w:p w14:paraId="00A089DC" w14:textId="77777777" w:rsidR="00D9436A" w:rsidRPr="00B03DAC" w:rsidRDefault="00D9436A" w:rsidP="00BD6ACF">
            <w:pPr>
              <w:pStyle w:val="TableTextGeorgia"/>
              <w:jc w:val="center"/>
              <w:rPr>
                <w:sz w:val="18"/>
              </w:rPr>
            </w:pPr>
            <w:r w:rsidRPr="00B03DAC">
              <w:rPr>
                <w:sz w:val="18"/>
              </w:rPr>
              <w:t>24%</w:t>
            </w:r>
          </w:p>
        </w:tc>
        <w:tc>
          <w:tcPr>
            <w:tcW w:w="91" w:type="pct"/>
            <w:tcBorders>
              <w:top w:val="nil"/>
              <w:left w:val="nil"/>
              <w:bottom w:val="nil"/>
              <w:right w:val="nil"/>
            </w:tcBorders>
            <w:shd w:val="clear" w:color="auto" w:fill="auto"/>
            <w:vAlign w:val="center"/>
          </w:tcPr>
          <w:p w14:paraId="29D55BB8" w14:textId="77777777" w:rsidR="00D9436A" w:rsidRPr="00B03DAC" w:rsidRDefault="00D9436A" w:rsidP="00BD6ACF">
            <w:pPr>
              <w:pStyle w:val="TableTextGeorgia"/>
              <w:rPr>
                <w:b/>
                <w:sz w:val="18"/>
              </w:rPr>
            </w:pPr>
          </w:p>
        </w:tc>
        <w:tc>
          <w:tcPr>
            <w:tcW w:w="614" w:type="pct"/>
            <w:tcBorders>
              <w:left w:val="nil"/>
            </w:tcBorders>
            <w:vAlign w:val="center"/>
          </w:tcPr>
          <w:p w14:paraId="792C6E6B" w14:textId="77777777" w:rsidR="00D9436A" w:rsidRPr="00B03DAC" w:rsidRDefault="00D9436A" w:rsidP="00BD6ACF">
            <w:pPr>
              <w:pStyle w:val="TableTextGeorgia"/>
              <w:rPr>
                <w:sz w:val="18"/>
              </w:rPr>
            </w:pPr>
            <w:r w:rsidRPr="00B03DAC">
              <w:rPr>
                <w:rFonts w:eastAsia="SimSun"/>
                <w:sz w:val="18"/>
                <w:szCs w:val="18"/>
              </w:rPr>
              <w:t>Q4 2011</w:t>
            </w:r>
          </w:p>
        </w:tc>
        <w:tc>
          <w:tcPr>
            <w:tcW w:w="614" w:type="pct"/>
            <w:vAlign w:val="center"/>
          </w:tcPr>
          <w:p w14:paraId="3894FCA4" w14:textId="77777777" w:rsidR="00D9436A" w:rsidRPr="00B03DAC" w:rsidRDefault="00D9436A" w:rsidP="00BD6ACF">
            <w:pPr>
              <w:pStyle w:val="TableTextGeorgia"/>
              <w:jc w:val="center"/>
              <w:rPr>
                <w:sz w:val="18"/>
              </w:rPr>
            </w:pPr>
            <w:r w:rsidRPr="00B03DAC">
              <w:rPr>
                <w:rFonts w:eastAsia="SimSun"/>
                <w:sz w:val="18"/>
                <w:szCs w:val="18"/>
              </w:rPr>
              <w:t>$8,970</w:t>
            </w:r>
          </w:p>
        </w:tc>
        <w:tc>
          <w:tcPr>
            <w:tcW w:w="614" w:type="pct"/>
            <w:vAlign w:val="center"/>
          </w:tcPr>
          <w:p w14:paraId="46ACE1E4" w14:textId="77777777" w:rsidR="00D9436A" w:rsidRPr="00B03DAC" w:rsidRDefault="00D9436A" w:rsidP="00BD6ACF">
            <w:pPr>
              <w:pStyle w:val="TableTextGeorgia"/>
              <w:jc w:val="center"/>
              <w:rPr>
                <w:sz w:val="18"/>
              </w:rPr>
            </w:pPr>
            <w:r w:rsidRPr="00B03DAC">
              <w:rPr>
                <w:rFonts w:eastAsia="SimSun"/>
                <w:sz w:val="18"/>
                <w:szCs w:val="18"/>
              </w:rPr>
              <w:t>15%</w:t>
            </w:r>
          </w:p>
        </w:tc>
        <w:tc>
          <w:tcPr>
            <w:tcW w:w="613" w:type="pct"/>
            <w:vAlign w:val="center"/>
          </w:tcPr>
          <w:p w14:paraId="7162B826" w14:textId="77777777" w:rsidR="00D9436A" w:rsidRPr="00B03DAC" w:rsidRDefault="00D9436A" w:rsidP="00BD6ACF">
            <w:pPr>
              <w:pStyle w:val="TableTextGeorgia"/>
              <w:jc w:val="center"/>
              <w:rPr>
                <w:sz w:val="18"/>
              </w:rPr>
            </w:pPr>
            <w:r w:rsidRPr="00B03DAC">
              <w:rPr>
                <w:rFonts w:eastAsia="SimSun"/>
                <w:sz w:val="18"/>
                <w:szCs w:val="18"/>
              </w:rPr>
              <w:t>20%</w:t>
            </w:r>
          </w:p>
        </w:tc>
      </w:tr>
      <w:tr w:rsidR="00D9436A" w:rsidRPr="00FE4B22" w14:paraId="5CC640D3" w14:textId="77777777" w:rsidTr="00BD6ACF">
        <w:trPr>
          <w:trHeight w:val="144"/>
        </w:trPr>
        <w:tc>
          <w:tcPr>
            <w:tcW w:w="614" w:type="pct"/>
            <w:vAlign w:val="center"/>
            <w:hideMark/>
          </w:tcPr>
          <w:p w14:paraId="66005318" w14:textId="77777777" w:rsidR="00D9436A" w:rsidRPr="00B03DAC" w:rsidRDefault="00D9436A" w:rsidP="00BD6ACF">
            <w:pPr>
              <w:pStyle w:val="TableTextGeorgia"/>
              <w:rPr>
                <w:b/>
                <w:sz w:val="18"/>
              </w:rPr>
            </w:pPr>
            <w:r w:rsidRPr="00B03DAC">
              <w:rPr>
                <w:b/>
                <w:sz w:val="18"/>
              </w:rPr>
              <w:t>Total 2004</w:t>
            </w:r>
            <w:r w:rsidRPr="00B03DAC">
              <w:rPr>
                <w:rFonts w:eastAsia="SimSun"/>
                <w:b/>
                <w:sz w:val="18"/>
              </w:rPr>
              <w:t xml:space="preserve"> </w:t>
            </w:r>
          </w:p>
        </w:tc>
        <w:tc>
          <w:tcPr>
            <w:tcW w:w="614" w:type="pct"/>
            <w:vAlign w:val="center"/>
            <w:hideMark/>
          </w:tcPr>
          <w:p w14:paraId="3580B223" w14:textId="77777777" w:rsidR="00D9436A" w:rsidRPr="00B03DAC" w:rsidRDefault="00D9436A" w:rsidP="00BD6ACF">
            <w:pPr>
              <w:pStyle w:val="TableTextGeorgia"/>
              <w:jc w:val="center"/>
              <w:rPr>
                <w:b/>
                <w:sz w:val="18"/>
              </w:rPr>
            </w:pPr>
            <w:r w:rsidRPr="00B03DAC">
              <w:rPr>
                <w:b/>
                <w:sz w:val="18"/>
              </w:rPr>
              <w:t>$9,626</w:t>
            </w:r>
          </w:p>
        </w:tc>
        <w:tc>
          <w:tcPr>
            <w:tcW w:w="613" w:type="pct"/>
            <w:vAlign w:val="center"/>
            <w:hideMark/>
          </w:tcPr>
          <w:p w14:paraId="253EAA34" w14:textId="77777777" w:rsidR="00D9436A" w:rsidRPr="00B03DAC" w:rsidRDefault="00D9436A" w:rsidP="00BD6ACF">
            <w:pPr>
              <w:pStyle w:val="TableTextGeorgia"/>
              <w:jc w:val="center"/>
              <w:rPr>
                <w:b/>
                <w:sz w:val="18"/>
              </w:rPr>
            </w:pPr>
          </w:p>
        </w:tc>
        <w:tc>
          <w:tcPr>
            <w:tcW w:w="613" w:type="pct"/>
            <w:tcBorders>
              <w:right w:val="nil"/>
            </w:tcBorders>
            <w:vAlign w:val="center"/>
            <w:hideMark/>
          </w:tcPr>
          <w:p w14:paraId="70145D49" w14:textId="77777777" w:rsidR="00D9436A" w:rsidRPr="00B03DAC" w:rsidRDefault="00D9436A" w:rsidP="00BD6ACF">
            <w:pPr>
              <w:pStyle w:val="TableTextGeorgia"/>
              <w:jc w:val="center"/>
              <w:rPr>
                <w:b/>
                <w:sz w:val="18"/>
              </w:rPr>
            </w:pPr>
            <w:r w:rsidRPr="00B03DAC">
              <w:rPr>
                <w:b/>
                <w:sz w:val="18"/>
              </w:rPr>
              <w:t>33%</w:t>
            </w:r>
          </w:p>
        </w:tc>
        <w:tc>
          <w:tcPr>
            <w:tcW w:w="91" w:type="pct"/>
            <w:tcBorders>
              <w:top w:val="nil"/>
              <w:left w:val="nil"/>
              <w:bottom w:val="nil"/>
              <w:right w:val="nil"/>
            </w:tcBorders>
            <w:shd w:val="clear" w:color="auto" w:fill="auto"/>
            <w:vAlign w:val="center"/>
          </w:tcPr>
          <w:p w14:paraId="584BB5E6" w14:textId="77777777" w:rsidR="00D9436A" w:rsidRPr="00B03DAC" w:rsidRDefault="00D9436A" w:rsidP="00BD6ACF">
            <w:pPr>
              <w:pStyle w:val="TableTextGeorgia"/>
              <w:rPr>
                <w:b/>
                <w:sz w:val="18"/>
              </w:rPr>
            </w:pPr>
          </w:p>
        </w:tc>
        <w:tc>
          <w:tcPr>
            <w:tcW w:w="614" w:type="pct"/>
            <w:tcBorders>
              <w:left w:val="nil"/>
            </w:tcBorders>
            <w:vAlign w:val="center"/>
          </w:tcPr>
          <w:p w14:paraId="6B8E2679" w14:textId="77777777" w:rsidR="00D9436A" w:rsidRPr="00B03DAC" w:rsidRDefault="00D9436A" w:rsidP="00BD6ACF">
            <w:pPr>
              <w:pStyle w:val="TableTextGeorgia"/>
              <w:rPr>
                <w:b/>
                <w:sz w:val="18"/>
              </w:rPr>
            </w:pPr>
            <w:r w:rsidRPr="00B03DAC">
              <w:rPr>
                <w:rFonts w:eastAsia="SimSun"/>
                <w:b/>
                <w:sz w:val="18"/>
                <w:szCs w:val="18"/>
              </w:rPr>
              <w:t>Total 2011</w:t>
            </w:r>
          </w:p>
        </w:tc>
        <w:tc>
          <w:tcPr>
            <w:tcW w:w="614" w:type="pct"/>
            <w:vAlign w:val="center"/>
          </w:tcPr>
          <w:p w14:paraId="4766DBB4" w14:textId="77777777" w:rsidR="00D9436A" w:rsidRPr="00B03DAC" w:rsidRDefault="00D9436A" w:rsidP="00BD6ACF">
            <w:pPr>
              <w:pStyle w:val="TableTextGeorgia"/>
              <w:jc w:val="center"/>
              <w:rPr>
                <w:b/>
                <w:sz w:val="18"/>
              </w:rPr>
            </w:pPr>
            <w:r w:rsidRPr="00B03DAC">
              <w:rPr>
                <w:rFonts w:eastAsia="SimSun"/>
                <w:b/>
                <w:sz w:val="18"/>
                <w:szCs w:val="18"/>
              </w:rPr>
              <w:t>$31,735</w:t>
            </w:r>
          </w:p>
        </w:tc>
        <w:tc>
          <w:tcPr>
            <w:tcW w:w="614" w:type="pct"/>
            <w:vAlign w:val="center"/>
          </w:tcPr>
          <w:p w14:paraId="50076A06" w14:textId="77777777" w:rsidR="00D9436A" w:rsidRPr="00B03DAC" w:rsidRDefault="00D9436A" w:rsidP="00BD6ACF">
            <w:pPr>
              <w:pStyle w:val="TableTextGeorgia"/>
              <w:jc w:val="center"/>
              <w:rPr>
                <w:b/>
                <w:sz w:val="18"/>
              </w:rPr>
            </w:pPr>
          </w:p>
        </w:tc>
        <w:tc>
          <w:tcPr>
            <w:tcW w:w="613" w:type="pct"/>
            <w:vAlign w:val="center"/>
          </w:tcPr>
          <w:p w14:paraId="477B35A8" w14:textId="77777777" w:rsidR="00D9436A" w:rsidRPr="00B03DAC" w:rsidRDefault="00D9436A" w:rsidP="00BD6ACF">
            <w:pPr>
              <w:pStyle w:val="TableTextGeorgia"/>
              <w:jc w:val="center"/>
              <w:rPr>
                <w:b/>
                <w:sz w:val="18"/>
              </w:rPr>
            </w:pPr>
            <w:r w:rsidRPr="00B03DAC">
              <w:rPr>
                <w:rFonts w:eastAsia="SimSun"/>
                <w:b/>
                <w:sz w:val="18"/>
                <w:szCs w:val="18"/>
              </w:rPr>
              <w:t>22%</w:t>
            </w:r>
          </w:p>
        </w:tc>
      </w:tr>
      <w:tr w:rsidR="00D9436A" w:rsidRPr="00FE4B22" w14:paraId="50BCC3B9" w14:textId="77777777" w:rsidTr="00BD6ACF">
        <w:trPr>
          <w:trHeight w:val="144"/>
        </w:trPr>
        <w:tc>
          <w:tcPr>
            <w:tcW w:w="614" w:type="pct"/>
            <w:vAlign w:val="center"/>
            <w:hideMark/>
          </w:tcPr>
          <w:p w14:paraId="3CB1D3D7" w14:textId="77777777" w:rsidR="00D9436A" w:rsidRPr="00B03DAC" w:rsidRDefault="00D9436A" w:rsidP="00BD6ACF">
            <w:pPr>
              <w:pStyle w:val="TableTextGeorgia"/>
              <w:rPr>
                <w:sz w:val="18"/>
              </w:rPr>
            </w:pPr>
            <w:r w:rsidRPr="00B03DAC">
              <w:rPr>
                <w:sz w:val="18"/>
              </w:rPr>
              <w:t>Q1 2005</w:t>
            </w:r>
            <w:r w:rsidRPr="00B03DAC">
              <w:rPr>
                <w:rFonts w:eastAsia="SimSun"/>
                <w:sz w:val="18"/>
              </w:rPr>
              <w:t xml:space="preserve"> </w:t>
            </w:r>
          </w:p>
        </w:tc>
        <w:tc>
          <w:tcPr>
            <w:tcW w:w="614" w:type="pct"/>
            <w:vAlign w:val="center"/>
            <w:hideMark/>
          </w:tcPr>
          <w:p w14:paraId="0D18BC3F" w14:textId="77777777" w:rsidR="00D9436A" w:rsidRPr="00B03DAC" w:rsidRDefault="00D9436A" w:rsidP="00BD6ACF">
            <w:pPr>
              <w:pStyle w:val="TableTextGeorgia"/>
              <w:jc w:val="center"/>
              <w:rPr>
                <w:sz w:val="18"/>
              </w:rPr>
            </w:pPr>
            <w:r w:rsidRPr="00B03DAC">
              <w:rPr>
                <w:sz w:val="18"/>
              </w:rPr>
              <w:t>$2,802</w:t>
            </w:r>
          </w:p>
        </w:tc>
        <w:tc>
          <w:tcPr>
            <w:tcW w:w="613" w:type="pct"/>
            <w:vAlign w:val="center"/>
            <w:hideMark/>
          </w:tcPr>
          <w:p w14:paraId="08FA67E6" w14:textId="77777777" w:rsidR="00D9436A" w:rsidRPr="00B03DAC" w:rsidRDefault="00D9436A" w:rsidP="00BD6ACF">
            <w:pPr>
              <w:pStyle w:val="TableTextGeorgia"/>
              <w:jc w:val="center"/>
              <w:rPr>
                <w:sz w:val="18"/>
              </w:rPr>
            </w:pPr>
            <w:r w:rsidRPr="00B03DAC">
              <w:rPr>
                <w:sz w:val="18"/>
              </w:rPr>
              <w:t>4%</w:t>
            </w:r>
          </w:p>
        </w:tc>
        <w:tc>
          <w:tcPr>
            <w:tcW w:w="613" w:type="pct"/>
            <w:tcBorders>
              <w:right w:val="nil"/>
            </w:tcBorders>
            <w:vAlign w:val="center"/>
            <w:hideMark/>
          </w:tcPr>
          <w:p w14:paraId="0970A013" w14:textId="77777777" w:rsidR="00D9436A" w:rsidRPr="00B03DAC" w:rsidRDefault="00D9436A" w:rsidP="00BD6ACF">
            <w:pPr>
              <w:pStyle w:val="TableTextGeorgia"/>
              <w:jc w:val="center"/>
              <w:rPr>
                <w:sz w:val="18"/>
              </w:rPr>
            </w:pPr>
            <w:r w:rsidRPr="00B03DAC">
              <w:rPr>
                <w:sz w:val="18"/>
              </w:rPr>
              <w:t>25%</w:t>
            </w:r>
          </w:p>
        </w:tc>
        <w:tc>
          <w:tcPr>
            <w:tcW w:w="91" w:type="pct"/>
            <w:tcBorders>
              <w:top w:val="nil"/>
              <w:left w:val="nil"/>
              <w:bottom w:val="nil"/>
              <w:right w:val="nil"/>
            </w:tcBorders>
            <w:shd w:val="clear" w:color="auto" w:fill="auto"/>
            <w:vAlign w:val="center"/>
          </w:tcPr>
          <w:p w14:paraId="40B9B140" w14:textId="77777777" w:rsidR="00D9436A" w:rsidRPr="00B03DAC" w:rsidRDefault="00D9436A" w:rsidP="00BD6ACF">
            <w:pPr>
              <w:pStyle w:val="TableTextGeorgia"/>
              <w:rPr>
                <w:sz w:val="18"/>
              </w:rPr>
            </w:pPr>
          </w:p>
        </w:tc>
        <w:tc>
          <w:tcPr>
            <w:tcW w:w="614" w:type="pct"/>
            <w:tcBorders>
              <w:left w:val="nil"/>
            </w:tcBorders>
            <w:vAlign w:val="center"/>
          </w:tcPr>
          <w:p w14:paraId="2ED1AE81" w14:textId="77777777" w:rsidR="00D9436A" w:rsidRPr="00B03DAC" w:rsidRDefault="00D9436A" w:rsidP="00BD6ACF">
            <w:pPr>
              <w:pStyle w:val="TableTextGeorgia"/>
              <w:rPr>
                <w:sz w:val="18"/>
              </w:rPr>
            </w:pPr>
            <w:r w:rsidRPr="00B03DAC">
              <w:rPr>
                <w:sz w:val="18"/>
              </w:rPr>
              <w:t>Q1 2012</w:t>
            </w:r>
          </w:p>
        </w:tc>
        <w:tc>
          <w:tcPr>
            <w:tcW w:w="614" w:type="pct"/>
            <w:vAlign w:val="center"/>
          </w:tcPr>
          <w:p w14:paraId="3D2064ED" w14:textId="77777777" w:rsidR="00D9436A" w:rsidRPr="00B03DAC" w:rsidRDefault="00D9436A" w:rsidP="00BD6ACF">
            <w:pPr>
              <w:pStyle w:val="TableTextGeorgia"/>
              <w:jc w:val="center"/>
              <w:rPr>
                <w:sz w:val="18"/>
              </w:rPr>
            </w:pPr>
            <w:r w:rsidRPr="00B03DAC">
              <w:rPr>
                <w:sz w:val="18"/>
              </w:rPr>
              <w:t>$8,307</w:t>
            </w:r>
          </w:p>
        </w:tc>
        <w:tc>
          <w:tcPr>
            <w:tcW w:w="614" w:type="pct"/>
            <w:vAlign w:val="center"/>
          </w:tcPr>
          <w:p w14:paraId="1ECCBEAD" w14:textId="77777777" w:rsidR="00D9436A" w:rsidRPr="00B03DAC" w:rsidRDefault="00D9436A" w:rsidP="00BD6ACF">
            <w:pPr>
              <w:pStyle w:val="TableTextGeorgia"/>
              <w:jc w:val="center"/>
              <w:rPr>
                <w:sz w:val="18"/>
              </w:rPr>
            </w:pPr>
            <w:r w:rsidRPr="00B03DAC">
              <w:rPr>
                <w:sz w:val="18"/>
              </w:rPr>
              <w:t>-7%</w:t>
            </w:r>
          </w:p>
        </w:tc>
        <w:tc>
          <w:tcPr>
            <w:tcW w:w="613" w:type="pct"/>
            <w:vAlign w:val="center"/>
          </w:tcPr>
          <w:p w14:paraId="2FBBBFE0" w14:textId="77777777" w:rsidR="00D9436A" w:rsidRPr="00B03DAC" w:rsidRDefault="00D9436A" w:rsidP="00BD6ACF">
            <w:pPr>
              <w:pStyle w:val="TableTextGeorgia"/>
              <w:jc w:val="center"/>
              <w:rPr>
                <w:sz w:val="18"/>
              </w:rPr>
            </w:pPr>
            <w:r w:rsidRPr="00B03DAC">
              <w:rPr>
                <w:sz w:val="18"/>
              </w:rPr>
              <w:t>14%</w:t>
            </w:r>
          </w:p>
        </w:tc>
      </w:tr>
      <w:tr w:rsidR="00D9436A" w:rsidRPr="00FE4B22" w14:paraId="5515EBD4" w14:textId="77777777" w:rsidTr="00BD6ACF">
        <w:trPr>
          <w:trHeight w:val="144"/>
        </w:trPr>
        <w:tc>
          <w:tcPr>
            <w:tcW w:w="614" w:type="pct"/>
            <w:vAlign w:val="center"/>
            <w:hideMark/>
          </w:tcPr>
          <w:p w14:paraId="74AD77C1" w14:textId="77777777" w:rsidR="00D9436A" w:rsidRPr="00B03DAC" w:rsidRDefault="00D9436A" w:rsidP="00BD6ACF">
            <w:pPr>
              <w:pStyle w:val="TableTextGeorgia"/>
              <w:rPr>
                <w:sz w:val="18"/>
              </w:rPr>
            </w:pPr>
            <w:r w:rsidRPr="00B03DAC">
              <w:rPr>
                <w:sz w:val="18"/>
              </w:rPr>
              <w:t>Q2 2005</w:t>
            </w:r>
            <w:r w:rsidRPr="00B03DAC">
              <w:rPr>
                <w:rFonts w:eastAsia="SimSun"/>
                <w:sz w:val="18"/>
              </w:rPr>
              <w:t xml:space="preserve"> </w:t>
            </w:r>
          </w:p>
        </w:tc>
        <w:tc>
          <w:tcPr>
            <w:tcW w:w="614" w:type="pct"/>
            <w:vAlign w:val="center"/>
            <w:hideMark/>
          </w:tcPr>
          <w:p w14:paraId="3DD8285D" w14:textId="77777777" w:rsidR="00D9436A" w:rsidRPr="00B03DAC" w:rsidRDefault="00D9436A" w:rsidP="00BD6ACF">
            <w:pPr>
              <w:pStyle w:val="TableTextGeorgia"/>
              <w:jc w:val="center"/>
              <w:rPr>
                <w:sz w:val="18"/>
              </w:rPr>
            </w:pPr>
            <w:r w:rsidRPr="00B03DAC">
              <w:rPr>
                <w:sz w:val="18"/>
              </w:rPr>
              <w:t>$2,985</w:t>
            </w:r>
          </w:p>
        </w:tc>
        <w:tc>
          <w:tcPr>
            <w:tcW w:w="613" w:type="pct"/>
            <w:vAlign w:val="center"/>
            <w:hideMark/>
          </w:tcPr>
          <w:p w14:paraId="28915E5D" w14:textId="77777777" w:rsidR="00D9436A" w:rsidRPr="00B03DAC" w:rsidRDefault="00D9436A" w:rsidP="00BD6ACF">
            <w:pPr>
              <w:pStyle w:val="TableTextGeorgia"/>
              <w:jc w:val="center"/>
              <w:rPr>
                <w:sz w:val="18"/>
              </w:rPr>
            </w:pPr>
            <w:r w:rsidRPr="00B03DAC">
              <w:rPr>
                <w:sz w:val="18"/>
              </w:rPr>
              <w:t>7%</w:t>
            </w:r>
          </w:p>
        </w:tc>
        <w:tc>
          <w:tcPr>
            <w:tcW w:w="613" w:type="pct"/>
            <w:tcBorders>
              <w:right w:val="nil"/>
            </w:tcBorders>
            <w:vAlign w:val="center"/>
            <w:hideMark/>
          </w:tcPr>
          <w:p w14:paraId="6BDDE2CF" w14:textId="77777777" w:rsidR="00D9436A" w:rsidRPr="00B03DAC" w:rsidRDefault="00D9436A" w:rsidP="00BD6ACF">
            <w:pPr>
              <w:pStyle w:val="TableTextGeorgia"/>
              <w:jc w:val="center"/>
              <w:rPr>
                <w:sz w:val="18"/>
              </w:rPr>
            </w:pPr>
            <w:r w:rsidRPr="00B03DAC">
              <w:rPr>
                <w:sz w:val="18"/>
              </w:rPr>
              <w:t>26%</w:t>
            </w:r>
          </w:p>
        </w:tc>
        <w:tc>
          <w:tcPr>
            <w:tcW w:w="91" w:type="pct"/>
            <w:tcBorders>
              <w:top w:val="nil"/>
              <w:left w:val="nil"/>
              <w:bottom w:val="nil"/>
              <w:right w:val="nil"/>
            </w:tcBorders>
            <w:shd w:val="clear" w:color="auto" w:fill="auto"/>
            <w:vAlign w:val="center"/>
          </w:tcPr>
          <w:p w14:paraId="3A5314EA" w14:textId="77777777" w:rsidR="00D9436A" w:rsidRPr="00B03DAC" w:rsidRDefault="00D9436A" w:rsidP="00BD6ACF">
            <w:pPr>
              <w:pStyle w:val="TableTextGeorgia"/>
              <w:rPr>
                <w:sz w:val="18"/>
              </w:rPr>
            </w:pPr>
          </w:p>
        </w:tc>
        <w:tc>
          <w:tcPr>
            <w:tcW w:w="614" w:type="pct"/>
            <w:tcBorders>
              <w:left w:val="nil"/>
            </w:tcBorders>
            <w:vAlign w:val="center"/>
          </w:tcPr>
          <w:p w14:paraId="20561646" w14:textId="77777777" w:rsidR="00D9436A" w:rsidRPr="00B03DAC" w:rsidRDefault="00D9436A" w:rsidP="00BD6ACF">
            <w:pPr>
              <w:pStyle w:val="TableTextGeorgia"/>
              <w:rPr>
                <w:sz w:val="18"/>
              </w:rPr>
            </w:pPr>
            <w:r w:rsidRPr="00B03DAC">
              <w:rPr>
                <w:sz w:val="18"/>
              </w:rPr>
              <w:t>Q2 2012</w:t>
            </w:r>
          </w:p>
        </w:tc>
        <w:tc>
          <w:tcPr>
            <w:tcW w:w="614" w:type="pct"/>
            <w:vAlign w:val="center"/>
          </w:tcPr>
          <w:p w14:paraId="21A136ED" w14:textId="77777777" w:rsidR="00D9436A" w:rsidRPr="00B03DAC" w:rsidRDefault="00D9436A" w:rsidP="00BD6ACF">
            <w:pPr>
              <w:pStyle w:val="TableTextGeorgia"/>
              <w:jc w:val="center"/>
              <w:rPr>
                <w:sz w:val="18"/>
              </w:rPr>
            </w:pPr>
            <w:r w:rsidRPr="00B03DAC">
              <w:rPr>
                <w:sz w:val="18"/>
              </w:rPr>
              <w:t>$8,722</w:t>
            </w:r>
          </w:p>
        </w:tc>
        <w:tc>
          <w:tcPr>
            <w:tcW w:w="614" w:type="pct"/>
            <w:vAlign w:val="center"/>
          </w:tcPr>
          <w:p w14:paraId="40C4DE1E" w14:textId="77777777" w:rsidR="00D9436A" w:rsidRPr="00B03DAC" w:rsidRDefault="00D9436A" w:rsidP="00BD6ACF">
            <w:pPr>
              <w:pStyle w:val="TableTextGeorgia"/>
              <w:jc w:val="center"/>
              <w:rPr>
                <w:sz w:val="18"/>
              </w:rPr>
            </w:pPr>
            <w:r w:rsidRPr="00B03DAC">
              <w:rPr>
                <w:sz w:val="18"/>
              </w:rPr>
              <w:t>5%</w:t>
            </w:r>
          </w:p>
        </w:tc>
        <w:tc>
          <w:tcPr>
            <w:tcW w:w="613" w:type="pct"/>
            <w:vAlign w:val="center"/>
          </w:tcPr>
          <w:p w14:paraId="5B89EB54" w14:textId="77777777" w:rsidR="00D9436A" w:rsidRPr="00B03DAC" w:rsidRDefault="00D9436A" w:rsidP="00BD6ACF">
            <w:pPr>
              <w:pStyle w:val="TableTextGeorgia"/>
              <w:jc w:val="center"/>
              <w:rPr>
                <w:sz w:val="18"/>
              </w:rPr>
            </w:pPr>
            <w:r w:rsidRPr="00B03DAC">
              <w:rPr>
                <w:sz w:val="18"/>
              </w:rPr>
              <w:t>14%</w:t>
            </w:r>
          </w:p>
        </w:tc>
      </w:tr>
      <w:tr w:rsidR="00D9436A" w:rsidRPr="00FE4B22" w14:paraId="51A8D67E" w14:textId="77777777" w:rsidTr="00BD6ACF">
        <w:trPr>
          <w:trHeight w:val="144"/>
        </w:trPr>
        <w:tc>
          <w:tcPr>
            <w:tcW w:w="614" w:type="pct"/>
            <w:vAlign w:val="center"/>
            <w:hideMark/>
          </w:tcPr>
          <w:p w14:paraId="4504F696" w14:textId="77777777" w:rsidR="00D9436A" w:rsidRPr="00B03DAC" w:rsidRDefault="00D9436A" w:rsidP="00BD6ACF">
            <w:pPr>
              <w:pStyle w:val="TableTextGeorgia"/>
              <w:rPr>
                <w:sz w:val="18"/>
              </w:rPr>
            </w:pPr>
            <w:r w:rsidRPr="00B03DAC">
              <w:rPr>
                <w:sz w:val="18"/>
              </w:rPr>
              <w:t>Q3 2005</w:t>
            </w:r>
            <w:r w:rsidRPr="00B03DAC">
              <w:rPr>
                <w:rFonts w:eastAsia="SimSun"/>
                <w:sz w:val="18"/>
              </w:rPr>
              <w:t xml:space="preserve"> </w:t>
            </w:r>
          </w:p>
        </w:tc>
        <w:tc>
          <w:tcPr>
            <w:tcW w:w="614" w:type="pct"/>
            <w:vAlign w:val="center"/>
            <w:hideMark/>
          </w:tcPr>
          <w:p w14:paraId="6A74B8C6" w14:textId="77777777" w:rsidR="00D9436A" w:rsidRPr="00B03DAC" w:rsidRDefault="00D9436A" w:rsidP="00BD6ACF">
            <w:pPr>
              <w:pStyle w:val="TableTextGeorgia"/>
              <w:jc w:val="center"/>
              <w:rPr>
                <w:sz w:val="18"/>
              </w:rPr>
            </w:pPr>
            <w:r w:rsidRPr="00B03DAC">
              <w:rPr>
                <w:sz w:val="18"/>
              </w:rPr>
              <w:t>$3,147</w:t>
            </w:r>
          </w:p>
        </w:tc>
        <w:tc>
          <w:tcPr>
            <w:tcW w:w="613" w:type="pct"/>
            <w:vAlign w:val="center"/>
            <w:hideMark/>
          </w:tcPr>
          <w:p w14:paraId="1AE16D6E" w14:textId="77777777" w:rsidR="00D9436A" w:rsidRPr="00B03DAC" w:rsidRDefault="00D9436A" w:rsidP="00BD6ACF">
            <w:pPr>
              <w:pStyle w:val="TableTextGeorgia"/>
              <w:jc w:val="center"/>
              <w:rPr>
                <w:sz w:val="18"/>
              </w:rPr>
            </w:pPr>
            <w:r w:rsidRPr="00B03DAC">
              <w:rPr>
                <w:sz w:val="18"/>
              </w:rPr>
              <w:t>5%</w:t>
            </w:r>
          </w:p>
        </w:tc>
        <w:tc>
          <w:tcPr>
            <w:tcW w:w="613" w:type="pct"/>
            <w:tcBorders>
              <w:right w:val="nil"/>
            </w:tcBorders>
            <w:vAlign w:val="center"/>
            <w:hideMark/>
          </w:tcPr>
          <w:p w14:paraId="552FE535" w14:textId="77777777" w:rsidR="00D9436A" w:rsidRPr="00B03DAC" w:rsidRDefault="00D9436A" w:rsidP="00BD6ACF">
            <w:pPr>
              <w:pStyle w:val="TableTextGeorgia"/>
              <w:jc w:val="center"/>
              <w:rPr>
                <w:sz w:val="18"/>
              </w:rPr>
            </w:pPr>
            <w:r w:rsidRPr="00B03DAC">
              <w:rPr>
                <w:sz w:val="18"/>
              </w:rPr>
              <w:t>35%</w:t>
            </w:r>
          </w:p>
        </w:tc>
        <w:tc>
          <w:tcPr>
            <w:tcW w:w="91" w:type="pct"/>
            <w:tcBorders>
              <w:top w:val="nil"/>
              <w:left w:val="nil"/>
              <w:bottom w:val="nil"/>
              <w:right w:val="nil"/>
            </w:tcBorders>
            <w:shd w:val="clear" w:color="auto" w:fill="auto"/>
            <w:vAlign w:val="center"/>
          </w:tcPr>
          <w:p w14:paraId="297910B3" w14:textId="77777777" w:rsidR="00D9436A" w:rsidRPr="00B03DAC" w:rsidRDefault="00D9436A" w:rsidP="00BD6ACF">
            <w:pPr>
              <w:pStyle w:val="TableTextGeorgia"/>
              <w:rPr>
                <w:sz w:val="18"/>
              </w:rPr>
            </w:pPr>
          </w:p>
        </w:tc>
        <w:tc>
          <w:tcPr>
            <w:tcW w:w="614" w:type="pct"/>
            <w:tcBorders>
              <w:left w:val="nil"/>
            </w:tcBorders>
            <w:vAlign w:val="center"/>
          </w:tcPr>
          <w:p w14:paraId="248272D4" w14:textId="77777777" w:rsidR="00D9436A" w:rsidRPr="00B03DAC" w:rsidRDefault="00D9436A" w:rsidP="00BD6ACF">
            <w:pPr>
              <w:pStyle w:val="TableTextGeorgia"/>
              <w:rPr>
                <w:sz w:val="18"/>
              </w:rPr>
            </w:pPr>
            <w:r w:rsidRPr="00B03DAC">
              <w:rPr>
                <w:sz w:val="18"/>
              </w:rPr>
              <w:t>Q3 2012</w:t>
            </w:r>
          </w:p>
        </w:tc>
        <w:tc>
          <w:tcPr>
            <w:tcW w:w="614" w:type="pct"/>
            <w:vAlign w:val="center"/>
          </w:tcPr>
          <w:p w14:paraId="3B7BF3A7" w14:textId="77777777" w:rsidR="00D9436A" w:rsidRPr="00B03DAC" w:rsidRDefault="00D9436A" w:rsidP="00BD6ACF">
            <w:pPr>
              <w:pStyle w:val="TableTextGeorgia"/>
              <w:jc w:val="center"/>
              <w:rPr>
                <w:sz w:val="18"/>
              </w:rPr>
            </w:pPr>
            <w:r w:rsidRPr="00B03DAC">
              <w:rPr>
                <w:sz w:val="18"/>
              </w:rPr>
              <w:t>$9,236</w:t>
            </w:r>
          </w:p>
        </w:tc>
        <w:tc>
          <w:tcPr>
            <w:tcW w:w="614" w:type="pct"/>
            <w:vAlign w:val="center"/>
          </w:tcPr>
          <w:p w14:paraId="1D3F0FD5" w14:textId="77777777" w:rsidR="00D9436A" w:rsidRPr="00B03DAC" w:rsidRDefault="00D9436A" w:rsidP="00BD6ACF">
            <w:pPr>
              <w:pStyle w:val="TableTextGeorgia"/>
              <w:jc w:val="center"/>
              <w:rPr>
                <w:sz w:val="18"/>
              </w:rPr>
            </w:pPr>
            <w:r w:rsidRPr="00B03DAC">
              <w:rPr>
                <w:sz w:val="18"/>
              </w:rPr>
              <w:t>6%</w:t>
            </w:r>
          </w:p>
        </w:tc>
        <w:tc>
          <w:tcPr>
            <w:tcW w:w="613" w:type="pct"/>
            <w:vAlign w:val="center"/>
          </w:tcPr>
          <w:p w14:paraId="174F20C5" w14:textId="77777777" w:rsidR="00D9436A" w:rsidRPr="00B03DAC" w:rsidRDefault="00D9436A" w:rsidP="00BD6ACF">
            <w:pPr>
              <w:pStyle w:val="TableTextGeorgia"/>
              <w:jc w:val="center"/>
              <w:rPr>
                <w:sz w:val="18"/>
              </w:rPr>
            </w:pPr>
            <w:r w:rsidRPr="00B03DAC">
              <w:rPr>
                <w:sz w:val="18"/>
              </w:rPr>
              <w:t>18%</w:t>
            </w:r>
          </w:p>
        </w:tc>
      </w:tr>
      <w:tr w:rsidR="00D9436A" w:rsidRPr="00FE4B22" w14:paraId="27A2CF03" w14:textId="77777777" w:rsidTr="00BD6ACF">
        <w:trPr>
          <w:trHeight w:val="144"/>
        </w:trPr>
        <w:tc>
          <w:tcPr>
            <w:tcW w:w="614" w:type="pct"/>
            <w:vAlign w:val="center"/>
            <w:hideMark/>
          </w:tcPr>
          <w:p w14:paraId="55399110" w14:textId="77777777" w:rsidR="00D9436A" w:rsidRPr="00B03DAC" w:rsidRDefault="00D9436A" w:rsidP="00BD6ACF">
            <w:pPr>
              <w:pStyle w:val="TableTextGeorgia"/>
              <w:rPr>
                <w:sz w:val="18"/>
              </w:rPr>
            </w:pPr>
            <w:r w:rsidRPr="00B03DAC">
              <w:rPr>
                <w:rFonts w:eastAsia="SimSun"/>
                <w:sz w:val="18"/>
                <w:szCs w:val="18"/>
              </w:rPr>
              <w:t>Q4 2005</w:t>
            </w:r>
          </w:p>
        </w:tc>
        <w:tc>
          <w:tcPr>
            <w:tcW w:w="614" w:type="pct"/>
            <w:vAlign w:val="center"/>
            <w:hideMark/>
          </w:tcPr>
          <w:p w14:paraId="1C7F053B" w14:textId="77777777" w:rsidR="00D9436A" w:rsidRPr="00B03DAC" w:rsidRDefault="00D9436A" w:rsidP="00BD6ACF">
            <w:pPr>
              <w:pStyle w:val="TableTextGeorgia"/>
              <w:jc w:val="center"/>
              <w:rPr>
                <w:sz w:val="18"/>
              </w:rPr>
            </w:pPr>
            <w:r w:rsidRPr="00B03DAC">
              <w:rPr>
                <w:rFonts w:eastAsia="SimSun"/>
                <w:sz w:val="18"/>
                <w:szCs w:val="18"/>
              </w:rPr>
              <w:t>$3,608</w:t>
            </w:r>
          </w:p>
        </w:tc>
        <w:tc>
          <w:tcPr>
            <w:tcW w:w="613" w:type="pct"/>
            <w:vAlign w:val="center"/>
            <w:hideMark/>
          </w:tcPr>
          <w:p w14:paraId="4FF869EC" w14:textId="77777777" w:rsidR="00D9436A" w:rsidRPr="00B03DAC" w:rsidRDefault="00D9436A" w:rsidP="00BD6ACF">
            <w:pPr>
              <w:pStyle w:val="TableTextGeorgia"/>
              <w:jc w:val="center"/>
              <w:rPr>
                <w:sz w:val="18"/>
              </w:rPr>
            </w:pPr>
            <w:r w:rsidRPr="00B03DAC">
              <w:rPr>
                <w:rFonts w:eastAsia="SimSun"/>
                <w:sz w:val="18"/>
                <w:szCs w:val="18"/>
              </w:rPr>
              <w:t>15%</w:t>
            </w:r>
          </w:p>
        </w:tc>
        <w:tc>
          <w:tcPr>
            <w:tcW w:w="613" w:type="pct"/>
            <w:tcBorders>
              <w:right w:val="nil"/>
            </w:tcBorders>
            <w:vAlign w:val="center"/>
            <w:hideMark/>
          </w:tcPr>
          <w:p w14:paraId="08045323" w14:textId="77777777" w:rsidR="00D9436A" w:rsidRPr="00B03DAC" w:rsidRDefault="00D9436A" w:rsidP="00BD6ACF">
            <w:pPr>
              <w:pStyle w:val="TableTextGeorgia"/>
              <w:jc w:val="center"/>
              <w:rPr>
                <w:sz w:val="18"/>
              </w:rPr>
            </w:pPr>
            <w:r w:rsidRPr="00B03DAC">
              <w:rPr>
                <w:rFonts w:eastAsia="SimSun"/>
                <w:sz w:val="18"/>
                <w:szCs w:val="18"/>
              </w:rPr>
              <w:t>34%</w:t>
            </w:r>
          </w:p>
        </w:tc>
        <w:tc>
          <w:tcPr>
            <w:tcW w:w="91" w:type="pct"/>
            <w:tcBorders>
              <w:top w:val="nil"/>
              <w:left w:val="nil"/>
              <w:bottom w:val="nil"/>
              <w:right w:val="nil"/>
            </w:tcBorders>
            <w:shd w:val="clear" w:color="auto" w:fill="auto"/>
            <w:vAlign w:val="center"/>
          </w:tcPr>
          <w:p w14:paraId="28F6155F" w14:textId="77777777" w:rsidR="00D9436A" w:rsidRPr="00B03DAC" w:rsidRDefault="00D9436A" w:rsidP="00BD6ACF">
            <w:pPr>
              <w:pStyle w:val="TableTextGeorgia"/>
              <w:rPr>
                <w:b/>
                <w:sz w:val="18"/>
              </w:rPr>
            </w:pPr>
          </w:p>
        </w:tc>
        <w:tc>
          <w:tcPr>
            <w:tcW w:w="614" w:type="pct"/>
            <w:tcBorders>
              <w:left w:val="nil"/>
            </w:tcBorders>
            <w:vAlign w:val="center"/>
          </w:tcPr>
          <w:p w14:paraId="039EA512" w14:textId="77777777" w:rsidR="00D9436A" w:rsidRPr="00B03DAC" w:rsidRDefault="00D9436A" w:rsidP="00BD6ACF">
            <w:pPr>
              <w:pStyle w:val="TableTextGeorgia"/>
              <w:rPr>
                <w:sz w:val="18"/>
              </w:rPr>
            </w:pPr>
            <w:r w:rsidRPr="00B03DAC">
              <w:rPr>
                <w:sz w:val="18"/>
              </w:rPr>
              <w:t>Q4 2012</w:t>
            </w:r>
          </w:p>
        </w:tc>
        <w:tc>
          <w:tcPr>
            <w:tcW w:w="614" w:type="pct"/>
            <w:vAlign w:val="center"/>
          </w:tcPr>
          <w:p w14:paraId="782F68EB" w14:textId="77777777" w:rsidR="00D9436A" w:rsidRPr="00B03DAC" w:rsidRDefault="00D9436A" w:rsidP="00BD6ACF">
            <w:pPr>
              <w:pStyle w:val="TableTextGeorgia"/>
              <w:jc w:val="center"/>
              <w:rPr>
                <w:sz w:val="18"/>
              </w:rPr>
            </w:pPr>
            <w:r w:rsidRPr="00B03DAC">
              <w:rPr>
                <w:sz w:val="18"/>
              </w:rPr>
              <w:t>$10,307</w:t>
            </w:r>
          </w:p>
        </w:tc>
        <w:tc>
          <w:tcPr>
            <w:tcW w:w="614" w:type="pct"/>
            <w:vAlign w:val="center"/>
          </w:tcPr>
          <w:p w14:paraId="4DD90737" w14:textId="77777777" w:rsidR="00D9436A" w:rsidRPr="00B03DAC" w:rsidRDefault="00D9436A" w:rsidP="00BD6ACF">
            <w:pPr>
              <w:pStyle w:val="TableTextGeorgia"/>
              <w:jc w:val="center"/>
              <w:rPr>
                <w:sz w:val="18"/>
              </w:rPr>
            </w:pPr>
            <w:r w:rsidRPr="00B03DAC">
              <w:rPr>
                <w:sz w:val="18"/>
              </w:rPr>
              <w:t>12%</w:t>
            </w:r>
          </w:p>
        </w:tc>
        <w:tc>
          <w:tcPr>
            <w:tcW w:w="613" w:type="pct"/>
            <w:vAlign w:val="center"/>
          </w:tcPr>
          <w:p w14:paraId="19F6AEF6" w14:textId="77777777" w:rsidR="00D9436A" w:rsidRPr="00B03DAC" w:rsidRDefault="00D9436A" w:rsidP="00BD6ACF">
            <w:pPr>
              <w:pStyle w:val="TableTextGeorgia"/>
              <w:jc w:val="center"/>
              <w:rPr>
                <w:sz w:val="18"/>
              </w:rPr>
            </w:pPr>
            <w:r w:rsidRPr="00B03DAC">
              <w:rPr>
                <w:sz w:val="18"/>
              </w:rPr>
              <w:t>15%</w:t>
            </w:r>
          </w:p>
        </w:tc>
      </w:tr>
      <w:tr w:rsidR="00D9436A" w:rsidRPr="00FE4B22" w14:paraId="50DB6781" w14:textId="77777777" w:rsidTr="00BD6ACF">
        <w:trPr>
          <w:trHeight w:val="144"/>
        </w:trPr>
        <w:tc>
          <w:tcPr>
            <w:tcW w:w="614" w:type="pct"/>
            <w:vAlign w:val="center"/>
            <w:hideMark/>
          </w:tcPr>
          <w:p w14:paraId="2BEC700C" w14:textId="77777777" w:rsidR="00D9436A" w:rsidRPr="00B03DAC" w:rsidRDefault="00D9436A" w:rsidP="00BD6ACF">
            <w:pPr>
              <w:pStyle w:val="TableTextGeorgia"/>
              <w:rPr>
                <w:b/>
                <w:sz w:val="18"/>
              </w:rPr>
            </w:pPr>
            <w:r w:rsidRPr="00B03DAC">
              <w:rPr>
                <w:rFonts w:eastAsia="SimSun"/>
                <w:b/>
                <w:sz w:val="18"/>
                <w:szCs w:val="18"/>
              </w:rPr>
              <w:t>Total 2005</w:t>
            </w:r>
          </w:p>
        </w:tc>
        <w:tc>
          <w:tcPr>
            <w:tcW w:w="614" w:type="pct"/>
            <w:vAlign w:val="center"/>
            <w:hideMark/>
          </w:tcPr>
          <w:p w14:paraId="28933A8D" w14:textId="77777777" w:rsidR="00D9436A" w:rsidRPr="00B03DAC" w:rsidRDefault="00D9436A" w:rsidP="00BD6ACF">
            <w:pPr>
              <w:pStyle w:val="TableTextGeorgia"/>
              <w:jc w:val="center"/>
              <w:rPr>
                <w:b/>
                <w:sz w:val="18"/>
              </w:rPr>
            </w:pPr>
            <w:r w:rsidRPr="00B03DAC">
              <w:rPr>
                <w:rFonts w:eastAsia="SimSun"/>
                <w:b/>
                <w:sz w:val="18"/>
                <w:szCs w:val="18"/>
              </w:rPr>
              <w:t>$12,542</w:t>
            </w:r>
          </w:p>
        </w:tc>
        <w:tc>
          <w:tcPr>
            <w:tcW w:w="613" w:type="pct"/>
            <w:vAlign w:val="center"/>
            <w:hideMark/>
          </w:tcPr>
          <w:p w14:paraId="333A03EC" w14:textId="77777777" w:rsidR="00D9436A" w:rsidRPr="00B03DAC" w:rsidRDefault="00D9436A" w:rsidP="00BD6ACF">
            <w:pPr>
              <w:pStyle w:val="TableTextGeorgia"/>
              <w:jc w:val="center"/>
              <w:rPr>
                <w:b/>
                <w:sz w:val="18"/>
              </w:rPr>
            </w:pPr>
          </w:p>
        </w:tc>
        <w:tc>
          <w:tcPr>
            <w:tcW w:w="613" w:type="pct"/>
            <w:tcBorders>
              <w:right w:val="nil"/>
            </w:tcBorders>
            <w:vAlign w:val="center"/>
            <w:hideMark/>
          </w:tcPr>
          <w:p w14:paraId="53B54043" w14:textId="77777777" w:rsidR="00D9436A" w:rsidRPr="00B03DAC" w:rsidRDefault="00D9436A" w:rsidP="00BD6ACF">
            <w:pPr>
              <w:pStyle w:val="TableTextGeorgia"/>
              <w:jc w:val="center"/>
              <w:rPr>
                <w:b/>
                <w:sz w:val="18"/>
              </w:rPr>
            </w:pPr>
            <w:r w:rsidRPr="00B03DAC">
              <w:rPr>
                <w:rFonts w:eastAsia="SimSun"/>
                <w:b/>
                <w:sz w:val="18"/>
                <w:szCs w:val="18"/>
              </w:rPr>
              <w:t>30%</w:t>
            </w:r>
          </w:p>
        </w:tc>
        <w:tc>
          <w:tcPr>
            <w:tcW w:w="91" w:type="pct"/>
            <w:tcBorders>
              <w:top w:val="nil"/>
              <w:left w:val="nil"/>
              <w:bottom w:val="nil"/>
              <w:right w:val="nil"/>
            </w:tcBorders>
            <w:shd w:val="clear" w:color="auto" w:fill="auto"/>
            <w:vAlign w:val="center"/>
          </w:tcPr>
          <w:p w14:paraId="6B6F27C6" w14:textId="77777777" w:rsidR="00D9436A" w:rsidRPr="00B03DAC" w:rsidRDefault="00D9436A" w:rsidP="00BD6ACF">
            <w:pPr>
              <w:pStyle w:val="TableTextGeorgia"/>
              <w:rPr>
                <w:b/>
                <w:sz w:val="18"/>
              </w:rPr>
            </w:pPr>
          </w:p>
        </w:tc>
        <w:tc>
          <w:tcPr>
            <w:tcW w:w="614" w:type="pct"/>
            <w:tcBorders>
              <w:left w:val="nil"/>
            </w:tcBorders>
            <w:vAlign w:val="center"/>
          </w:tcPr>
          <w:p w14:paraId="2255C42D" w14:textId="77777777" w:rsidR="00D9436A" w:rsidRPr="00B03DAC" w:rsidRDefault="00D9436A" w:rsidP="00BD6ACF">
            <w:pPr>
              <w:pStyle w:val="TableTextGeorgia"/>
              <w:rPr>
                <w:b/>
                <w:sz w:val="18"/>
              </w:rPr>
            </w:pPr>
            <w:r w:rsidRPr="00B03DAC">
              <w:rPr>
                <w:b/>
                <w:sz w:val="18"/>
              </w:rPr>
              <w:t>Total 2012</w:t>
            </w:r>
          </w:p>
        </w:tc>
        <w:tc>
          <w:tcPr>
            <w:tcW w:w="614" w:type="pct"/>
            <w:vAlign w:val="center"/>
          </w:tcPr>
          <w:p w14:paraId="4F53C5E4" w14:textId="77777777" w:rsidR="00D9436A" w:rsidRPr="00B03DAC" w:rsidRDefault="00D9436A" w:rsidP="00BD6ACF">
            <w:pPr>
              <w:pStyle w:val="TableTextGeorgia"/>
              <w:jc w:val="center"/>
              <w:rPr>
                <w:b/>
                <w:sz w:val="18"/>
              </w:rPr>
            </w:pPr>
            <w:r w:rsidRPr="00B03DAC">
              <w:rPr>
                <w:b/>
                <w:sz w:val="18"/>
              </w:rPr>
              <w:t>$36,570</w:t>
            </w:r>
          </w:p>
        </w:tc>
        <w:tc>
          <w:tcPr>
            <w:tcW w:w="614" w:type="pct"/>
            <w:vAlign w:val="center"/>
          </w:tcPr>
          <w:p w14:paraId="5BDBA9F9" w14:textId="77777777" w:rsidR="00D9436A" w:rsidRPr="00B03DAC" w:rsidRDefault="00D9436A" w:rsidP="00BD6ACF">
            <w:pPr>
              <w:pStyle w:val="TableTextGeorgia"/>
              <w:jc w:val="center"/>
              <w:rPr>
                <w:b/>
                <w:sz w:val="18"/>
              </w:rPr>
            </w:pPr>
          </w:p>
        </w:tc>
        <w:tc>
          <w:tcPr>
            <w:tcW w:w="613" w:type="pct"/>
            <w:vAlign w:val="center"/>
          </w:tcPr>
          <w:p w14:paraId="15148FC0" w14:textId="77777777" w:rsidR="00D9436A" w:rsidRPr="00B03DAC" w:rsidRDefault="00D9436A" w:rsidP="00BD6ACF">
            <w:pPr>
              <w:pStyle w:val="TableTextGeorgia"/>
              <w:jc w:val="center"/>
              <w:rPr>
                <w:b/>
                <w:sz w:val="18"/>
              </w:rPr>
            </w:pPr>
            <w:r w:rsidRPr="00B03DAC">
              <w:rPr>
                <w:b/>
                <w:sz w:val="18"/>
              </w:rPr>
              <w:t>15%</w:t>
            </w:r>
          </w:p>
        </w:tc>
      </w:tr>
      <w:tr w:rsidR="00D9436A" w:rsidRPr="00FE4B22" w14:paraId="62E41163" w14:textId="77777777" w:rsidTr="00BD6ACF">
        <w:trPr>
          <w:trHeight w:val="144"/>
        </w:trPr>
        <w:tc>
          <w:tcPr>
            <w:tcW w:w="614" w:type="pct"/>
            <w:vAlign w:val="center"/>
            <w:hideMark/>
          </w:tcPr>
          <w:p w14:paraId="0C1EA6E5" w14:textId="77777777" w:rsidR="00D9436A" w:rsidRPr="00B03DAC" w:rsidRDefault="00D9436A" w:rsidP="00BD6ACF">
            <w:pPr>
              <w:pStyle w:val="TableTextGeorgia"/>
              <w:rPr>
                <w:sz w:val="18"/>
              </w:rPr>
            </w:pPr>
            <w:r w:rsidRPr="00B03DAC">
              <w:rPr>
                <w:sz w:val="18"/>
                <w:szCs w:val="18"/>
              </w:rPr>
              <w:t>Q1 2006</w:t>
            </w:r>
            <w:r w:rsidRPr="00B03DAC">
              <w:rPr>
                <w:rFonts w:eastAsia="SimSun"/>
                <w:sz w:val="18"/>
                <w:szCs w:val="18"/>
              </w:rPr>
              <w:t xml:space="preserve"> </w:t>
            </w:r>
          </w:p>
        </w:tc>
        <w:tc>
          <w:tcPr>
            <w:tcW w:w="614" w:type="pct"/>
            <w:vAlign w:val="center"/>
            <w:hideMark/>
          </w:tcPr>
          <w:p w14:paraId="0EF5494E" w14:textId="77777777" w:rsidR="00D9436A" w:rsidRPr="00B03DAC" w:rsidRDefault="00D9436A" w:rsidP="00BD6ACF">
            <w:pPr>
              <w:pStyle w:val="TableTextGeorgia"/>
              <w:jc w:val="center"/>
              <w:rPr>
                <w:sz w:val="18"/>
              </w:rPr>
            </w:pPr>
            <w:r w:rsidRPr="00B03DAC">
              <w:rPr>
                <w:sz w:val="18"/>
                <w:szCs w:val="18"/>
              </w:rPr>
              <w:t>$3,848</w:t>
            </w:r>
          </w:p>
        </w:tc>
        <w:tc>
          <w:tcPr>
            <w:tcW w:w="613" w:type="pct"/>
            <w:vAlign w:val="center"/>
            <w:hideMark/>
          </w:tcPr>
          <w:p w14:paraId="7309EBF5" w14:textId="77777777" w:rsidR="00D9436A" w:rsidRPr="00B03DAC" w:rsidRDefault="00D9436A" w:rsidP="00BD6ACF">
            <w:pPr>
              <w:pStyle w:val="TableTextGeorgia"/>
              <w:jc w:val="center"/>
              <w:rPr>
                <w:sz w:val="18"/>
              </w:rPr>
            </w:pPr>
            <w:r w:rsidRPr="00B03DAC">
              <w:rPr>
                <w:sz w:val="18"/>
                <w:szCs w:val="18"/>
              </w:rPr>
              <w:t>7%</w:t>
            </w:r>
          </w:p>
        </w:tc>
        <w:tc>
          <w:tcPr>
            <w:tcW w:w="613" w:type="pct"/>
            <w:tcBorders>
              <w:right w:val="nil"/>
            </w:tcBorders>
            <w:vAlign w:val="center"/>
            <w:hideMark/>
          </w:tcPr>
          <w:p w14:paraId="5EADFFCD" w14:textId="77777777" w:rsidR="00D9436A" w:rsidRPr="00B03DAC" w:rsidRDefault="00D9436A" w:rsidP="00BD6ACF">
            <w:pPr>
              <w:pStyle w:val="TableTextGeorgia"/>
              <w:jc w:val="center"/>
              <w:rPr>
                <w:sz w:val="18"/>
              </w:rPr>
            </w:pPr>
            <w:r w:rsidRPr="00B03DAC">
              <w:rPr>
                <w:sz w:val="18"/>
                <w:szCs w:val="18"/>
              </w:rPr>
              <w:t>37%</w:t>
            </w:r>
          </w:p>
        </w:tc>
        <w:tc>
          <w:tcPr>
            <w:tcW w:w="91" w:type="pct"/>
            <w:tcBorders>
              <w:top w:val="nil"/>
              <w:left w:val="nil"/>
              <w:bottom w:val="nil"/>
              <w:right w:val="nil"/>
            </w:tcBorders>
            <w:shd w:val="clear" w:color="auto" w:fill="auto"/>
            <w:vAlign w:val="center"/>
          </w:tcPr>
          <w:p w14:paraId="543B4798" w14:textId="77777777" w:rsidR="00D9436A" w:rsidRPr="00B03DAC" w:rsidRDefault="00D9436A" w:rsidP="00BD6ACF">
            <w:pPr>
              <w:pStyle w:val="TableTextGeorgia"/>
              <w:rPr>
                <w:sz w:val="18"/>
              </w:rPr>
            </w:pPr>
          </w:p>
        </w:tc>
        <w:tc>
          <w:tcPr>
            <w:tcW w:w="614" w:type="pct"/>
            <w:tcBorders>
              <w:left w:val="nil"/>
            </w:tcBorders>
            <w:vAlign w:val="center"/>
          </w:tcPr>
          <w:p w14:paraId="0136702F" w14:textId="77777777" w:rsidR="00D9436A" w:rsidRPr="00B03DAC" w:rsidRDefault="00D9436A" w:rsidP="00BD6ACF">
            <w:pPr>
              <w:pStyle w:val="TableTextGeorgia"/>
              <w:rPr>
                <w:sz w:val="18"/>
              </w:rPr>
            </w:pPr>
            <w:r w:rsidRPr="00B03DAC">
              <w:rPr>
                <w:sz w:val="18"/>
              </w:rPr>
              <w:t>Q1 2013</w:t>
            </w:r>
          </w:p>
        </w:tc>
        <w:tc>
          <w:tcPr>
            <w:tcW w:w="614" w:type="pct"/>
            <w:vAlign w:val="center"/>
          </w:tcPr>
          <w:p w14:paraId="207A6603" w14:textId="77777777" w:rsidR="00D9436A" w:rsidRPr="00B03DAC" w:rsidRDefault="00D9436A" w:rsidP="00BD6ACF">
            <w:pPr>
              <w:pStyle w:val="TableTextGeorgia"/>
              <w:jc w:val="center"/>
              <w:rPr>
                <w:sz w:val="18"/>
              </w:rPr>
            </w:pPr>
            <w:r w:rsidRPr="00B03DAC">
              <w:rPr>
                <w:sz w:val="18"/>
              </w:rPr>
              <w:t>$9,806</w:t>
            </w:r>
          </w:p>
        </w:tc>
        <w:tc>
          <w:tcPr>
            <w:tcW w:w="614" w:type="pct"/>
            <w:vAlign w:val="center"/>
          </w:tcPr>
          <w:p w14:paraId="12A837A4" w14:textId="77777777" w:rsidR="00D9436A" w:rsidRPr="00B03DAC" w:rsidRDefault="00D9436A" w:rsidP="00BD6ACF">
            <w:pPr>
              <w:pStyle w:val="TableTextGeorgia"/>
              <w:jc w:val="center"/>
              <w:rPr>
                <w:sz w:val="18"/>
              </w:rPr>
            </w:pPr>
            <w:r w:rsidRPr="00B03DAC">
              <w:rPr>
                <w:sz w:val="18"/>
              </w:rPr>
              <w:t>-5%</w:t>
            </w:r>
          </w:p>
        </w:tc>
        <w:tc>
          <w:tcPr>
            <w:tcW w:w="613" w:type="pct"/>
            <w:vAlign w:val="center"/>
          </w:tcPr>
          <w:p w14:paraId="5A6B568C" w14:textId="77777777" w:rsidR="00D9436A" w:rsidRPr="00B03DAC" w:rsidRDefault="00D9436A" w:rsidP="00BD6ACF">
            <w:pPr>
              <w:pStyle w:val="TableTextGeorgia"/>
              <w:jc w:val="center"/>
              <w:rPr>
                <w:sz w:val="18"/>
              </w:rPr>
            </w:pPr>
            <w:r w:rsidRPr="00B03DAC">
              <w:rPr>
                <w:sz w:val="18"/>
              </w:rPr>
              <w:t>18%</w:t>
            </w:r>
          </w:p>
        </w:tc>
      </w:tr>
      <w:tr w:rsidR="00D9436A" w:rsidRPr="00FE4B22" w14:paraId="79466368" w14:textId="77777777" w:rsidTr="00BD6ACF">
        <w:trPr>
          <w:trHeight w:val="144"/>
        </w:trPr>
        <w:tc>
          <w:tcPr>
            <w:tcW w:w="614" w:type="pct"/>
            <w:vAlign w:val="center"/>
            <w:hideMark/>
          </w:tcPr>
          <w:p w14:paraId="627BE0EC" w14:textId="77777777" w:rsidR="00D9436A" w:rsidRPr="00B03DAC" w:rsidRDefault="00D9436A" w:rsidP="00BD6ACF">
            <w:pPr>
              <w:pStyle w:val="TableTextGeorgia"/>
              <w:rPr>
                <w:sz w:val="18"/>
              </w:rPr>
            </w:pPr>
            <w:r w:rsidRPr="00B03DAC">
              <w:rPr>
                <w:sz w:val="18"/>
                <w:szCs w:val="18"/>
              </w:rPr>
              <w:t>Q2 2006</w:t>
            </w:r>
            <w:r w:rsidRPr="00B03DAC">
              <w:rPr>
                <w:rFonts w:eastAsia="SimSun"/>
                <w:sz w:val="18"/>
                <w:szCs w:val="18"/>
              </w:rPr>
              <w:t xml:space="preserve"> </w:t>
            </w:r>
          </w:p>
        </w:tc>
        <w:tc>
          <w:tcPr>
            <w:tcW w:w="614" w:type="pct"/>
            <w:vAlign w:val="center"/>
            <w:hideMark/>
          </w:tcPr>
          <w:p w14:paraId="4570B565" w14:textId="77777777" w:rsidR="00D9436A" w:rsidRPr="00B03DAC" w:rsidRDefault="00D9436A" w:rsidP="00BD6ACF">
            <w:pPr>
              <w:pStyle w:val="TableTextGeorgia"/>
              <w:jc w:val="center"/>
              <w:rPr>
                <w:sz w:val="18"/>
              </w:rPr>
            </w:pPr>
            <w:r w:rsidRPr="00B03DAC">
              <w:rPr>
                <w:sz w:val="18"/>
                <w:szCs w:val="18"/>
              </w:rPr>
              <w:t>$4,061</w:t>
            </w:r>
          </w:p>
        </w:tc>
        <w:tc>
          <w:tcPr>
            <w:tcW w:w="613" w:type="pct"/>
            <w:vAlign w:val="center"/>
            <w:hideMark/>
          </w:tcPr>
          <w:p w14:paraId="0FEBC09B" w14:textId="77777777" w:rsidR="00D9436A" w:rsidRPr="00B03DAC" w:rsidRDefault="00D9436A" w:rsidP="00BD6ACF">
            <w:pPr>
              <w:pStyle w:val="TableTextGeorgia"/>
              <w:jc w:val="center"/>
              <w:rPr>
                <w:sz w:val="18"/>
              </w:rPr>
            </w:pPr>
            <w:r w:rsidRPr="00B03DAC">
              <w:rPr>
                <w:sz w:val="18"/>
                <w:szCs w:val="18"/>
              </w:rPr>
              <w:t>6%</w:t>
            </w:r>
          </w:p>
        </w:tc>
        <w:tc>
          <w:tcPr>
            <w:tcW w:w="613" w:type="pct"/>
            <w:tcBorders>
              <w:right w:val="nil"/>
            </w:tcBorders>
            <w:vAlign w:val="center"/>
            <w:hideMark/>
          </w:tcPr>
          <w:p w14:paraId="6248B6C6" w14:textId="77777777" w:rsidR="00D9436A" w:rsidRPr="00B03DAC" w:rsidRDefault="00D9436A" w:rsidP="00BD6ACF">
            <w:pPr>
              <w:pStyle w:val="TableTextGeorgia"/>
              <w:jc w:val="center"/>
              <w:rPr>
                <w:sz w:val="18"/>
              </w:rPr>
            </w:pPr>
            <w:r w:rsidRPr="00B03DAC">
              <w:rPr>
                <w:sz w:val="18"/>
                <w:szCs w:val="18"/>
              </w:rPr>
              <w:t>36%</w:t>
            </w:r>
          </w:p>
        </w:tc>
        <w:tc>
          <w:tcPr>
            <w:tcW w:w="91" w:type="pct"/>
            <w:tcBorders>
              <w:top w:val="nil"/>
              <w:left w:val="nil"/>
              <w:bottom w:val="nil"/>
              <w:right w:val="nil"/>
            </w:tcBorders>
            <w:shd w:val="clear" w:color="auto" w:fill="auto"/>
            <w:vAlign w:val="center"/>
          </w:tcPr>
          <w:p w14:paraId="1A98BA2D" w14:textId="77777777" w:rsidR="00D9436A" w:rsidRPr="00B03DAC" w:rsidRDefault="00D9436A" w:rsidP="00BD6ACF">
            <w:pPr>
              <w:pStyle w:val="TableTextGeorgia"/>
              <w:rPr>
                <w:sz w:val="18"/>
              </w:rPr>
            </w:pPr>
          </w:p>
        </w:tc>
        <w:tc>
          <w:tcPr>
            <w:tcW w:w="614" w:type="pct"/>
            <w:tcBorders>
              <w:left w:val="nil"/>
            </w:tcBorders>
            <w:vAlign w:val="center"/>
          </w:tcPr>
          <w:p w14:paraId="702B0791" w14:textId="77777777" w:rsidR="00D9436A" w:rsidRPr="00B03DAC" w:rsidRDefault="00D9436A" w:rsidP="00BD6ACF">
            <w:pPr>
              <w:pStyle w:val="TableTextGeorgia"/>
              <w:rPr>
                <w:sz w:val="18"/>
              </w:rPr>
            </w:pPr>
            <w:r w:rsidRPr="00B03DAC">
              <w:rPr>
                <w:sz w:val="18"/>
              </w:rPr>
              <w:t>Q2 2013</w:t>
            </w:r>
          </w:p>
        </w:tc>
        <w:tc>
          <w:tcPr>
            <w:tcW w:w="614" w:type="pct"/>
            <w:vAlign w:val="center"/>
          </w:tcPr>
          <w:p w14:paraId="3DCE40DC" w14:textId="77777777" w:rsidR="00D9436A" w:rsidRPr="00B03DAC" w:rsidRDefault="00D9436A" w:rsidP="00BD6ACF">
            <w:pPr>
              <w:pStyle w:val="TableTextGeorgia"/>
              <w:jc w:val="center"/>
              <w:rPr>
                <w:sz w:val="18"/>
              </w:rPr>
            </w:pPr>
            <w:r w:rsidRPr="00B03DAC">
              <w:rPr>
                <w:sz w:val="18"/>
              </w:rPr>
              <w:t>$10,260</w:t>
            </w:r>
          </w:p>
        </w:tc>
        <w:tc>
          <w:tcPr>
            <w:tcW w:w="614" w:type="pct"/>
            <w:vAlign w:val="center"/>
          </w:tcPr>
          <w:p w14:paraId="2C9B0314" w14:textId="77777777" w:rsidR="00D9436A" w:rsidRPr="00B03DAC" w:rsidRDefault="00D9436A" w:rsidP="00BD6ACF">
            <w:pPr>
              <w:pStyle w:val="TableTextGeorgia"/>
              <w:jc w:val="center"/>
              <w:rPr>
                <w:sz w:val="18"/>
              </w:rPr>
            </w:pPr>
            <w:r w:rsidRPr="00B03DAC">
              <w:rPr>
                <w:sz w:val="18"/>
              </w:rPr>
              <w:t>5%</w:t>
            </w:r>
          </w:p>
        </w:tc>
        <w:tc>
          <w:tcPr>
            <w:tcW w:w="613" w:type="pct"/>
            <w:vAlign w:val="center"/>
          </w:tcPr>
          <w:p w14:paraId="51D1D0DC" w14:textId="77777777" w:rsidR="00D9436A" w:rsidRPr="00B03DAC" w:rsidRDefault="00D9436A" w:rsidP="00BD6ACF">
            <w:pPr>
              <w:pStyle w:val="TableTextGeorgia"/>
              <w:jc w:val="center"/>
              <w:rPr>
                <w:sz w:val="18"/>
              </w:rPr>
            </w:pPr>
            <w:r w:rsidRPr="00B03DAC">
              <w:rPr>
                <w:sz w:val="18"/>
              </w:rPr>
              <w:t>18%</w:t>
            </w:r>
          </w:p>
        </w:tc>
      </w:tr>
      <w:tr w:rsidR="00D9436A" w:rsidRPr="00FE4B22" w14:paraId="0EDAD61E" w14:textId="77777777" w:rsidTr="00BD6ACF">
        <w:trPr>
          <w:trHeight w:val="144"/>
        </w:trPr>
        <w:tc>
          <w:tcPr>
            <w:tcW w:w="614" w:type="pct"/>
            <w:vAlign w:val="center"/>
            <w:hideMark/>
          </w:tcPr>
          <w:p w14:paraId="1C6084AB" w14:textId="77777777" w:rsidR="00D9436A" w:rsidRPr="00B03DAC" w:rsidRDefault="00D9436A" w:rsidP="00BD6ACF">
            <w:pPr>
              <w:pStyle w:val="TableTextGeorgia"/>
              <w:rPr>
                <w:sz w:val="18"/>
              </w:rPr>
            </w:pPr>
            <w:r w:rsidRPr="00B03DAC">
              <w:rPr>
                <w:sz w:val="18"/>
                <w:szCs w:val="18"/>
              </w:rPr>
              <w:t>Q3 2006</w:t>
            </w:r>
            <w:r w:rsidRPr="00B03DAC">
              <w:rPr>
                <w:rFonts w:eastAsia="SimSun"/>
                <w:sz w:val="18"/>
                <w:szCs w:val="18"/>
              </w:rPr>
              <w:t xml:space="preserve"> </w:t>
            </w:r>
          </w:p>
        </w:tc>
        <w:tc>
          <w:tcPr>
            <w:tcW w:w="614" w:type="pct"/>
            <w:vAlign w:val="center"/>
            <w:hideMark/>
          </w:tcPr>
          <w:p w14:paraId="3DCE5F93" w14:textId="77777777" w:rsidR="00D9436A" w:rsidRPr="00B03DAC" w:rsidRDefault="00D9436A" w:rsidP="00BD6ACF">
            <w:pPr>
              <w:pStyle w:val="TableTextGeorgia"/>
              <w:jc w:val="center"/>
              <w:rPr>
                <w:sz w:val="18"/>
              </w:rPr>
            </w:pPr>
            <w:r w:rsidRPr="00B03DAC">
              <w:rPr>
                <w:sz w:val="18"/>
                <w:szCs w:val="18"/>
              </w:rPr>
              <w:t>$4,186</w:t>
            </w:r>
          </w:p>
        </w:tc>
        <w:tc>
          <w:tcPr>
            <w:tcW w:w="613" w:type="pct"/>
            <w:vAlign w:val="center"/>
            <w:hideMark/>
          </w:tcPr>
          <w:p w14:paraId="313560DF" w14:textId="77777777" w:rsidR="00D9436A" w:rsidRPr="00B03DAC" w:rsidRDefault="00D9436A" w:rsidP="00BD6ACF">
            <w:pPr>
              <w:pStyle w:val="TableTextGeorgia"/>
              <w:jc w:val="center"/>
              <w:rPr>
                <w:sz w:val="18"/>
              </w:rPr>
            </w:pPr>
            <w:r w:rsidRPr="00B03DAC">
              <w:rPr>
                <w:sz w:val="18"/>
                <w:szCs w:val="18"/>
              </w:rPr>
              <w:t>3%</w:t>
            </w:r>
          </w:p>
        </w:tc>
        <w:tc>
          <w:tcPr>
            <w:tcW w:w="613" w:type="pct"/>
            <w:tcBorders>
              <w:right w:val="nil"/>
            </w:tcBorders>
            <w:vAlign w:val="center"/>
            <w:hideMark/>
          </w:tcPr>
          <w:p w14:paraId="67D21603" w14:textId="77777777" w:rsidR="00D9436A" w:rsidRPr="00B03DAC" w:rsidRDefault="00D9436A" w:rsidP="00BD6ACF">
            <w:pPr>
              <w:pStyle w:val="TableTextGeorgia"/>
              <w:jc w:val="center"/>
              <w:rPr>
                <w:sz w:val="18"/>
              </w:rPr>
            </w:pPr>
            <w:r w:rsidRPr="00B03DAC">
              <w:rPr>
                <w:sz w:val="18"/>
                <w:szCs w:val="18"/>
              </w:rPr>
              <w:t>33%</w:t>
            </w:r>
          </w:p>
        </w:tc>
        <w:tc>
          <w:tcPr>
            <w:tcW w:w="91" w:type="pct"/>
            <w:tcBorders>
              <w:top w:val="nil"/>
              <w:left w:val="nil"/>
              <w:bottom w:val="nil"/>
              <w:right w:val="nil"/>
            </w:tcBorders>
            <w:shd w:val="clear" w:color="auto" w:fill="auto"/>
            <w:vAlign w:val="center"/>
          </w:tcPr>
          <w:p w14:paraId="01A36A7A" w14:textId="77777777" w:rsidR="00D9436A" w:rsidRPr="00B03DAC" w:rsidRDefault="00D9436A" w:rsidP="00BD6ACF">
            <w:pPr>
              <w:pStyle w:val="TableTextGeorgia"/>
              <w:rPr>
                <w:sz w:val="18"/>
              </w:rPr>
            </w:pPr>
          </w:p>
        </w:tc>
        <w:tc>
          <w:tcPr>
            <w:tcW w:w="614" w:type="pct"/>
            <w:tcBorders>
              <w:left w:val="nil"/>
            </w:tcBorders>
            <w:vAlign w:val="center"/>
          </w:tcPr>
          <w:p w14:paraId="753887AF" w14:textId="77777777" w:rsidR="00D9436A" w:rsidRPr="00B03DAC" w:rsidRDefault="00D9436A" w:rsidP="00BD6ACF">
            <w:pPr>
              <w:pStyle w:val="TableTextGeorgia"/>
              <w:rPr>
                <w:sz w:val="18"/>
              </w:rPr>
            </w:pPr>
            <w:r w:rsidRPr="00B03DAC">
              <w:rPr>
                <w:sz w:val="18"/>
              </w:rPr>
              <w:t>Q3 2013</w:t>
            </w:r>
          </w:p>
        </w:tc>
        <w:tc>
          <w:tcPr>
            <w:tcW w:w="614" w:type="pct"/>
            <w:vAlign w:val="center"/>
          </w:tcPr>
          <w:p w14:paraId="14BA3BB7" w14:textId="77777777" w:rsidR="00D9436A" w:rsidRPr="00B03DAC" w:rsidRDefault="00D9436A" w:rsidP="00BD6ACF">
            <w:pPr>
              <w:pStyle w:val="TableTextGeorgia"/>
              <w:jc w:val="center"/>
              <w:rPr>
                <w:sz w:val="18"/>
              </w:rPr>
            </w:pPr>
            <w:r w:rsidRPr="00B03DAC">
              <w:rPr>
                <w:sz w:val="18"/>
              </w:rPr>
              <w:t>$10,609</w:t>
            </w:r>
          </w:p>
        </w:tc>
        <w:tc>
          <w:tcPr>
            <w:tcW w:w="614" w:type="pct"/>
            <w:vAlign w:val="center"/>
          </w:tcPr>
          <w:p w14:paraId="47919327" w14:textId="77777777" w:rsidR="00D9436A" w:rsidRPr="00B03DAC" w:rsidRDefault="00D9436A" w:rsidP="00BD6ACF">
            <w:pPr>
              <w:pStyle w:val="TableTextGeorgia"/>
              <w:jc w:val="center"/>
              <w:rPr>
                <w:sz w:val="18"/>
              </w:rPr>
            </w:pPr>
            <w:r w:rsidRPr="00B03DAC">
              <w:rPr>
                <w:sz w:val="18"/>
              </w:rPr>
              <w:t>3%</w:t>
            </w:r>
          </w:p>
        </w:tc>
        <w:tc>
          <w:tcPr>
            <w:tcW w:w="613" w:type="pct"/>
            <w:vAlign w:val="center"/>
          </w:tcPr>
          <w:p w14:paraId="36C7176F" w14:textId="77777777" w:rsidR="00D9436A" w:rsidRPr="00B03DAC" w:rsidRDefault="00D9436A" w:rsidP="00BD6ACF">
            <w:pPr>
              <w:pStyle w:val="TableTextGeorgia"/>
              <w:jc w:val="center"/>
              <w:rPr>
                <w:sz w:val="18"/>
              </w:rPr>
            </w:pPr>
            <w:r w:rsidRPr="00B03DAC">
              <w:rPr>
                <w:sz w:val="18"/>
              </w:rPr>
              <w:t>15%</w:t>
            </w:r>
          </w:p>
        </w:tc>
      </w:tr>
      <w:tr w:rsidR="00D9436A" w:rsidRPr="00FE4B22" w14:paraId="0A19A1CB" w14:textId="77777777" w:rsidTr="00BD6ACF">
        <w:trPr>
          <w:trHeight w:val="144"/>
        </w:trPr>
        <w:tc>
          <w:tcPr>
            <w:tcW w:w="614" w:type="pct"/>
            <w:vAlign w:val="center"/>
            <w:hideMark/>
          </w:tcPr>
          <w:p w14:paraId="7C54F9BD" w14:textId="77777777" w:rsidR="00D9436A" w:rsidRPr="00B03DAC" w:rsidRDefault="00D9436A" w:rsidP="00BD6ACF">
            <w:pPr>
              <w:pStyle w:val="TableTextGeorgia"/>
              <w:rPr>
                <w:sz w:val="18"/>
              </w:rPr>
            </w:pPr>
            <w:r w:rsidRPr="00B03DAC">
              <w:rPr>
                <w:sz w:val="18"/>
                <w:szCs w:val="18"/>
              </w:rPr>
              <w:t>Q4 2006</w:t>
            </w:r>
            <w:r w:rsidRPr="00B03DAC">
              <w:rPr>
                <w:rFonts w:eastAsia="SimSun"/>
                <w:sz w:val="18"/>
                <w:szCs w:val="18"/>
              </w:rPr>
              <w:t xml:space="preserve"> </w:t>
            </w:r>
          </w:p>
        </w:tc>
        <w:tc>
          <w:tcPr>
            <w:tcW w:w="614" w:type="pct"/>
            <w:vAlign w:val="center"/>
            <w:hideMark/>
          </w:tcPr>
          <w:p w14:paraId="62FDB461" w14:textId="77777777" w:rsidR="00D9436A" w:rsidRPr="00B03DAC" w:rsidRDefault="00D9436A" w:rsidP="00BD6ACF">
            <w:pPr>
              <w:pStyle w:val="TableTextGeorgia"/>
              <w:jc w:val="center"/>
              <w:rPr>
                <w:sz w:val="18"/>
              </w:rPr>
            </w:pPr>
            <w:r w:rsidRPr="00B03DAC">
              <w:rPr>
                <w:sz w:val="18"/>
                <w:szCs w:val="18"/>
              </w:rPr>
              <w:t>$4,784</w:t>
            </w:r>
          </w:p>
        </w:tc>
        <w:tc>
          <w:tcPr>
            <w:tcW w:w="613" w:type="pct"/>
            <w:vAlign w:val="center"/>
            <w:hideMark/>
          </w:tcPr>
          <w:p w14:paraId="39FDDCA8" w14:textId="77777777" w:rsidR="00D9436A" w:rsidRPr="00B03DAC" w:rsidRDefault="00D9436A" w:rsidP="00BD6ACF">
            <w:pPr>
              <w:pStyle w:val="TableTextGeorgia"/>
              <w:jc w:val="center"/>
              <w:rPr>
                <w:sz w:val="18"/>
              </w:rPr>
            </w:pPr>
            <w:r w:rsidRPr="00B03DAC">
              <w:rPr>
                <w:sz w:val="18"/>
                <w:szCs w:val="18"/>
              </w:rPr>
              <w:t>14%</w:t>
            </w:r>
          </w:p>
        </w:tc>
        <w:tc>
          <w:tcPr>
            <w:tcW w:w="613" w:type="pct"/>
            <w:tcBorders>
              <w:right w:val="nil"/>
            </w:tcBorders>
            <w:vAlign w:val="center"/>
            <w:hideMark/>
          </w:tcPr>
          <w:p w14:paraId="5B06F6B1" w14:textId="77777777" w:rsidR="00D9436A" w:rsidRPr="00B03DAC" w:rsidRDefault="00D9436A" w:rsidP="00BD6ACF">
            <w:pPr>
              <w:pStyle w:val="TableTextGeorgia"/>
              <w:jc w:val="center"/>
              <w:rPr>
                <w:sz w:val="18"/>
              </w:rPr>
            </w:pPr>
            <w:r w:rsidRPr="00B03DAC">
              <w:rPr>
                <w:sz w:val="18"/>
                <w:szCs w:val="18"/>
              </w:rPr>
              <w:t>33%</w:t>
            </w:r>
          </w:p>
        </w:tc>
        <w:tc>
          <w:tcPr>
            <w:tcW w:w="91" w:type="pct"/>
            <w:tcBorders>
              <w:top w:val="nil"/>
              <w:left w:val="nil"/>
              <w:bottom w:val="nil"/>
              <w:right w:val="nil"/>
            </w:tcBorders>
            <w:shd w:val="clear" w:color="auto" w:fill="auto"/>
            <w:vAlign w:val="center"/>
          </w:tcPr>
          <w:p w14:paraId="3532C017" w14:textId="77777777" w:rsidR="00D9436A" w:rsidRPr="00B03DAC" w:rsidRDefault="00D9436A" w:rsidP="00BD6ACF">
            <w:pPr>
              <w:pStyle w:val="TableTextGeorgia"/>
              <w:rPr>
                <w:b/>
                <w:sz w:val="18"/>
              </w:rPr>
            </w:pPr>
          </w:p>
        </w:tc>
        <w:tc>
          <w:tcPr>
            <w:tcW w:w="614" w:type="pct"/>
            <w:tcBorders>
              <w:left w:val="nil"/>
            </w:tcBorders>
            <w:vAlign w:val="center"/>
          </w:tcPr>
          <w:p w14:paraId="76FFF962" w14:textId="77777777" w:rsidR="00D9436A" w:rsidRPr="00B03DAC" w:rsidRDefault="00D9436A" w:rsidP="00BD6ACF">
            <w:pPr>
              <w:pStyle w:val="TableTextGeorgia"/>
              <w:rPr>
                <w:sz w:val="18"/>
              </w:rPr>
            </w:pPr>
            <w:r w:rsidRPr="00B03DAC">
              <w:rPr>
                <w:sz w:val="18"/>
              </w:rPr>
              <w:t>Q4 2013</w:t>
            </w:r>
          </w:p>
        </w:tc>
        <w:tc>
          <w:tcPr>
            <w:tcW w:w="614" w:type="pct"/>
            <w:vAlign w:val="center"/>
          </w:tcPr>
          <w:p w14:paraId="550F2C4C" w14:textId="77777777" w:rsidR="00D9436A" w:rsidRPr="00B03DAC" w:rsidRDefault="00D9436A" w:rsidP="00BD6ACF">
            <w:pPr>
              <w:pStyle w:val="TableTextGeorgia"/>
              <w:jc w:val="center"/>
              <w:rPr>
                <w:sz w:val="18"/>
              </w:rPr>
            </w:pPr>
            <w:r w:rsidRPr="00B03DAC">
              <w:rPr>
                <w:sz w:val="18"/>
              </w:rPr>
              <w:t>$12,106</w:t>
            </w:r>
          </w:p>
        </w:tc>
        <w:tc>
          <w:tcPr>
            <w:tcW w:w="614" w:type="pct"/>
            <w:vAlign w:val="center"/>
          </w:tcPr>
          <w:p w14:paraId="422337A6" w14:textId="77777777" w:rsidR="00D9436A" w:rsidRPr="00B03DAC" w:rsidRDefault="00D9436A" w:rsidP="00BD6ACF">
            <w:pPr>
              <w:pStyle w:val="TableTextGeorgia"/>
              <w:jc w:val="center"/>
              <w:rPr>
                <w:sz w:val="18"/>
              </w:rPr>
            </w:pPr>
            <w:r w:rsidRPr="00B03DAC">
              <w:rPr>
                <w:sz w:val="18"/>
              </w:rPr>
              <w:t>14%</w:t>
            </w:r>
          </w:p>
        </w:tc>
        <w:tc>
          <w:tcPr>
            <w:tcW w:w="613" w:type="pct"/>
            <w:vAlign w:val="center"/>
          </w:tcPr>
          <w:p w14:paraId="5C1AC58D" w14:textId="77777777" w:rsidR="00D9436A" w:rsidRPr="00B03DAC" w:rsidRDefault="00D9436A" w:rsidP="00BD6ACF">
            <w:pPr>
              <w:pStyle w:val="TableTextGeorgia"/>
              <w:jc w:val="center"/>
              <w:rPr>
                <w:sz w:val="18"/>
              </w:rPr>
            </w:pPr>
            <w:r w:rsidRPr="00B03DAC">
              <w:rPr>
                <w:sz w:val="18"/>
              </w:rPr>
              <w:t>17%</w:t>
            </w:r>
          </w:p>
        </w:tc>
      </w:tr>
      <w:tr w:rsidR="00D9436A" w:rsidRPr="00FE4B22" w14:paraId="0B220417" w14:textId="77777777" w:rsidTr="00BD6ACF">
        <w:trPr>
          <w:trHeight w:val="144"/>
        </w:trPr>
        <w:tc>
          <w:tcPr>
            <w:tcW w:w="614" w:type="pct"/>
            <w:vAlign w:val="center"/>
            <w:hideMark/>
          </w:tcPr>
          <w:p w14:paraId="1460ADFC" w14:textId="77777777" w:rsidR="00D9436A" w:rsidRPr="00B03DAC" w:rsidRDefault="00D9436A" w:rsidP="00BD6ACF">
            <w:pPr>
              <w:pStyle w:val="TableTextGeorgia"/>
              <w:rPr>
                <w:b/>
                <w:sz w:val="18"/>
              </w:rPr>
            </w:pPr>
            <w:r w:rsidRPr="00B03DAC">
              <w:rPr>
                <w:b/>
                <w:sz w:val="18"/>
                <w:szCs w:val="18"/>
              </w:rPr>
              <w:t>Total 2006</w:t>
            </w:r>
            <w:r w:rsidRPr="00B03DAC">
              <w:rPr>
                <w:rFonts w:eastAsia="SimSun"/>
                <w:b/>
                <w:sz w:val="18"/>
                <w:szCs w:val="18"/>
              </w:rPr>
              <w:t xml:space="preserve"> </w:t>
            </w:r>
          </w:p>
        </w:tc>
        <w:tc>
          <w:tcPr>
            <w:tcW w:w="614" w:type="pct"/>
            <w:vAlign w:val="center"/>
            <w:hideMark/>
          </w:tcPr>
          <w:p w14:paraId="5BFF49BA" w14:textId="77777777" w:rsidR="00D9436A" w:rsidRPr="00B03DAC" w:rsidRDefault="00D9436A" w:rsidP="00BD6ACF">
            <w:pPr>
              <w:pStyle w:val="TableTextGeorgia"/>
              <w:jc w:val="center"/>
              <w:rPr>
                <w:b/>
                <w:sz w:val="18"/>
              </w:rPr>
            </w:pPr>
            <w:r w:rsidRPr="00B03DAC">
              <w:rPr>
                <w:b/>
                <w:sz w:val="18"/>
                <w:szCs w:val="18"/>
              </w:rPr>
              <w:t>$16,879</w:t>
            </w:r>
          </w:p>
        </w:tc>
        <w:tc>
          <w:tcPr>
            <w:tcW w:w="613" w:type="pct"/>
            <w:vAlign w:val="center"/>
            <w:hideMark/>
          </w:tcPr>
          <w:p w14:paraId="6BBC52B6" w14:textId="77777777" w:rsidR="00D9436A" w:rsidRPr="00B03DAC" w:rsidRDefault="00D9436A" w:rsidP="00BD6ACF">
            <w:pPr>
              <w:pStyle w:val="TableTextGeorgia"/>
              <w:jc w:val="center"/>
              <w:rPr>
                <w:b/>
                <w:sz w:val="18"/>
              </w:rPr>
            </w:pPr>
          </w:p>
        </w:tc>
        <w:tc>
          <w:tcPr>
            <w:tcW w:w="613" w:type="pct"/>
            <w:tcBorders>
              <w:right w:val="nil"/>
            </w:tcBorders>
            <w:vAlign w:val="center"/>
            <w:hideMark/>
          </w:tcPr>
          <w:p w14:paraId="32BE10C5" w14:textId="77777777" w:rsidR="00D9436A" w:rsidRPr="00B03DAC" w:rsidRDefault="00D9436A" w:rsidP="00BD6ACF">
            <w:pPr>
              <w:pStyle w:val="TableTextGeorgia"/>
              <w:jc w:val="center"/>
              <w:rPr>
                <w:b/>
                <w:sz w:val="18"/>
              </w:rPr>
            </w:pPr>
            <w:r w:rsidRPr="00B03DAC">
              <w:rPr>
                <w:b/>
                <w:sz w:val="18"/>
                <w:szCs w:val="18"/>
              </w:rPr>
              <w:t>35%</w:t>
            </w:r>
          </w:p>
        </w:tc>
        <w:tc>
          <w:tcPr>
            <w:tcW w:w="91" w:type="pct"/>
            <w:tcBorders>
              <w:top w:val="nil"/>
              <w:left w:val="nil"/>
              <w:bottom w:val="nil"/>
              <w:right w:val="nil"/>
            </w:tcBorders>
            <w:shd w:val="clear" w:color="auto" w:fill="auto"/>
            <w:vAlign w:val="center"/>
          </w:tcPr>
          <w:p w14:paraId="40962AC3" w14:textId="77777777" w:rsidR="00D9436A" w:rsidRPr="00B03DAC" w:rsidRDefault="00D9436A" w:rsidP="00BD6ACF">
            <w:pPr>
              <w:pStyle w:val="TableTextGeorgia"/>
              <w:rPr>
                <w:b/>
                <w:sz w:val="18"/>
              </w:rPr>
            </w:pPr>
          </w:p>
        </w:tc>
        <w:tc>
          <w:tcPr>
            <w:tcW w:w="614" w:type="pct"/>
            <w:tcBorders>
              <w:left w:val="nil"/>
            </w:tcBorders>
            <w:vAlign w:val="center"/>
          </w:tcPr>
          <w:p w14:paraId="5BF34278" w14:textId="77777777" w:rsidR="00D9436A" w:rsidRPr="00B03DAC" w:rsidRDefault="00D9436A" w:rsidP="00BD6ACF">
            <w:pPr>
              <w:pStyle w:val="TableTextGeorgia"/>
              <w:rPr>
                <w:b/>
                <w:sz w:val="18"/>
              </w:rPr>
            </w:pPr>
            <w:r w:rsidRPr="00B03DAC">
              <w:rPr>
                <w:b/>
                <w:sz w:val="18"/>
              </w:rPr>
              <w:t>Total 2013</w:t>
            </w:r>
          </w:p>
        </w:tc>
        <w:tc>
          <w:tcPr>
            <w:tcW w:w="614" w:type="pct"/>
            <w:vAlign w:val="center"/>
          </w:tcPr>
          <w:p w14:paraId="1E49E850" w14:textId="77777777" w:rsidR="00D9436A" w:rsidRPr="00B03DAC" w:rsidRDefault="00D9436A" w:rsidP="00BD6ACF">
            <w:pPr>
              <w:pStyle w:val="TableTextGeorgia"/>
              <w:jc w:val="center"/>
              <w:rPr>
                <w:b/>
                <w:sz w:val="18"/>
              </w:rPr>
            </w:pPr>
            <w:r w:rsidRPr="00B03DAC">
              <w:rPr>
                <w:b/>
                <w:sz w:val="18"/>
              </w:rPr>
              <w:t>$42,781</w:t>
            </w:r>
          </w:p>
        </w:tc>
        <w:tc>
          <w:tcPr>
            <w:tcW w:w="614" w:type="pct"/>
            <w:vAlign w:val="center"/>
          </w:tcPr>
          <w:p w14:paraId="1461FC10" w14:textId="77777777" w:rsidR="00D9436A" w:rsidRPr="00B03DAC" w:rsidRDefault="00D9436A" w:rsidP="00BD6ACF">
            <w:pPr>
              <w:pStyle w:val="TableTextGeorgia"/>
              <w:jc w:val="center"/>
              <w:rPr>
                <w:b/>
                <w:sz w:val="18"/>
              </w:rPr>
            </w:pPr>
          </w:p>
        </w:tc>
        <w:tc>
          <w:tcPr>
            <w:tcW w:w="613" w:type="pct"/>
            <w:vAlign w:val="center"/>
          </w:tcPr>
          <w:p w14:paraId="0E0FB1BB" w14:textId="77777777" w:rsidR="00D9436A" w:rsidRPr="00B03DAC" w:rsidRDefault="00D9436A" w:rsidP="00BD6ACF">
            <w:pPr>
              <w:pStyle w:val="TableTextGeorgia"/>
              <w:jc w:val="center"/>
              <w:rPr>
                <w:b/>
                <w:sz w:val="18"/>
              </w:rPr>
            </w:pPr>
            <w:r w:rsidRPr="00B03DAC">
              <w:rPr>
                <w:b/>
                <w:sz w:val="18"/>
              </w:rPr>
              <w:t>17%</w:t>
            </w:r>
          </w:p>
        </w:tc>
      </w:tr>
      <w:tr w:rsidR="00D9436A" w:rsidRPr="00FE4B22" w14:paraId="60968E40" w14:textId="77777777" w:rsidTr="00BD6ACF">
        <w:trPr>
          <w:trHeight w:val="144"/>
        </w:trPr>
        <w:tc>
          <w:tcPr>
            <w:tcW w:w="614" w:type="pct"/>
            <w:vAlign w:val="center"/>
            <w:hideMark/>
          </w:tcPr>
          <w:p w14:paraId="33039FD4" w14:textId="77777777" w:rsidR="00D9436A" w:rsidRPr="00B03DAC" w:rsidRDefault="00D9436A" w:rsidP="00BD6ACF">
            <w:pPr>
              <w:pStyle w:val="TableTextGeorgia"/>
              <w:rPr>
                <w:sz w:val="18"/>
              </w:rPr>
            </w:pPr>
            <w:r w:rsidRPr="00B03DAC">
              <w:rPr>
                <w:sz w:val="18"/>
                <w:szCs w:val="18"/>
              </w:rPr>
              <w:t>Q1 2007</w:t>
            </w:r>
            <w:r w:rsidRPr="00B03DAC">
              <w:rPr>
                <w:rFonts w:eastAsia="SimSun"/>
                <w:sz w:val="18"/>
                <w:szCs w:val="18"/>
              </w:rPr>
              <w:t xml:space="preserve"> </w:t>
            </w:r>
          </w:p>
        </w:tc>
        <w:tc>
          <w:tcPr>
            <w:tcW w:w="614" w:type="pct"/>
            <w:vAlign w:val="center"/>
            <w:hideMark/>
          </w:tcPr>
          <w:p w14:paraId="2D1747B5" w14:textId="77777777" w:rsidR="00D9436A" w:rsidRPr="00B03DAC" w:rsidRDefault="00D9436A" w:rsidP="00BD6ACF">
            <w:pPr>
              <w:pStyle w:val="TableTextGeorgia"/>
              <w:jc w:val="center"/>
              <w:rPr>
                <w:sz w:val="18"/>
              </w:rPr>
            </w:pPr>
            <w:r w:rsidRPr="00B03DAC">
              <w:rPr>
                <w:sz w:val="18"/>
                <w:szCs w:val="18"/>
              </w:rPr>
              <w:t>$4,899</w:t>
            </w:r>
          </w:p>
        </w:tc>
        <w:tc>
          <w:tcPr>
            <w:tcW w:w="613" w:type="pct"/>
            <w:vAlign w:val="center"/>
            <w:hideMark/>
          </w:tcPr>
          <w:p w14:paraId="7126AD5D" w14:textId="77777777" w:rsidR="00D9436A" w:rsidRPr="00B03DAC" w:rsidRDefault="00D9436A" w:rsidP="00BD6ACF">
            <w:pPr>
              <w:pStyle w:val="TableTextGeorgia"/>
              <w:jc w:val="center"/>
              <w:rPr>
                <w:sz w:val="18"/>
              </w:rPr>
            </w:pPr>
            <w:r w:rsidRPr="00B03DAC">
              <w:rPr>
                <w:sz w:val="18"/>
                <w:szCs w:val="18"/>
              </w:rPr>
              <w:t>2%</w:t>
            </w:r>
          </w:p>
        </w:tc>
        <w:tc>
          <w:tcPr>
            <w:tcW w:w="613" w:type="pct"/>
            <w:tcBorders>
              <w:right w:val="nil"/>
            </w:tcBorders>
            <w:vAlign w:val="center"/>
            <w:hideMark/>
          </w:tcPr>
          <w:p w14:paraId="73D5B4FB" w14:textId="77777777" w:rsidR="00D9436A" w:rsidRPr="00B03DAC" w:rsidRDefault="00D9436A" w:rsidP="00BD6ACF">
            <w:pPr>
              <w:pStyle w:val="TableTextGeorgia"/>
              <w:jc w:val="center"/>
              <w:rPr>
                <w:sz w:val="18"/>
              </w:rPr>
            </w:pPr>
            <w:r w:rsidRPr="00B03DAC">
              <w:rPr>
                <w:sz w:val="18"/>
                <w:szCs w:val="18"/>
              </w:rPr>
              <w:t>27%</w:t>
            </w:r>
          </w:p>
        </w:tc>
        <w:tc>
          <w:tcPr>
            <w:tcW w:w="91" w:type="pct"/>
            <w:tcBorders>
              <w:top w:val="nil"/>
              <w:left w:val="nil"/>
              <w:bottom w:val="nil"/>
              <w:right w:val="nil"/>
            </w:tcBorders>
            <w:shd w:val="clear" w:color="auto" w:fill="auto"/>
            <w:vAlign w:val="center"/>
          </w:tcPr>
          <w:p w14:paraId="688CE61C" w14:textId="77777777" w:rsidR="00D9436A" w:rsidRPr="00B03DAC" w:rsidRDefault="00D9436A" w:rsidP="00BD6ACF">
            <w:pPr>
              <w:pStyle w:val="TableTextGeorgia"/>
              <w:rPr>
                <w:sz w:val="18"/>
              </w:rPr>
            </w:pPr>
          </w:p>
        </w:tc>
        <w:tc>
          <w:tcPr>
            <w:tcW w:w="614" w:type="pct"/>
            <w:tcBorders>
              <w:left w:val="nil"/>
            </w:tcBorders>
            <w:vAlign w:val="center"/>
          </w:tcPr>
          <w:p w14:paraId="0064B3CA" w14:textId="77777777" w:rsidR="00D9436A" w:rsidRPr="00F70140" w:rsidRDefault="00D9436A" w:rsidP="00BD6ACF">
            <w:pPr>
              <w:pStyle w:val="TableTextGeorgia"/>
              <w:rPr>
                <w:sz w:val="18"/>
                <w:szCs w:val="18"/>
              </w:rPr>
            </w:pPr>
            <w:r w:rsidRPr="00F70140">
              <w:rPr>
                <w:sz w:val="18"/>
                <w:szCs w:val="18"/>
              </w:rPr>
              <w:t>Q1 2014</w:t>
            </w:r>
          </w:p>
        </w:tc>
        <w:tc>
          <w:tcPr>
            <w:tcW w:w="614" w:type="pct"/>
            <w:vAlign w:val="center"/>
          </w:tcPr>
          <w:p w14:paraId="32520A46" w14:textId="77777777" w:rsidR="00D9436A" w:rsidRPr="00F70140" w:rsidRDefault="00D9436A" w:rsidP="00BD6ACF">
            <w:pPr>
              <w:pStyle w:val="TableTextGeorgia"/>
              <w:jc w:val="center"/>
              <w:rPr>
                <w:sz w:val="18"/>
                <w:szCs w:val="18"/>
              </w:rPr>
            </w:pPr>
            <w:r w:rsidRPr="00F70140">
              <w:rPr>
                <w:sz w:val="18"/>
                <w:szCs w:val="18"/>
              </w:rPr>
              <w:t>$11,414</w:t>
            </w:r>
          </w:p>
        </w:tc>
        <w:tc>
          <w:tcPr>
            <w:tcW w:w="614" w:type="pct"/>
            <w:vAlign w:val="center"/>
          </w:tcPr>
          <w:p w14:paraId="1060FA9F" w14:textId="77777777" w:rsidR="00D9436A" w:rsidRPr="00F70140" w:rsidRDefault="00D9436A" w:rsidP="00BD6ACF">
            <w:pPr>
              <w:pStyle w:val="TableTextGeorgia"/>
              <w:jc w:val="center"/>
              <w:rPr>
                <w:sz w:val="18"/>
                <w:szCs w:val="18"/>
              </w:rPr>
            </w:pPr>
            <w:r w:rsidRPr="00F70140">
              <w:rPr>
                <w:sz w:val="18"/>
                <w:szCs w:val="18"/>
              </w:rPr>
              <w:t>-6%</w:t>
            </w:r>
          </w:p>
        </w:tc>
        <w:tc>
          <w:tcPr>
            <w:tcW w:w="613" w:type="pct"/>
            <w:vAlign w:val="center"/>
          </w:tcPr>
          <w:p w14:paraId="737B69CB" w14:textId="77777777" w:rsidR="00D9436A" w:rsidRPr="00F70140" w:rsidRDefault="00D9436A" w:rsidP="00BD6ACF">
            <w:pPr>
              <w:pStyle w:val="TableTextGeorgia"/>
              <w:jc w:val="center"/>
              <w:rPr>
                <w:sz w:val="18"/>
                <w:szCs w:val="18"/>
              </w:rPr>
            </w:pPr>
            <w:r w:rsidRPr="00F70140">
              <w:rPr>
                <w:sz w:val="18"/>
                <w:szCs w:val="18"/>
              </w:rPr>
              <w:t>16%</w:t>
            </w:r>
          </w:p>
        </w:tc>
      </w:tr>
      <w:tr w:rsidR="00D9436A" w:rsidRPr="00FE4B22" w14:paraId="527F502A" w14:textId="77777777" w:rsidTr="00BD6ACF">
        <w:trPr>
          <w:trHeight w:val="144"/>
        </w:trPr>
        <w:tc>
          <w:tcPr>
            <w:tcW w:w="614" w:type="pct"/>
            <w:vAlign w:val="center"/>
            <w:hideMark/>
          </w:tcPr>
          <w:p w14:paraId="0ADC10AF" w14:textId="77777777" w:rsidR="00D9436A" w:rsidRPr="00B03DAC" w:rsidRDefault="00D9436A" w:rsidP="00BD6ACF">
            <w:pPr>
              <w:pStyle w:val="TableTextGeorgia"/>
              <w:rPr>
                <w:sz w:val="18"/>
              </w:rPr>
            </w:pPr>
            <w:r w:rsidRPr="00B03DAC">
              <w:rPr>
                <w:sz w:val="18"/>
                <w:szCs w:val="18"/>
              </w:rPr>
              <w:t>Q2 2007</w:t>
            </w:r>
            <w:r w:rsidRPr="00B03DAC">
              <w:rPr>
                <w:rFonts w:eastAsia="SimSun"/>
                <w:sz w:val="18"/>
                <w:szCs w:val="18"/>
              </w:rPr>
              <w:t xml:space="preserve"> </w:t>
            </w:r>
          </w:p>
        </w:tc>
        <w:tc>
          <w:tcPr>
            <w:tcW w:w="614" w:type="pct"/>
            <w:vAlign w:val="center"/>
            <w:hideMark/>
          </w:tcPr>
          <w:p w14:paraId="3778BE79" w14:textId="77777777" w:rsidR="00D9436A" w:rsidRPr="00B03DAC" w:rsidRDefault="00D9436A" w:rsidP="00BD6ACF">
            <w:pPr>
              <w:pStyle w:val="TableTextGeorgia"/>
              <w:jc w:val="center"/>
              <w:rPr>
                <w:sz w:val="18"/>
              </w:rPr>
            </w:pPr>
            <w:r w:rsidRPr="00B03DAC">
              <w:rPr>
                <w:sz w:val="18"/>
                <w:szCs w:val="18"/>
              </w:rPr>
              <w:t>$5,094</w:t>
            </w:r>
          </w:p>
        </w:tc>
        <w:tc>
          <w:tcPr>
            <w:tcW w:w="613" w:type="pct"/>
            <w:vAlign w:val="center"/>
            <w:hideMark/>
          </w:tcPr>
          <w:p w14:paraId="2E300AF0" w14:textId="77777777" w:rsidR="00D9436A" w:rsidRPr="00B03DAC" w:rsidRDefault="00D9436A" w:rsidP="00BD6ACF">
            <w:pPr>
              <w:pStyle w:val="TableTextGeorgia"/>
              <w:jc w:val="center"/>
              <w:rPr>
                <w:sz w:val="18"/>
              </w:rPr>
            </w:pPr>
            <w:r w:rsidRPr="00B03DAC">
              <w:rPr>
                <w:sz w:val="18"/>
                <w:szCs w:val="18"/>
              </w:rPr>
              <w:t>4%</w:t>
            </w:r>
          </w:p>
        </w:tc>
        <w:tc>
          <w:tcPr>
            <w:tcW w:w="613" w:type="pct"/>
            <w:tcBorders>
              <w:right w:val="nil"/>
            </w:tcBorders>
            <w:vAlign w:val="center"/>
            <w:hideMark/>
          </w:tcPr>
          <w:p w14:paraId="04207102" w14:textId="77777777" w:rsidR="00D9436A" w:rsidRPr="00B03DAC" w:rsidRDefault="00D9436A" w:rsidP="00BD6ACF">
            <w:pPr>
              <w:pStyle w:val="TableTextGeorgia"/>
              <w:jc w:val="center"/>
              <w:rPr>
                <w:sz w:val="18"/>
              </w:rPr>
            </w:pPr>
            <w:r w:rsidRPr="00B03DAC">
              <w:rPr>
                <w:sz w:val="18"/>
                <w:szCs w:val="18"/>
              </w:rPr>
              <w:t>25%</w:t>
            </w:r>
          </w:p>
        </w:tc>
        <w:tc>
          <w:tcPr>
            <w:tcW w:w="91" w:type="pct"/>
            <w:tcBorders>
              <w:top w:val="nil"/>
              <w:left w:val="nil"/>
              <w:bottom w:val="nil"/>
              <w:right w:val="nil"/>
            </w:tcBorders>
            <w:shd w:val="clear" w:color="auto" w:fill="auto"/>
            <w:vAlign w:val="center"/>
          </w:tcPr>
          <w:p w14:paraId="6B9C08B4" w14:textId="77777777" w:rsidR="00D9436A" w:rsidRPr="00B03DAC" w:rsidRDefault="00D9436A" w:rsidP="00BD6ACF">
            <w:pPr>
              <w:pStyle w:val="TableTextGeorgia"/>
              <w:rPr>
                <w:sz w:val="18"/>
              </w:rPr>
            </w:pPr>
          </w:p>
        </w:tc>
        <w:tc>
          <w:tcPr>
            <w:tcW w:w="614" w:type="pct"/>
            <w:tcBorders>
              <w:left w:val="nil"/>
            </w:tcBorders>
            <w:vAlign w:val="center"/>
          </w:tcPr>
          <w:p w14:paraId="5C06DD52" w14:textId="77777777" w:rsidR="00D9436A" w:rsidRPr="00F70140" w:rsidRDefault="00D9436A" w:rsidP="00BD6ACF">
            <w:pPr>
              <w:pStyle w:val="TableTextGeorgia"/>
              <w:rPr>
                <w:sz w:val="18"/>
                <w:szCs w:val="18"/>
              </w:rPr>
            </w:pPr>
            <w:r w:rsidRPr="00F70140">
              <w:rPr>
                <w:sz w:val="18"/>
                <w:szCs w:val="18"/>
              </w:rPr>
              <w:t>Q2 2014</w:t>
            </w:r>
          </w:p>
        </w:tc>
        <w:tc>
          <w:tcPr>
            <w:tcW w:w="614" w:type="pct"/>
            <w:vAlign w:val="center"/>
          </w:tcPr>
          <w:p w14:paraId="0E657D6A" w14:textId="77777777" w:rsidR="00D9436A" w:rsidRPr="00F70140" w:rsidRDefault="00D9436A" w:rsidP="00BD6ACF">
            <w:pPr>
              <w:pStyle w:val="TableTextGeorgia"/>
              <w:jc w:val="center"/>
              <w:rPr>
                <w:sz w:val="18"/>
                <w:szCs w:val="18"/>
              </w:rPr>
            </w:pPr>
            <w:r w:rsidRPr="00F70140">
              <w:rPr>
                <w:sz w:val="18"/>
                <w:szCs w:val="18"/>
              </w:rPr>
              <w:t>$11,678</w:t>
            </w:r>
          </w:p>
        </w:tc>
        <w:tc>
          <w:tcPr>
            <w:tcW w:w="614" w:type="pct"/>
            <w:vAlign w:val="center"/>
          </w:tcPr>
          <w:p w14:paraId="66891130" w14:textId="77777777" w:rsidR="00D9436A" w:rsidRPr="00F70140" w:rsidRDefault="00D9436A" w:rsidP="00BD6ACF">
            <w:pPr>
              <w:pStyle w:val="TableTextGeorgia"/>
              <w:jc w:val="center"/>
              <w:rPr>
                <w:sz w:val="18"/>
                <w:szCs w:val="18"/>
              </w:rPr>
            </w:pPr>
            <w:r w:rsidRPr="00F70140">
              <w:rPr>
                <w:sz w:val="18"/>
                <w:szCs w:val="18"/>
              </w:rPr>
              <w:t>2%</w:t>
            </w:r>
          </w:p>
        </w:tc>
        <w:tc>
          <w:tcPr>
            <w:tcW w:w="613" w:type="pct"/>
            <w:vAlign w:val="center"/>
          </w:tcPr>
          <w:p w14:paraId="33655BCB" w14:textId="77777777" w:rsidR="00D9436A" w:rsidRPr="00F70140" w:rsidRDefault="00D9436A" w:rsidP="00BD6ACF">
            <w:pPr>
              <w:pStyle w:val="TableTextGeorgia"/>
              <w:jc w:val="center"/>
              <w:rPr>
                <w:sz w:val="18"/>
                <w:szCs w:val="18"/>
              </w:rPr>
            </w:pPr>
            <w:r w:rsidRPr="00F70140">
              <w:rPr>
                <w:sz w:val="18"/>
                <w:szCs w:val="18"/>
              </w:rPr>
              <w:t>14%</w:t>
            </w:r>
          </w:p>
        </w:tc>
      </w:tr>
      <w:tr w:rsidR="00D9436A" w:rsidRPr="00FE4B22" w14:paraId="45565F98" w14:textId="77777777" w:rsidTr="00BD6ACF">
        <w:trPr>
          <w:trHeight w:val="144"/>
        </w:trPr>
        <w:tc>
          <w:tcPr>
            <w:tcW w:w="614" w:type="pct"/>
            <w:vAlign w:val="center"/>
            <w:hideMark/>
          </w:tcPr>
          <w:p w14:paraId="793337CB" w14:textId="77777777" w:rsidR="00D9436A" w:rsidRPr="00B03DAC" w:rsidRDefault="00D9436A" w:rsidP="00BD6ACF">
            <w:pPr>
              <w:pStyle w:val="TableTextGeorgia"/>
              <w:rPr>
                <w:sz w:val="18"/>
              </w:rPr>
            </w:pPr>
            <w:r w:rsidRPr="00B03DAC">
              <w:rPr>
                <w:sz w:val="18"/>
                <w:szCs w:val="18"/>
              </w:rPr>
              <w:t>Q3 2007</w:t>
            </w:r>
            <w:r w:rsidRPr="00B03DAC">
              <w:rPr>
                <w:rFonts w:eastAsia="SimSun"/>
                <w:sz w:val="18"/>
                <w:szCs w:val="18"/>
              </w:rPr>
              <w:t xml:space="preserve"> </w:t>
            </w:r>
          </w:p>
        </w:tc>
        <w:tc>
          <w:tcPr>
            <w:tcW w:w="614" w:type="pct"/>
            <w:vAlign w:val="center"/>
            <w:hideMark/>
          </w:tcPr>
          <w:p w14:paraId="3CF04D19" w14:textId="77777777" w:rsidR="00D9436A" w:rsidRPr="00B03DAC" w:rsidRDefault="00D9436A" w:rsidP="00BD6ACF">
            <w:pPr>
              <w:pStyle w:val="TableTextGeorgia"/>
              <w:jc w:val="center"/>
              <w:rPr>
                <w:sz w:val="18"/>
              </w:rPr>
            </w:pPr>
            <w:r w:rsidRPr="00B03DAC">
              <w:rPr>
                <w:sz w:val="18"/>
                <w:szCs w:val="18"/>
              </w:rPr>
              <w:t>$5,267</w:t>
            </w:r>
          </w:p>
        </w:tc>
        <w:tc>
          <w:tcPr>
            <w:tcW w:w="613" w:type="pct"/>
            <w:vAlign w:val="center"/>
            <w:hideMark/>
          </w:tcPr>
          <w:p w14:paraId="69CA96B7" w14:textId="77777777" w:rsidR="00D9436A" w:rsidRPr="00B03DAC" w:rsidRDefault="00D9436A" w:rsidP="00BD6ACF">
            <w:pPr>
              <w:pStyle w:val="TableTextGeorgia"/>
              <w:jc w:val="center"/>
              <w:rPr>
                <w:sz w:val="18"/>
              </w:rPr>
            </w:pPr>
            <w:r w:rsidRPr="00B03DAC">
              <w:rPr>
                <w:sz w:val="18"/>
                <w:szCs w:val="18"/>
              </w:rPr>
              <w:t>3%</w:t>
            </w:r>
          </w:p>
        </w:tc>
        <w:tc>
          <w:tcPr>
            <w:tcW w:w="613" w:type="pct"/>
            <w:tcBorders>
              <w:right w:val="nil"/>
            </w:tcBorders>
            <w:vAlign w:val="center"/>
            <w:hideMark/>
          </w:tcPr>
          <w:p w14:paraId="1C04D422" w14:textId="77777777" w:rsidR="00D9436A" w:rsidRPr="00B03DAC" w:rsidRDefault="00D9436A" w:rsidP="00BD6ACF">
            <w:pPr>
              <w:pStyle w:val="TableTextGeorgia"/>
              <w:jc w:val="center"/>
              <w:rPr>
                <w:sz w:val="18"/>
              </w:rPr>
            </w:pPr>
            <w:r w:rsidRPr="00B03DAC">
              <w:rPr>
                <w:sz w:val="18"/>
                <w:szCs w:val="18"/>
              </w:rPr>
              <w:t>26%</w:t>
            </w:r>
          </w:p>
        </w:tc>
        <w:tc>
          <w:tcPr>
            <w:tcW w:w="91" w:type="pct"/>
            <w:tcBorders>
              <w:top w:val="nil"/>
              <w:left w:val="nil"/>
              <w:bottom w:val="nil"/>
              <w:right w:val="nil"/>
            </w:tcBorders>
            <w:shd w:val="clear" w:color="auto" w:fill="auto"/>
            <w:vAlign w:val="center"/>
          </w:tcPr>
          <w:p w14:paraId="004AD42D" w14:textId="77777777" w:rsidR="00D9436A" w:rsidRPr="00B03DAC" w:rsidRDefault="00D9436A" w:rsidP="00BD6ACF">
            <w:pPr>
              <w:pStyle w:val="TableTextGeorgia"/>
              <w:rPr>
                <w:sz w:val="18"/>
              </w:rPr>
            </w:pPr>
          </w:p>
        </w:tc>
        <w:tc>
          <w:tcPr>
            <w:tcW w:w="614" w:type="pct"/>
            <w:tcBorders>
              <w:left w:val="nil"/>
            </w:tcBorders>
            <w:vAlign w:val="center"/>
          </w:tcPr>
          <w:p w14:paraId="51BA8230" w14:textId="77777777" w:rsidR="00D9436A" w:rsidRPr="00F70140" w:rsidRDefault="00D9436A" w:rsidP="00BD6ACF">
            <w:pPr>
              <w:pStyle w:val="TableTextGeorgia"/>
              <w:rPr>
                <w:b/>
                <w:sz w:val="18"/>
                <w:szCs w:val="18"/>
              </w:rPr>
            </w:pPr>
            <w:r w:rsidRPr="00F70140">
              <w:rPr>
                <w:rFonts w:eastAsia="Georgia" w:cs="Georgia"/>
                <w:color w:val="000000"/>
                <w:sz w:val="18"/>
                <w:szCs w:val="18"/>
              </w:rPr>
              <w:t>Q3 2014</w:t>
            </w:r>
          </w:p>
        </w:tc>
        <w:tc>
          <w:tcPr>
            <w:tcW w:w="614" w:type="pct"/>
            <w:vAlign w:val="center"/>
          </w:tcPr>
          <w:p w14:paraId="7B213BFC" w14:textId="77777777" w:rsidR="00D9436A" w:rsidRPr="00F70140" w:rsidRDefault="00D9436A" w:rsidP="00BD6ACF">
            <w:pPr>
              <w:pStyle w:val="TableTextGeorgia"/>
              <w:jc w:val="center"/>
              <w:rPr>
                <w:sz w:val="18"/>
                <w:szCs w:val="18"/>
              </w:rPr>
            </w:pPr>
            <w:r w:rsidRPr="00F70140">
              <w:rPr>
                <w:rFonts w:eastAsia="Georgia" w:cs="Georgia"/>
                <w:color w:val="000000"/>
                <w:sz w:val="18"/>
                <w:szCs w:val="18"/>
              </w:rPr>
              <w:t>$12,207</w:t>
            </w:r>
          </w:p>
        </w:tc>
        <w:tc>
          <w:tcPr>
            <w:tcW w:w="614" w:type="pct"/>
            <w:vAlign w:val="center"/>
          </w:tcPr>
          <w:p w14:paraId="450724E3" w14:textId="77777777" w:rsidR="00D9436A" w:rsidRPr="00F70140" w:rsidRDefault="00D9436A" w:rsidP="00BD6ACF">
            <w:pPr>
              <w:pStyle w:val="TableTextGeorgia"/>
              <w:jc w:val="center"/>
              <w:rPr>
                <w:sz w:val="18"/>
                <w:szCs w:val="18"/>
              </w:rPr>
            </w:pPr>
            <w:r w:rsidRPr="00F70140">
              <w:rPr>
                <w:rFonts w:eastAsia="Georgia" w:cs="Georgia"/>
                <w:color w:val="000000"/>
                <w:sz w:val="18"/>
                <w:szCs w:val="18"/>
              </w:rPr>
              <w:t>5%</w:t>
            </w:r>
          </w:p>
        </w:tc>
        <w:tc>
          <w:tcPr>
            <w:tcW w:w="613" w:type="pct"/>
            <w:vAlign w:val="center"/>
          </w:tcPr>
          <w:p w14:paraId="3E1EF97F" w14:textId="77777777" w:rsidR="00D9436A" w:rsidRPr="00F70140" w:rsidRDefault="00D9436A" w:rsidP="00BD6ACF">
            <w:pPr>
              <w:pStyle w:val="TableTextGeorgia"/>
              <w:jc w:val="center"/>
              <w:rPr>
                <w:sz w:val="18"/>
                <w:szCs w:val="18"/>
              </w:rPr>
            </w:pPr>
            <w:r w:rsidRPr="00F70140">
              <w:rPr>
                <w:rFonts w:eastAsia="Georgia" w:cs="Georgia"/>
                <w:color w:val="000000"/>
                <w:sz w:val="18"/>
                <w:szCs w:val="18"/>
              </w:rPr>
              <w:t>15%</w:t>
            </w:r>
          </w:p>
        </w:tc>
      </w:tr>
      <w:tr w:rsidR="00D9436A" w:rsidRPr="00FE4B22" w14:paraId="382300D3" w14:textId="77777777" w:rsidTr="00BD6ACF">
        <w:trPr>
          <w:trHeight w:val="144"/>
        </w:trPr>
        <w:tc>
          <w:tcPr>
            <w:tcW w:w="614" w:type="pct"/>
            <w:vAlign w:val="center"/>
            <w:hideMark/>
          </w:tcPr>
          <w:p w14:paraId="1D9E179F" w14:textId="77777777" w:rsidR="00D9436A" w:rsidRPr="00B03DAC" w:rsidRDefault="00D9436A" w:rsidP="00BD6ACF">
            <w:pPr>
              <w:pStyle w:val="TableTextGeorgia"/>
              <w:rPr>
                <w:sz w:val="18"/>
              </w:rPr>
            </w:pPr>
            <w:r w:rsidRPr="00B03DAC">
              <w:rPr>
                <w:sz w:val="18"/>
                <w:szCs w:val="18"/>
              </w:rPr>
              <w:t>Q4 2007</w:t>
            </w:r>
            <w:r w:rsidRPr="00B03DAC">
              <w:rPr>
                <w:rFonts w:eastAsia="SimSun"/>
                <w:sz w:val="18"/>
                <w:szCs w:val="18"/>
              </w:rPr>
              <w:t xml:space="preserve"> </w:t>
            </w:r>
          </w:p>
        </w:tc>
        <w:tc>
          <w:tcPr>
            <w:tcW w:w="614" w:type="pct"/>
            <w:vAlign w:val="center"/>
            <w:hideMark/>
          </w:tcPr>
          <w:p w14:paraId="54FCFA97" w14:textId="77777777" w:rsidR="00D9436A" w:rsidRPr="00B03DAC" w:rsidRDefault="00D9436A" w:rsidP="00BD6ACF">
            <w:pPr>
              <w:pStyle w:val="TableTextGeorgia"/>
              <w:jc w:val="center"/>
              <w:rPr>
                <w:sz w:val="18"/>
              </w:rPr>
            </w:pPr>
            <w:r w:rsidRPr="00B03DAC">
              <w:rPr>
                <w:sz w:val="18"/>
                <w:szCs w:val="18"/>
              </w:rPr>
              <w:t>$5,946</w:t>
            </w:r>
          </w:p>
        </w:tc>
        <w:tc>
          <w:tcPr>
            <w:tcW w:w="613" w:type="pct"/>
            <w:vAlign w:val="center"/>
            <w:hideMark/>
          </w:tcPr>
          <w:p w14:paraId="082645CE" w14:textId="77777777" w:rsidR="00D9436A" w:rsidRPr="00B03DAC" w:rsidRDefault="00D9436A" w:rsidP="00BD6ACF">
            <w:pPr>
              <w:pStyle w:val="TableTextGeorgia"/>
              <w:jc w:val="center"/>
              <w:rPr>
                <w:sz w:val="18"/>
              </w:rPr>
            </w:pPr>
            <w:r w:rsidRPr="00B03DAC">
              <w:rPr>
                <w:sz w:val="18"/>
                <w:szCs w:val="18"/>
              </w:rPr>
              <w:t>13%</w:t>
            </w:r>
          </w:p>
        </w:tc>
        <w:tc>
          <w:tcPr>
            <w:tcW w:w="613" w:type="pct"/>
            <w:tcBorders>
              <w:right w:val="nil"/>
            </w:tcBorders>
            <w:vAlign w:val="center"/>
            <w:hideMark/>
          </w:tcPr>
          <w:p w14:paraId="3F50A63C" w14:textId="77777777" w:rsidR="00D9436A" w:rsidRPr="00B03DAC" w:rsidRDefault="00D9436A" w:rsidP="00BD6ACF">
            <w:pPr>
              <w:pStyle w:val="TableTextGeorgia"/>
              <w:jc w:val="center"/>
              <w:rPr>
                <w:sz w:val="18"/>
              </w:rPr>
            </w:pPr>
            <w:r w:rsidRPr="00B03DAC">
              <w:rPr>
                <w:sz w:val="18"/>
                <w:szCs w:val="18"/>
              </w:rPr>
              <w:t>24%</w:t>
            </w:r>
          </w:p>
        </w:tc>
        <w:tc>
          <w:tcPr>
            <w:tcW w:w="91" w:type="pct"/>
            <w:tcBorders>
              <w:top w:val="nil"/>
              <w:left w:val="nil"/>
              <w:bottom w:val="nil"/>
              <w:right w:val="nil"/>
            </w:tcBorders>
            <w:shd w:val="clear" w:color="auto" w:fill="auto"/>
            <w:vAlign w:val="center"/>
          </w:tcPr>
          <w:p w14:paraId="140620B2" w14:textId="77777777" w:rsidR="00D9436A" w:rsidRPr="00B03DAC" w:rsidRDefault="00D9436A" w:rsidP="00BD6ACF">
            <w:pPr>
              <w:pStyle w:val="TableTextGeorgia"/>
              <w:rPr>
                <w:b/>
                <w:sz w:val="18"/>
              </w:rPr>
            </w:pPr>
          </w:p>
        </w:tc>
        <w:tc>
          <w:tcPr>
            <w:tcW w:w="614" w:type="pct"/>
            <w:tcBorders>
              <w:left w:val="nil"/>
            </w:tcBorders>
            <w:vAlign w:val="center"/>
          </w:tcPr>
          <w:p w14:paraId="4A20F86C" w14:textId="77777777" w:rsidR="00D9436A" w:rsidRPr="00F70140" w:rsidRDefault="00D9436A" w:rsidP="00BD6ACF">
            <w:pPr>
              <w:pStyle w:val="TableTextGeorgia"/>
              <w:rPr>
                <w:b/>
                <w:sz w:val="18"/>
                <w:szCs w:val="18"/>
              </w:rPr>
            </w:pPr>
            <w:r w:rsidRPr="00F70140">
              <w:rPr>
                <w:rFonts w:eastAsia="Georgia" w:cs="Georgia"/>
                <w:color w:val="000000"/>
                <w:sz w:val="18"/>
                <w:szCs w:val="18"/>
              </w:rPr>
              <w:t>Q4 2014</w:t>
            </w:r>
          </w:p>
        </w:tc>
        <w:tc>
          <w:tcPr>
            <w:tcW w:w="614" w:type="pct"/>
            <w:vAlign w:val="center"/>
          </w:tcPr>
          <w:p w14:paraId="6DE72411" w14:textId="77777777" w:rsidR="00D9436A" w:rsidRPr="00F70140" w:rsidRDefault="00D9436A" w:rsidP="00BD6ACF">
            <w:pPr>
              <w:pStyle w:val="TableTextGeorgia"/>
              <w:jc w:val="center"/>
              <w:rPr>
                <w:sz w:val="18"/>
                <w:szCs w:val="18"/>
              </w:rPr>
            </w:pPr>
            <w:r w:rsidRPr="00F70140">
              <w:rPr>
                <w:rFonts w:eastAsia="Georgia" w:cs="Georgia"/>
                <w:color w:val="000000"/>
                <w:sz w:val="18"/>
                <w:szCs w:val="18"/>
              </w:rPr>
              <w:t>$14,152</w:t>
            </w:r>
          </w:p>
        </w:tc>
        <w:tc>
          <w:tcPr>
            <w:tcW w:w="614" w:type="pct"/>
            <w:vAlign w:val="center"/>
          </w:tcPr>
          <w:p w14:paraId="575FA266" w14:textId="77777777" w:rsidR="00D9436A" w:rsidRPr="00F70140" w:rsidRDefault="00D9436A" w:rsidP="00BD6ACF">
            <w:pPr>
              <w:pStyle w:val="TableTextGeorgia"/>
              <w:jc w:val="center"/>
              <w:rPr>
                <w:sz w:val="18"/>
                <w:szCs w:val="18"/>
              </w:rPr>
            </w:pPr>
            <w:r w:rsidRPr="00F70140">
              <w:rPr>
                <w:rFonts w:eastAsia="Georgia" w:cs="Georgia"/>
                <w:color w:val="000000"/>
                <w:sz w:val="18"/>
                <w:szCs w:val="18"/>
              </w:rPr>
              <w:t>16%</w:t>
            </w:r>
          </w:p>
        </w:tc>
        <w:tc>
          <w:tcPr>
            <w:tcW w:w="613" w:type="pct"/>
            <w:vAlign w:val="center"/>
          </w:tcPr>
          <w:p w14:paraId="0AE61792" w14:textId="77777777" w:rsidR="00D9436A" w:rsidRPr="00F70140" w:rsidRDefault="00D9436A" w:rsidP="00BD6ACF">
            <w:pPr>
              <w:pStyle w:val="TableTextGeorgia"/>
              <w:jc w:val="center"/>
              <w:rPr>
                <w:b/>
                <w:sz w:val="18"/>
                <w:szCs w:val="18"/>
              </w:rPr>
            </w:pPr>
            <w:r w:rsidRPr="00F70140">
              <w:rPr>
                <w:rFonts w:eastAsia="Georgia" w:cs="Georgia"/>
                <w:color w:val="000000"/>
                <w:sz w:val="18"/>
                <w:szCs w:val="18"/>
              </w:rPr>
              <w:t>17%</w:t>
            </w:r>
          </w:p>
        </w:tc>
      </w:tr>
      <w:tr w:rsidR="00D9436A" w:rsidRPr="00FE4B22" w14:paraId="791BE4B2" w14:textId="77777777" w:rsidTr="00BD6ACF">
        <w:trPr>
          <w:trHeight w:val="144"/>
        </w:trPr>
        <w:tc>
          <w:tcPr>
            <w:tcW w:w="614" w:type="pct"/>
            <w:vAlign w:val="center"/>
            <w:hideMark/>
          </w:tcPr>
          <w:p w14:paraId="31E36EC0" w14:textId="77777777" w:rsidR="00D9436A" w:rsidRPr="00B03DAC" w:rsidRDefault="00D9436A" w:rsidP="00BD6ACF">
            <w:pPr>
              <w:pStyle w:val="TableTextGeorgia"/>
              <w:rPr>
                <w:b/>
                <w:sz w:val="18"/>
              </w:rPr>
            </w:pPr>
            <w:r w:rsidRPr="00B03DAC">
              <w:rPr>
                <w:b/>
                <w:sz w:val="18"/>
                <w:szCs w:val="18"/>
              </w:rPr>
              <w:t>Total 2007</w:t>
            </w:r>
            <w:r w:rsidRPr="00B03DAC">
              <w:rPr>
                <w:rFonts w:eastAsia="SimSun"/>
                <w:b/>
                <w:sz w:val="18"/>
                <w:szCs w:val="18"/>
              </w:rPr>
              <w:t xml:space="preserve"> </w:t>
            </w:r>
          </w:p>
        </w:tc>
        <w:tc>
          <w:tcPr>
            <w:tcW w:w="614" w:type="pct"/>
            <w:vAlign w:val="center"/>
            <w:hideMark/>
          </w:tcPr>
          <w:p w14:paraId="7D1C9C41" w14:textId="77777777" w:rsidR="00D9436A" w:rsidRPr="00B03DAC" w:rsidRDefault="00D9436A" w:rsidP="00BD6ACF">
            <w:pPr>
              <w:pStyle w:val="TableTextGeorgia"/>
              <w:jc w:val="center"/>
              <w:rPr>
                <w:b/>
                <w:sz w:val="18"/>
              </w:rPr>
            </w:pPr>
            <w:r w:rsidRPr="00B03DAC">
              <w:rPr>
                <w:b/>
                <w:sz w:val="18"/>
                <w:szCs w:val="18"/>
              </w:rPr>
              <w:t>$21,206</w:t>
            </w:r>
          </w:p>
        </w:tc>
        <w:tc>
          <w:tcPr>
            <w:tcW w:w="613" w:type="pct"/>
            <w:vAlign w:val="center"/>
            <w:hideMark/>
          </w:tcPr>
          <w:p w14:paraId="4DA36804" w14:textId="77777777" w:rsidR="00D9436A" w:rsidRPr="00B03DAC" w:rsidRDefault="00D9436A" w:rsidP="00BD6ACF">
            <w:pPr>
              <w:pStyle w:val="TableTextGeorgia"/>
              <w:jc w:val="center"/>
              <w:rPr>
                <w:b/>
                <w:sz w:val="18"/>
              </w:rPr>
            </w:pPr>
          </w:p>
        </w:tc>
        <w:tc>
          <w:tcPr>
            <w:tcW w:w="613" w:type="pct"/>
            <w:tcBorders>
              <w:right w:val="nil"/>
            </w:tcBorders>
            <w:vAlign w:val="center"/>
            <w:hideMark/>
          </w:tcPr>
          <w:p w14:paraId="10DA4BC8" w14:textId="77777777" w:rsidR="00D9436A" w:rsidRPr="00B03DAC" w:rsidRDefault="00D9436A" w:rsidP="00BD6ACF">
            <w:pPr>
              <w:pStyle w:val="TableTextGeorgia"/>
              <w:jc w:val="center"/>
              <w:rPr>
                <w:b/>
                <w:sz w:val="18"/>
              </w:rPr>
            </w:pPr>
            <w:r w:rsidRPr="00B03DAC">
              <w:rPr>
                <w:b/>
                <w:sz w:val="18"/>
                <w:szCs w:val="18"/>
              </w:rPr>
              <w:t>26%</w:t>
            </w:r>
          </w:p>
        </w:tc>
        <w:tc>
          <w:tcPr>
            <w:tcW w:w="91" w:type="pct"/>
            <w:tcBorders>
              <w:top w:val="nil"/>
              <w:left w:val="nil"/>
              <w:bottom w:val="nil"/>
              <w:right w:val="nil"/>
            </w:tcBorders>
            <w:shd w:val="clear" w:color="auto" w:fill="auto"/>
            <w:vAlign w:val="center"/>
          </w:tcPr>
          <w:p w14:paraId="2199E178" w14:textId="77777777" w:rsidR="00D9436A" w:rsidRPr="00B03DAC" w:rsidRDefault="00D9436A" w:rsidP="00BD6ACF">
            <w:pPr>
              <w:pStyle w:val="TableTextGeorgia"/>
              <w:rPr>
                <w:b/>
                <w:sz w:val="18"/>
              </w:rPr>
            </w:pPr>
          </w:p>
        </w:tc>
        <w:tc>
          <w:tcPr>
            <w:tcW w:w="614" w:type="pct"/>
            <w:tcBorders>
              <w:left w:val="nil"/>
            </w:tcBorders>
            <w:vAlign w:val="center"/>
          </w:tcPr>
          <w:p w14:paraId="276B79B5" w14:textId="77777777" w:rsidR="00D9436A" w:rsidRPr="00F70140" w:rsidRDefault="00D9436A" w:rsidP="00BD6ACF">
            <w:pPr>
              <w:pStyle w:val="TableTextGeorgia"/>
              <w:rPr>
                <w:b/>
                <w:sz w:val="18"/>
                <w:szCs w:val="18"/>
              </w:rPr>
            </w:pPr>
            <w:r w:rsidRPr="00F70140">
              <w:rPr>
                <w:rFonts w:eastAsia="Georgia" w:cs="Georgia"/>
                <w:b/>
                <w:color w:val="000000"/>
                <w:sz w:val="18"/>
                <w:szCs w:val="18"/>
              </w:rPr>
              <w:t>Total 2014</w:t>
            </w:r>
          </w:p>
        </w:tc>
        <w:tc>
          <w:tcPr>
            <w:tcW w:w="614" w:type="pct"/>
            <w:vAlign w:val="center"/>
          </w:tcPr>
          <w:p w14:paraId="6128E8AC" w14:textId="77777777" w:rsidR="00D9436A" w:rsidRPr="00F70140" w:rsidRDefault="00D9436A" w:rsidP="00BD6ACF">
            <w:pPr>
              <w:pStyle w:val="TableTextGeorgia"/>
              <w:jc w:val="center"/>
              <w:rPr>
                <w:b/>
                <w:sz w:val="18"/>
                <w:szCs w:val="18"/>
              </w:rPr>
            </w:pPr>
            <w:r w:rsidRPr="00F70140">
              <w:rPr>
                <w:rFonts w:eastAsia="Georgia" w:cs="Georgia"/>
                <w:b/>
                <w:color w:val="000000"/>
                <w:sz w:val="18"/>
                <w:szCs w:val="18"/>
              </w:rPr>
              <w:t>$49,451</w:t>
            </w:r>
          </w:p>
        </w:tc>
        <w:tc>
          <w:tcPr>
            <w:tcW w:w="614" w:type="pct"/>
            <w:vAlign w:val="center"/>
          </w:tcPr>
          <w:p w14:paraId="7972F91B" w14:textId="77777777" w:rsidR="00D9436A" w:rsidRPr="00F70140" w:rsidRDefault="00D9436A" w:rsidP="00BD6ACF">
            <w:pPr>
              <w:pStyle w:val="TableTextGeorgia"/>
              <w:jc w:val="center"/>
              <w:rPr>
                <w:b/>
                <w:sz w:val="18"/>
                <w:szCs w:val="18"/>
              </w:rPr>
            </w:pPr>
          </w:p>
        </w:tc>
        <w:tc>
          <w:tcPr>
            <w:tcW w:w="613" w:type="pct"/>
            <w:vAlign w:val="center"/>
          </w:tcPr>
          <w:p w14:paraId="4ACB6CDB" w14:textId="77777777" w:rsidR="00D9436A" w:rsidRPr="00F70140" w:rsidRDefault="00D9436A" w:rsidP="00BD6ACF">
            <w:pPr>
              <w:pStyle w:val="TableTextGeorgia"/>
              <w:jc w:val="center"/>
              <w:rPr>
                <w:b/>
                <w:sz w:val="18"/>
                <w:szCs w:val="18"/>
              </w:rPr>
            </w:pPr>
            <w:r w:rsidRPr="00F70140">
              <w:rPr>
                <w:rFonts w:eastAsia="Georgia" w:cs="Georgia"/>
                <w:b/>
                <w:color w:val="000000"/>
                <w:sz w:val="18"/>
                <w:szCs w:val="18"/>
              </w:rPr>
              <w:t>16%</w:t>
            </w:r>
          </w:p>
        </w:tc>
      </w:tr>
      <w:tr w:rsidR="00D9436A" w:rsidRPr="00FE4B22" w14:paraId="051E5D12" w14:textId="77777777" w:rsidTr="00BD6ACF">
        <w:trPr>
          <w:trHeight w:val="144"/>
        </w:trPr>
        <w:tc>
          <w:tcPr>
            <w:tcW w:w="614" w:type="pct"/>
            <w:vAlign w:val="center"/>
            <w:hideMark/>
          </w:tcPr>
          <w:p w14:paraId="3E218A62" w14:textId="77777777" w:rsidR="00D9436A" w:rsidRPr="00B03DAC" w:rsidRDefault="00D9436A" w:rsidP="00BD6ACF">
            <w:pPr>
              <w:pStyle w:val="TableTextGeorgia"/>
              <w:rPr>
                <w:sz w:val="18"/>
              </w:rPr>
            </w:pPr>
            <w:r w:rsidRPr="00B03DAC">
              <w:rPr>
                <w:sz w:val="18"/>
                <w:szCs w:val="18"/>
              </w:rPr>
              <w:t>Q1 2008</w:t>
            </w:r>
            <w:r w:rsidRPr="00B03DAC">
              <w:rPr>
                <w:rFonts w:eastAsia="SimSun"/>
                <w:sz w:val="18"/>
                <w:szCs w:val="18"/>
              </w:rPr>
              <w:t xml:space="preserve"> </w:t>
            </w:r>
          </w:p>
        </w:tc>
        <w:tc>
          <w:tcPr>
            <w:tcW w:w="614" w:type="pct"/>
            <w:vAlign w:val="center"/>
            <w:hideMark/>
          </w:tcPr>
          <w:p w14:paraId="27C6A60C" w14:textId="77777777" w:rsidR="00D9436A" w:rsidRPr="00B03DAC" w:rsidRDefault="00D9436A" w:rsidP="00BD6ACF">
            <w:pPr>
              <w:pStyle w:val="TableTextGeorgia"/>
              <w:jc w:val="center"/>
              <w:rPr>
                <w:sz w:val="18"/>
              </w:rPr>
            </w:pPr>
            <w:r w:rsidRPr="00B03DAC">
              <w:rPr>
                <w:sz w:val="18"/>
                <w:szCs w:val="18"/>
              </w:rPr>
              <w:t>$5,765</w:t>
            </w:r>
          </w:p>
        </w:tc>
        <w:tc>
          <w:tcPr>
            <w:tcW w:w="613" w:type="pct"/>
            <w:vAlign w:val="center"/>
            <w:hideMark/>
          </w:tcPr>
          <w:p w14:paraId="0ADCE90A" w14:textId="77777777" w:rsidR="00D9436A" w:rsidRPr="00B03DAC" w:rsidRDefault="00D9436A" w:rsidP="00BD6ACF">
            <w:pPr>
              <w:pStyle w:val="TableTextGeorgia"/>
              <w:jc w:val="center"/>
              <w:rPr>
                <w:sz w:val="18"/>
              </w:rPr>
            </w:pPr>
            <w:r w:rsidRPr="00B03DAC">
              <w:rPr>
                <w:sz w:val="18"/>
                <w:szCs w:val="18"/>
              </w:rPr>
              <w:t>-3%</w:t>
            </w:r>
          </w:p>
        </w:tc>
        <w:tc>
          <w:tcPr>
            <w:tcW w:w="613" w:type="pct"/>
            <w:tcBorders>
              <w:right w:val="nil"/>
            </w:tcBorders>
            <w:vAlign w:val="center"/>
            <w:hideMark/>
          </w:tcPr>
          <w:p w14:paraId="57E4CD78" w14:textId="77777777" w:rsidR="00D9436A" w:rsidRPr="00B03DAC" w:rsidRDefault="00D9436A" w:rsidP="00BD6ACF">
            <w:pPr>
              <w:pStyle w:val="TableTextGeorgia"/>
              <w:jc w:val="center"/>
              <w:rPr>
                <w:sz w:val="18"/>
              </w:rPr>
            </w:pPr>
            <w:r w:rsidRPr="00B03DAC">
              <w:rPr>
                <w:sz w:val="18"/>
                <w:szCs w:val="18"/>
              </w:rPr>
              <w:t>18%</w:t>
            </w:r>
          </w:p>
        </w:tc>
        <w:tc>
          <w:tcPr>
            <w:tcW w:w="91" w:type="pct"/>
            <w:tcBorders>
              <w:top w:val="nil"/>
              <w:left w:val="nil"/>
              <w:bottom w:val="nil"/>
              <w:right w:val="nil"/>
            </w:tcBorders>
            <w:shd w:val="clear" w:color="auto" w:fill="auto"/>
            <w:vAlign w:val="center"/>
          </w:tcPr>
          <w:p w14:paraId="7FAB4E34" w14:textId="77777777" w:rsidR="00D9436A" w:rsidRPr="00B03DAC" w:rsidRDefault="00D9436A" w:rsidP="00BD6ACF">
            <w:pPr>
              <w:pStyle w:val="TableTextGeorgia"/>
              <w:rPr>
                <w:sz w:val="18"/>
              </w:rPr>
            </w:pPr>
          </w:p>
        </w:tc>
        <w:tc>
          <w:tcPr>
            <w:tcW w:w="614" w:type="pct"/>
            <w:tcBorders>
              <w:left w:val="nil"/>
            </w:tcBorders>
            <w:vAlign w:val="center"/>
          </w:tcPr>
          <w:p w14:paraId="69E42A62" w14:textId="77777777" w:rsidR="00D9436A" w:rsidRPr="00F70140" w:rsidRDefault="00D9436A" w:rsidP="00BD6ACF">
            <w:pPr>
              <w:pStyle w:val="TableTextGeorgia"/>
              <w:rPr>
                <w:sz w:val="18"/>
                <w:szCs w:val="18"/>
              </w:rPr>
            </w:pPr>
            <w:r w:rsidRPr="00F70140">
              <w:rPr>
                <w:rFonts w:eastAsia="Georgia" w:cs="Georgia"/>
                <w:color w:val="000000"/>
                <w:sz w:val="18"/>
                <w:szCs w:val="18"/>
              </w:rPr>
              <w:t>Q1 2015</w:t>
            </w:r>
          </w:p>
        </w:tc>
        <w:tc>
          <w:tcPr>
            <w:tcW w:w="614" w:type="pct"/>
            <w:vAlign w:val="center"/>
          </w:tcPr>
          <w:p w14:paraId="713AD76D" w14:textId="77777777" w:rsidR="00D9436A" w:rsidRPr="00F70140" w:rsidRDefault="00D9436A" w:rsidP="00BD6ACF">
            <w:pPr>
              <w:pStyle w:val="TableTextGeorgia"/>
              <w:jc w:val="center"/>
              <w:rPr>
                <w:sz w:val="18"/>
                <w:szCs w:val="18"/>
              </w:rPr>
            </w:pPr>
            <w:r w:rsidRPr="00F70140">
              <w:rPr>
                <w:rFonts w:eastAsia="Georgia" w:cs="Georgia"/>
                <w:color w:val="000000"/>
                <w:sz w:val="18"/>
                <w:szCs w:val="18"/>
              </w:rPr>
              <w:t>$13,179</w:t>
            </w:r>
          </w:p>
        </w:tc>
        <w:tc>
          <w:tcPr>
            <w:tcW w:w="614" w:type="pct"/>
            <w:vAlign w:val="center"/>
          </w:tcPr>
          <w:p w14:paraId="79676B07" w14:textId="77777777" w:rsidR="00D9436A" w:rsidRPr="00F70140" w:rsidRDefault="00D9436A" w:rsidP="00BD6ACF">
            <w:pPr>
              <w:pStyle w:val="TableTextGeorgia"/>
              <w:jc w:val="center"/>
              <w:rPr>
                <w:sz w:val="18"/>
                <w:szCs w:val="18"/>
              </w:rPr>
            </w:pPr>
            <w:r w:rsidRPr="00F70140">
              <w:rPr>
                <w:rFonts w:eastAsia="Georgia" w:cs="Georgia"/>
                <w:color w:val="000000"/>
                <w:sz w:val="18"/>
                <w:szCs w:val="18"/>
              </w:rPr>
              <w:t>-7%</w:t>
            </w:r>
          </w:p>
        </w:tc>
        <w:tc>
          <w:tcPr>
            <w:tcW w:w="613" w:type="pct"/>
            <w:vAlign w:val="center"/>
          </w:tcPr>
          <w:p w14:paraId="0F81E441" w14:textId="77777777" w:rsidR="00D9436A" w:rsidRPr="00F70140" w:rsidRDefault="00D9436A" w:rsidP="00BD6ACF">
            <w:pPr>
              <w:pStyle w:val="TableTextGeorgia"/>
              <w:jc w:val="center"/>
              <w:rPr>
                <w:sz w:val="18"/>
                <w:szCs w:val="18"/>
              </w:rPr>
            </w:pPr>
            <w:r w:rsidRPr="00F70140">
              <w:rPr>
                <w:rFonts w:eastAsia="Georgia" w:cs="Georgia"/>
                <w:color w:val="000000"/>
                <w:sz w:val="18"/>
                <w:szCs w:val="18"/>
              </w:rPr>
              <w:t>16%</w:t>
            </w:r>
          </w:p>
        </w:tc>
      </w:tr>
      <w:tr w:rsidR="00D9436A" w:rsidRPr="00E673ED" w14:paraId="73896528" w14:textId="77777777" w:rsidTr="00BD6ACF">
        <w:trPr>
          <w:trHeight w:val="144"/>
        </w:trPr>
        <w:tc>
          <w:tcPr>
            <w:tcW w:w="614" w:type="pct"/>
            <w:vAlign w:val="center"/>
          </w:tcPr>
          <w:p w14:paraId="78E52BA4" w14:textId="77777777" w:rsidR="00D9436A" w:rsidRPr="00B03DAC" w:rsidRDefault="00D9436A" w:rsidP="00BD6ACF">
            <w:pPr>
              <w:pStyle w:val="TableTextGeorgia"/>
              <w:rPr>
                <w:sz w:val="18"/>
              </w:rPr>
            </w:pPr>
            <w:r w:rsidRPr="00B03DAC">
              <w:rPr>
                <w:sz w:val="18"/>
                <w:szCs w:val="18"/>
              </w:rPr>
              <w:t>Q2 2008</w:t>
            </w:r>
            <w:r w:rsidRPr="00B03DAC">
              <w:rPr>
                <w:rFonts w:eastAsia="SimSun"/>
                <w:sz w:val="18"/>
                <w:szCs w:val="18"/>
              </w:rPr>
              <w:t xml:space="preserve"> </w:t>
            </w:r>
          </w:p>
        </w:tc>
        <w:tc>
          <w:tcPr>
            <w:tcW w:w="614" w:type="pct"/>
            <w:vAlign w:val="center"/>
          </w:tcPr>
          <w:p w14:paraId="0AC823F3" w14:textId="77777777" w:rsidR="00D9436A" w:rsidRPr="00B03DAC" w:rsidRDefault="00D9436A" w:rsidP="00BD6ACF">
            <w:pPr>
              <w:pStyle w:val="TableTextGeorgia"/>
              <w:jc w:val="center"/>
              <w:rPr>
                <w:sz w:val="18"/>
              </w:rPr>
            </w:pPr>
            <w:r w:rsidRPr="00B03DAC">
              <w:rPr>
                <w:sz w:val="18"/>
                <w:szCs w:val="18"/>
              </w:rPr>
              <w:t>$5,745</w:t>
            </w:r>
          </w:p>
        </w:tc>
        <w:tc>
          <w:tcPr>
            <w:tcW w:w="613" w:type="pct"/>
            <w:vAlign w:val="center"/>
          </w:tcPr>
          <w:p w14:paraId="3B17CE03" w14:textId="77777777" w:rsidR="00D9436A" w:rsidRPr="00B03DAC" w:rsidRDefault="00D9436A" w:rsidP="00BD6ACF">
            <w:pPr>
              <w:pStyle w:val="TableTextGeorgia"/>
              <w:jc w:val="center"/>
              <w:rPr>
                <w:sz w:val="18"/>
              </w:rPr>
            </w:pPr>
            <w:r w:rsidRPr="00B03DAC">
              <w:rPr>
                <w:sz w:val="18"/>
                <w:szCs w:val="18"/>
              </w:rPr>
              <w:t>0%</w:t>
            </w:r>
          </w:p>
        </w:tc>
        <w:tc>
          <w:tcPr>
            <w:tcW w:w="613" w:type="pct"/>
            <w:tcBorders>
              <w:right w:val="nil"/>
            </w:tcBorders>
            <w:vAlign w:val="center"/>
          </w:tcPr>
          <w:p w14:paraId="1B470D6D" w14:textId="77777777" w:rsidR="00D9436A" w:rsidRPr="00B03DAC" w:rsidRDefault="00D9436A" w:rsidP="00BD6ACF">
            <w:pPr>
              <w:pStyle w:val="TableTextGeorgia"/>
              <w:jc w:val="center"/>
              <w:rPr>
                <w:sz w:val="18"/>
              </w:rPr>
            </w:pPr>
            <w:r w:rsidRPr="00B03DAC">
              <w:rPr>
                <w:sz w:val="18"/>
                <w:szCs w:val="18"/>
              </w:rPr>
              <w:t>13%</w:t>
            </w:r>
          </w:p>
        </w:tc>
        <w:tc>
          <w:tcPr>
            <w:tcW w:w="91" w:type="pct"/>
            <w:tcBorders>
              <w:top w:val="nil"/>
              <w:left w:val="nil"/>
              <w:bottom w:val="nil"/>
              <w:right w:val="nil"/>
            </w:tcBorders>
            <w:shd w:val="clear" w:color="auto" w:fill="auto"/>
            <w:vAlign w:val="center"/>
          </w:tcPr>
          <w:p w14:paraId="0FDADB41" w14:textId="77777777" w:rsidR="00D9436A" w:rsidRPr="00B03DAC" w:rsidRDefault="00D9436A" w:rsidP="00BD6ACF">
            <w:pPr>
              <w:pStyle w:val="TableTextGeorgia"/>
              <w:rPr>
                <w:sz w:val="18"/>
              </w:rPr>
            </w:pPr>
          </w:p>
        </w:tc>
        <w:tc>
          <w:tcPr>
            <w:tcW w:w="614" w:type="pct"/>
            <w:tcBorders>
              <w:left w:val="nil"/>
              <w:bottom w:val="single" w:sz="2" w:space="0" w:color="A32020" w:themeColor="text2"/>
            </w:tcBorders>
            <w:vAlign w:val="center"/>
          </w:tcPr>
          <w:p w14:paraId="5A19F91F" w14:textId="77777777" w:rsidR="00D9436A" w:rsidRPr="00E673ED" w:rsidRDefault="00D9436A" w:rsidP="00BD6ACF">
            <w:pPr>
              <w:pStyle w:val="TableTextGeorgia"/>
              <w:rPr>
                <w:rFonts w:eastAsia="Georgia" w:cs="Georgia"/>
                <w:color w:val="000000"/>
                <w:sz w:val="18"/>
                <w:szCs w:val="18"/>
              </w:rPr>
            </w:pPr>
            <w:r w:rsidRPr="00F70140">
              <w:rPr>
                <w:rFonts w:eastAsia="Georgia" w:cs="Georgia"/>
                <w:color w:val="000000"/>
                <w:sz w:val="18"/>
                <w:szCs w:val="18"/>
              </w:rPr>
              <w:t>Q2 2015</w:t>
            </w:r>
          </w:p>
        </w:tc>
        <w:tc>
          <w:tcPr>
            <w:tcW w:w="614" w:type="pct"/>
            <w:tcBorders>
              <w:bottom w:val="single" w:sz="2" w:space="0" w:color="A32020" w:themeColor="text2"/>
            </w:tcBorders>
            <w:vAlign w:val="center"/>
          </w:tcPr>
          <w:p w14:paraId="3176F00E" w14:textId="77777777" w:rsidR="00D9436A" w:rsidRPr="00E673ED" w:rsidRDefault="00D9436A" w:rsidP="00BD6ACF">
            <w:pPr>
              <w:pStyle w:val="TableTextGeorgia"/>
              <w:jc w:val="center"/>
              <w:rPr>
                <w:rFonts w:eastAsia="Georgia" w:cs="Georgia"/>
                <w:color w:val="000000"/>
                <w:sz w:val="18"/>
                <w:szCs w:val="18"/>
              </w:rPr>
            </w:pPr>
            <w:r w:rsidRPr="00F70140">
              <w:rPr>
                <w:rFonts w:eastAsia="Georgia" w:cs="Georgia"/>
                <w:color w:val="000000"/>
                <w:sz w:val="18"/>
                <w:szCs w:val="18"/>
              </w:rPr>
              <w:t>14,302</w:t>
            </w:r>
          </w:p>
        </w:tc>
        <w:tc>
          <w:tcPr>
            <w:tcW w:w="614" w:type="pct"/>
            <w:tcBorders>
              <w:bottom w:val="single" w:sz="2" w:space="0" w:color="A32020" w:themeColor="text2"/>
            </w:tcBorders>
            <w:vAlign w:val="center"/>
          </w:tcPr>
          <w:p w14:paraId="3AE4221A" w14:textId="77777777" w:rsidR="00D9436A" w:rsidRPr="00E673ED" w:rsidRDefault="00D9436A" w:rsidP="00BD6ACF">
            <w:pPr>
              <w:pStyle w:val="TableTextGeorgia"/>
              <w:jc w:val="center"/>
              <w:rPr>
                <w:rFonts w:eastAsia="Georgia" w:cs="Georgia"/>
                <w:color w:val="000000"/>
                <w:sz w:val="18"/>
                <w:szCs w:val="18"/>
              </w:rPr>
            </w:pPr>
            <w:r w:rsidRPr="00F70140">
              <w:rPr>
                <w:rFonts w:eastAsia="Georgia" w:cs="Georgia"/>
                <w:color w:val="000000"/>
                <w:sz w:val="18"/>
                <w:szCs w:val="18"/>
              </w:rPr>
              <w:t>9 %</w:t>
            </w:r>
          </w:p>
        </w:tc>
        <w:tc>
          <w:tcPr>
            <w:tcW w:w="613" w:type="pct"/>
            <w:tcBorders>
              <w:top w:val="single" w:sz="4" w:space="0" w:color="FFFFFF" w:themeColor="background2"/>
              <w:bottom w:val="single" w:sz="2" w:space="0" w:color="A32020" w:themeColor="text2"/>
            </w:tcBorders>
            <w:vAlign w:val="center"/>
          </w:tcPr>
          <w:p w14:paraId="5CFD1131" w14:textId="77777777" w:rsidR="00D9436A" w:rsidRPr="00E673ED" w:rsidRDefault="00D9436A" w:rsidP="00BD6ACF">
            <w:pPr>
              <w:pStyle w:val="TableTextGeorgia"/>
              <w:jc w:val="center"/>
              <w:rPr>
                <w:rFonts w:eastAsia="Georgia" w:cs="Georgia"/>
                <w:color w:val="000000"/>
                <w:sz w:val="18"/>
                <w:szCs w:val="18"/>
              </w:rPr>
            </w:pPr>
            <w:r w:rsidRPr="00F70140">
              <w:rPr>
                <w:rFonts w:eastAsia="Georgia" w:cs="Georgia"/>
                <w:color w:val="000000"/>
                <w:sz w:val="18"/>
                <w:szCs w:val="18"/>
              </w:rPr>
              <w:t>23%</w:t>
            </w:r>
          </w:p>
        </w:tc>
      </w:tr>
      <w:tr w:rsidR="00D9436A" w:rsidRPr="00FE4B22" w14:paraId="4EB171BA" w14:textId="77777777" w:rsidTr="00D9436A">
        <w:trPr>
          <w:trHeight w:val="144"/>
        </w:trPr>
        <w:tc>
          <w:tcPr>
            <w:tcW w:w="614" w:type="pct"/>
            <w:vAlign w:val="center"/>
          </w:tcPr>
          <w:p w14:paraId="78FA9FFF" w14:textId="77777777" w:rsidR="00D9436A" w:rsidRPr="00B03DAC" w:rsidRDefault="00D9436A" w:rsidP="00D9436A">
            <w:pPr>
              <w:pStyle w:val="TableTextGeorgia"/>
              <w:rPr>
                <w:sz w:val="18"/>
              </w:rPr>
            </w:pPr>
            <w:r w:rsidRPr="00B03DAC">
              <w:rPr>
                <w:sz w:val="18"/>
                <w:szCs w:val="18"/>
              </w:rPr>
              <w:t>Q3 2008</w:t>
            </w:r>
            <w:r w:rsidRPr="00B03DAC">
              <w:rPr>
                <w:rFonts w:eastAsia="SimSun"/>
                <w:sz w:val="18"/>
                <w:szCs w:val="18"/>
              </w:rPr>
              <w:t xml:space="preserve"> </w:t>
            </w:r>
          </w:p>
        </w:tc>
        <w:tc>
          <w:tcPr>
            <w:tcW w:w="614" w:type="pct"/>
            <w:vAlign w:val="center"/>
          </w:tcPr>
          <w:p w14:paraId="41D8EC34" w14:textId="77777777" w:rsidR="00D9436A" w:rsidRPr="00B03DAC" w:rsidRDefault="00D9436A" w:rsidP="00D9436A">
            <w:pPr>
              <w:pStyle w:val="TableTextGeorgia"/>
              <w:jc w:val="center"/>
              <w:rPr>
                <w:sz w:val="18"/>
              </w:rPr>
            </w:pPr>
            <w:r w:rsidRPr="00B03DAC">
              <w:rPr>
                <w:sz w:val="18"/>
                <w:szCs w:val="18"/>
              </w:rPr>
              <w:t>$5,838</w:t>
            </w:r>
          </w:p>
        </w:tc>
        <w:tc>
          <w:tcPr>
            <w:tcW w:w="613" w:type="pct"/>
            <w:vAlign w:val="center"/>
          </w:tcPr>
          <w:p w14:paraId="39EA5664" w14:textId="77777777" w:rsidR="00D9436A" w:rsidRPr="00B03DAC" w:rsidRDefault="00D9436A" w:rsidP="00D9436A">
            <w:pPr>
              <w:pStyle w:val="TableTextGeorgia"/>
              <w:jc w:val="center"/>
              <w:rPr>
                <w:sz w:val="18"/>
              </w:rPr>
            </w:pPr>
            <w:r w:rsidRPr="00B03DAC">
              <w:rPr>
                <w:sz w:val="18"/>
                <w:szCs w:val="18"/>
              </w:rPr>
              <w:t>2%</w:t>
            </w:r>
          </w:p>
        </w:tc>
        <w:tc>
          <w:tcPr>
            <w:tcW w:w="613" w:type="pct"/>
            <w:tcBorders>
              <w:right w:val="nil"/>
            </w:tcBorders>
            <w:vAlign w:val="center"/>
          </w:tcPr>
          <w:p w14:paraId="6E010973" w14:textId="77777777" w:rsidR="00D9436A" w:rsidRPr="00B03DAC" w:rsidRDefault="00D9436A" w:rsidP="00D9436A">
            <w:pPr>
              <w:pStyle w:val="TableTextGeorgia"/>
              <w:jc w:val="center"/>
              <w:rPr>
                <w:sz w:val="18"/>
              </w:rPr>
            </w:pPr>
            <w:r w:rsidRPr="00B03DAC">
              <w:rPr>
                <w:sz w:val="18"/>
                <w:szCs w:val="18"/>
              </w:rPr>
              <w:t>11%</w:t>
            </w:r>
          </w:p>
        </w:tc>
        <w:tc>
          <w:tcPr>
            <w:tcW w:w="91" w:type="pct"/>
            <w:tcBorders>
              <w:top w:val="nil"/>
              <w:left w:val="nil"/>
              <w:bottom w:val="nil"/>
              <w:right w:val="nil"/>
            </w:tcBorders>
            <w:shd w:val="clear" w:color="auto" w:fill="auto"/>
            <w:vAlign w:val="center"/>
          </w:tcPr>
          <w:p w14:paraId="38D479CA" w14:textId="77777777" w:rsidR="00D9436A" w:rsidRPr="00B03DAC" w:rsidRDefault="00D9436A" w:rsidP="00D9436A">
            <w:pPr>
              <w:pStyle w:val="TableTextGeorgia"/>
              <w:rPr>
                <w:sz w:val="18"/>
              </w:rPr>
            </w:pPr>
          </w:p>
        </w:tc>
        <w:tc>
          <w:tcPr>
            <w:tcW w:w="614" w:type="pct"/>
            <w:tcBorders>
              <w:top w:val="single" w:sz="2" w:space="0" w:color="A32020" w:themeColor="text2"/>
              <w:left w:val="nil"/>
              <w:bottom w:val="single" w:sz="4" w:space="0" w:color="A32020" w:themeColor="text2"/>
              <w:right w:val="single" w:sz="4" w:space="0" w:color="A32020" w:themeColor="text2"/>
            </w:tcBorders>
            <w:vAlign w:val="center"/>
          </w:tcPr>
          <w:p w14:paraId="4A50FB58" w14:textId="7571D50D" w:rsidR="00D9436A" w:rsidRPr="00D9436A" w:rsidRDefault="00D9436A" w:rsidP="00D9436A">
            <w:pPr>
              <w:pStyle w:val="TableTextGeorgia"/>
              <w:rPr>
                <w:rFonts w:eastAsia="Georgia" w:cs="Georgia"/>
                <w:color w:val="000000"/>
                <w:sz w:val="18"/>
                <w:szCs w:val="18"/>
              </w:rPr>
            </w:pPr>
            <w:r>
              <w:rPr>
                <w:rFonts w:eastAsia="Georgia" w:cs="Georgia"/>
                <w:color w:val="000000"/>
                <w:sz w:val="18"/>
                <w:szCs w:val="18"/>
              </w:rPr>
              <w:t xml:space="preserve">Q3 </w:t>
            </w:r>
            <w:r w:rsidRPr="00F70140">
              <w:rPr>
                <w:rFonts w:eastAsia="Georgia" w:cs="Georgia"/>
                <w:color w:val="000000"/>
                <w:sz w:val="18"/>
                <w:szCs w:val="18"/>
              </w:rPr>
              <w:t>2015</w:t>
            </w:r>
          </w:p>
        </w:tc>
        <w:tc>
          <w:tcPr>
            <w:tcW w:w="614" w:type="pct"/>
            <w:tcBorders>
              <w:top w:val="single" w:sz="2" w:space="0" w:color="A32020" w:themeColor="text2"/>
              <w:left w:val="single" w:sz="4" w:space="0" w:color="A32020" w:themeColor="text2"/>
              <w:bottom w:val="single" w:sz="4" w:space="0" w:color="A32020" w:themeColor="text2"/>
              <w:right w:val="single" w:sz="4" w:space="0" w:color="A32020" w:themeColor="text2"/>
            </w:tcBorders>
            <w:vAlign w:val="center"/>
          </w:tcPr>
          <w:p w14:paraId="1FC74B51" w14:textId="0425D54C" w:rsidR="00D9436A" w:rsidRPr="00D9436A" w:rsidRDefault="00D9436A" w:rsidP="00D9436A">
            <w:pPr>
              <w:pStyle w:val="TableTextGeorgia"/>
              <w:jc w:val="center"/>
              <w:rPr>
                <w:rFonts w:eastAsia="Georgia" w:cs="Georgia"/>
                <w:color w:val="000000"/>
                <w:sz w:val="18"/>
                <w:szCs w:val="18"/>
              </w:rPr>
            </w:pPr>
            <w:r>
              <w:rPr>
                <w:rFonts w:eastAsia="Georgia" w:cs="Georgia"/>
                <w:color w:val="000000"/>
                <w:sz w:val="18"/>
                <w:szCs w:val="18"/>
              </w:rPr>
              <w:t>14,688</w:t>
            </w:r>
          </w:p>
        </w:tc>
        <w:tc>
          <w:tcPr>
            <w:tcW w:w="614" w:type="pct"/>
            <w:tcBorders>
              <w:top w:val="single" w:sz="2" w:space="0" w:color="A32020" w:themeColor="text2"/>
              <w:left w:val="single" w:sz="4" w:space="0" w:color="A32020" w:themeColor="text2"/>
              <w:bottom w:val="single" w:sz="4" w:space="0" w:color="A32020" w:themeColor="text2"/>
              <w:right w:val="single" w:sz="4" w:space="0" w:color="A32020" w:themeColor="text2"/>
            </w:tcBorders>
            <w:vAlign w:val="center"/>
          </w:tcPr>
          <w:p w14:paraId="3BA12EEE" w14:textId="052ADC40" w:rsidR="00D9436A" w:rsidRPr="00D9436A" w:rsidRDefault="00D9436A" w:rsidP="00D9436A">
            <w:pPr>
              <w:pStyle w:val="TableTextGeorgia"/>
              <w:jc w:val="center"/>
              <w:rPr>
                <w:rFonts w:eastAsia="Georgia" w:cs="Georgia"/>
                <w:color w:val="000000"/>
                <w:sz w:val="18"/>
                <w:szCs w:val="18"/>
              </w:rPr>
            </w:pPr>
            <w:r>
              <w:rPr>
                <w:rFonts w:eastAsia="Georgia" w:cs="Georgia"/>
                <w:color w:val="000000"/>
                <w:sz w:val="18"/>
                <w:szCs w:val="18"/>
              </w:rPr>
              <w:t>3</w:t>
            </w:r>
            <w:r w:rsidRPr="00F70140">
              <w:rPr>
                <w:rFonts w:eastAsia="Georgia" w:cs="Georgia"/>
                <w:color w:val="000000"/>
                <w:sz w:val="18"/>
                <w:szCs w:val="18"/>
              </w:rPr>
              <w:t xml:space="preserve"> %</w:t>
            </w:r>
          </w:p>
        </w:tc>
        <w:tc>
          <w:tcPr>
            <w:tcW w:w="613" w:type="pct"/>
            <w:tcBorders>
              <w:top w:val="single" w:sz="2" w:space="0" w:color="A32020" w:themeColor="text2"/>
              <w:left w:val="single" w:sz="4" w:space="0" w:color="A32020" w:themeColor="text2"/>
              <w:bottom w:val="single" w:sz="4" w:space="0" w:color="A32020" w:themeColor="text2"/>
            </w:tcBorders>
            <w:vAlign w:val="center"/>
          </w:tcPr>
          <w:p w14:paraId="31922565" w14:textId="4B0DFA39" w:rsidR="00D9436A" w:rsidRPr="00D9436A" w:rsidRDefault="00D9436A" w:rsidP="00D9436A">
            <w:pPr>
              <w:pStyle w:val="TableTextGeorgia"/>
              <w:jc w:val="center"/>
              <w:rPr>
                <w:rFonts w:eastAsia="Georgia" w:cs="Georgia"/>
                <w:color w:val="000000"/>
                <w:sz w:val="18"/>
                <w:szCs w:val="18"/>
              </w:rPr>
            </w:pPr>
            <w:r>
              <w:rPr>
                <w:rFonts w:eastAsia="Georgia" w:cs="Georgia"/>
                <w:color w:val="000000"/>
                <w:sz w:val="18"/>
                <w:szCs w:val="18"/>
              </w:rPr>
              <w:t>20</w:t>
            </w:r>
            <w:r w:rsidRPr="00F70140">
              <w:rPr>
                <w:rFonts w:eastAsia="Georgia" w:cs="Georgia"/>
                <w:color w:val="000000"/>
                <w:sz w:val="18"/>
                <w:szCs w:val="18"/>
              </w:rPr>
              <w:t>%</w:t>
            </w:r>
          </w:p>
        </w:tc>
      </w:tr>
      <w:tr w:rsidR="00D9436A" w:rsidRPr="00FE4B22" w14:paraId="625CC7F6" w14:textId="77777777" w:rsidTr="00D9436A">
        <w:trPr>
          <w:trHeight w:val="144"/>
        </w:trPr>
        <w:tc>
          <w:tcPr>
            <w:tcW w:w="614" w:type="pct"/>
            <w:tcBorders>
              <w:top w:val="single" w:sz="4" w:space="0" w:color="A32020" w:themeColor="text2"/>
              <w:bottom w:val="single" w:sz="4" w:space="0" w:color="A32020" w:themeColor="text2"/>
            </w:tcBorders>
            <w:vAlign w:val="center"/>
          </w:tcPr>
          <w:p w14:paraId="0864C4D7" w14:textId="77777777" w:rsidR="00D9436A" w:rsidRPr="00B03DAC" w:rsidRDefault="00D9436A" w:rsidP="00D9436A">
            <w:pPr>
              <w:pStyle w:val="TableTextGeorgia"/>
              <w:rPr>
                <w:sz w:val="18"/>
              </w:rPr>
            </w:pPr>
            <w:r w:rsidRPr="00B03DAC">
              <w:rPr>
                <w:sz w:val="18"/>
                <w:szCs w:val="18"/>
              </w:rPr>
              <w:t>Q4 2008</w:t>
            </w:r>
            <w:r w:rsidRPr="00B03DAC">
              <w:rPr>
                <w:rFonts w:eastAsia="SimSun"/>
                <w:sz w:val="18"/>
                <w:szCs w:val="18"/>
              </w:rPr>
              <w:t xml:space="preserve"> </w:t>
            </w:r>
          </w:p>
        </w:tc>
        <w:tc>
          <w:tcPr>
            <w:tcW w:w="614" w:type="pct"/>
            <w:tcBorders>
              <w:top w:val="single" w:sz="4" w:space="0" w:color="A32020" w:themeColor="text2"/>
              <w:bottom w:val="single" w:sz="4" w:space="0" w:color="A32020" w:themeColor="text2"/>
            </w:tcBorders>
            <w:vAlign w:val="center"/>
          </w:tcPr>
          <w:p w14:paraId="1CE01E89" w14:textId="77777777" w:rsidR="00D9436A" w:rsidRPr="00B03DAC" w:rsidRDefault="00D9436A" w:rsidP="00D9436A">
            <w:pPr>
              <w:pStyle w:val="TableTextGeorgia"/>
              <w:jc w:val="center"/>
              <w:rPr>
                <w:sz w:val="18"/>
              </w:rPr>
            </w:pPr>
            <w:r w:rsidRPr="00B03DAC">
              <w:rPr>
                <w:sz w:val="18"/>
                <w:szCs w:val="18"/>
              </w:rPr>
              <w:t>$6,100</w:t>
            </w:r>
          </w:p>
        </w:tc>
        <w:tc>
          <w:tcPr>
            <w:tcW w:w="613" w:type="pct"/>
            <w:tcBorders>
              <w:top w:val="single" w:sz="4" w:space="0" w:color="A32020" w:themeColor="text2"/>
              <w:bottom w:val="single" w:sz="4" w:space="0" w:color="A32020" w:themeColor="text2"/>
            </w:tcBorders>
            <w:vAlign w:val="center"/>
          </w:tcPr>
          <w:p w14:paraId="5D002A9C" w14:textId="77777777" w:rsidR="00D9436A" w:rsidRPr="00B03DAC" w:rsidRDefault="00D9436A" w:rsidP="00D9436A">
            <w:pPr>
              <w:pStyle w:val="TableTextGeorgia"/>
              <w:jc w:val="center"/>
              <w:rPr>
                <w:sz w:val="18"/>
              </w:rPr>
            </w:pPr>
            <w:r w:rsidRPr="00B03DAC">
              <w:rPr>
                <w:sz w:val="18"/>
                <w:szCs w:val="18"/>
              </w:rPr>
              <w:t>4%</w:t>
            </w:r>
          </w:p>
        </w:tc>
        <w:tc>
          <w:tcPr>
            <w:tcW w:w="613" w:type="pct"/>
            <w:tcBorders>
              <w:top w:val="single" w:sz="4" w:space="0" w:color="A32020" w:themeColor="text2"/>
              <w:bottom w:val="single" w:sz="4" w:space="0" w:color="A32020" w:themeColor="text2"/>
              <w:right w:val="nil"/>
            </w:tcBorders>
            <w:vAlign w:val="center"/>
          </w:tcPr>
          <w:p w14:paraId="6A6F8F64" w14:textId="77777777" w:rsidR="00D9436A" w:rsidRPr="00B03DAC" w:rsidRDefault="00D9436A" w:rsidP="00D9436A">
            <w:pPr>
              <w:pStyle w:val="TableTextGeorgia"/>
              <w:jc w:val="center"/>
              <w:rPr>
                <w:sz w:val="18"/>
              </w:rPr>
            </w:pPr>
            <w:r w:rsidRPr="00B03DAC">
              <w:rPr>
                <w:sz w:val="18"/>
                <w:szCs w:val="18"/>
              </w:rPr>
              <w:t>2%</w:t>
            </w:r>
          </w:p>
        </w:tc>
        <w:tc>
          <w:tcPr>
            <w:tcW w:w="91" w:type="pct"/>
            <w:tcBorders>
              <w:top w:val="nil"/>
              <w:left w:val="nil"/>
              <w:bottom w:val="nil"/>
              <w:right w:val="nil"/>
            </w:tcBorders>
            <w:shd w:val="clear" w:color="auto" w:fill="auto"/>
            <w:vAlign w:val="center"/>
          </w:tcPr>
          <w:p w14:paraId="54DCDEAC" w14:textId="77777777" w:rsidR="00D9436A" w:rsidRPr="00B03DAC" w:rsidRDefault="00D9436A" w:rsidP="00D9436A">
            <w:pPr>
              <w:pStyle w:val="TableTextGeorgia"/>
              <w:rPr>
                <w:b/>
                <w:sz w:val="18"/>
              </w:rPr>
            </w:pPr>
          </w:p>
        </w:tc>
        <w:tc>
          <w:tcPr>
            <w:tcW w:w="614" w:type="pct"/>
            <w:tcBorders>
              <w:top w:val="single" w:sz="4" w:space="0" w:color="A32020" w:themeColor="text2"/>
              <w:left w:val="nil"/>
              <w:bottom w:val="single" w:sz="4" w:space="0" w:color="A32020" w:themeColor="text2"/>
              <w:right w:val="single" w:sz="4" w:space="0" w:color="A32020" w:themeColor="text2"/>
            </w:tcBorders>
            <w:vAlign w:val="center"/>
          </w:tcPr>
          <w:p w14:paraId="3857432D" w14:textId="51375359" w:rsidR="00D9436A" w:rsidRPr="00D9436A" w:rsidRDefault="00D9436A" w:rsidP="00D9436A">
            <w:pPr>
              <w:pStyle w:val="TableTextGeorgia"/>
              <w:rPr>
                <w:rFonts w:eastAsia="Georgia" w:cs="Georgia"/>
                <w:color w:val="000000"/>
                <w:sz w:val="18"/>
                <w:szCs w:val="18"/>
              </w:rPr>
            </w:pPr>
            <w:r>
              <w:rPr>
                <w:rFonts w:eastAsia="Georgia" w:cs="Georgia"/>
                <w:color w:val="000000"/>
                <w:sz w:val="18"/>
                <w:szCs w:val="18"/>
              </w:rPr>
              <w:t>Q4</w:t>
            </w:r>
            <w:r w:rsidRPr="00F70140">
              <w:rPr>
                <w:rFonts w:eastAsia="Georgia" w:cs="Georgia"/>
                <w:color w:val="000000"/>
                <w:sz w:val="18"/>
                <w:szCs w:val="18"/>
              </w:rPr>
              <w:t xml:space="preserve"> 2015</w:t>
            </w:r>
          </w:p>
        </w:tc>
        <w:tc>
          <w:tcPr>
            <w:tcW w:w="614" w:type="pct"/>
            <w:tcBorders>
              <w:top w:val="single" w:sz="4" w:space="0" w:color="A32020" w:themeColor="text2"/>
              <w:left w:val="single" w:sz="4" w:space="0" w:color="A32020" w:themeColor="text2"/>
              <w:bottom w:val="single" w:sz="4" w:space="0" w:color="A32020" w:themeColor="text2"/>
              <w:right w:val="single" w:sz="4" w:space="0" w:color="A32020" w:themeColor="text2"/>
            </w:tcBorders>
            <w:vAlign w:val="center"/>
          </w:tcPr>
          <w:p w14:paraId="06B8F542" w14:textId="23E47680" w:rsidR="00D9436A" w:rsidRPr="00D9436A" w:rsidRDefault="00D9436A" w:rsidP="00D9436A">
            <w:pPr>
              <w:pStyle w:val="TableTextGeorgia"/>
              <w:jc w:val="center"/>
              <w:rPr>
                <w:rFonts w:eastAsia="Georgia" w:cs="Georgia"/>
                <w:color w:val="000000"/>
                <w:sz w:val="18"/>
                <w:szCs w:val="18"/>
              </w:rPr>
            </w:pPr>
            <w:r>
              <w:rPr>
                <w:rFonts w:eastAsia="Georgia" w:cs="Georgia"/>
                <w:color w:val="000000"/>
                <w:sz w:val="18"/>
                <w:szCs w:val="18"/>
              </w:rPr>
              <w:t>17,382</w:t>
            </w:r>
          </w:p>
        </w:tc>
        <w:tc>
          <w:tcPr>
            <w:tcW w:w="614" w:type="pct"/>
            <w:tcBorders>
              <w:top w:val="single" w:sz="4" w:space="0" w:color="A32020" w:themeColor="text2"/>
              <w:left w:val="single" w:sz="4" w:space="0" w:color="A32020" w:themeColor="text2"/>
              <w:bottom w:val="single" w:sz="4" w:space="0" w:color="A32020" w:themeColor="text2"/>
              <w:right w:val="single" w:sz="4" w:space="0" w:color="A32020" w:themeColor="text2"/>
            </w:tcBorders>
            <w:vAlign w:val="center"/>
          </w:tcPr>
          <w:p w14:paraId="00A5ABA3" w14:textId="17D4B4CE" w:rsidR="00D9436A" w:rsidRPr="00D9436A" w:rsidRDefault="00D9436A" w:rsidP="00D9436A">
            <w:pPr>
              <w:pStyle w:val="TableTextGeorgia"/>
              <w:jc w:val="center"/>
              <w:rPr>
                <w:rFonts w:eastAsia="Georgia" w:cs="Georgia"/>
                <w:color w:val="000000"/>
                <w:sz w:val="18"/>
                <w:szCs w:val="18"/>
              </w:rPr>
            </w:pPr>
            <w:r>
              <w:rPr>
                <w:rFonts w:eastAsia="Georgia" w:cs="Georgia"/>
                <w:color w:val="000000"/>
                <w:sz w:val="18"/>
                <w:szCs w:val="18"/>
              </w:rPr>
              <w:t>18</w:t>
            </w:r>
            <w:r w:rsidRPr="00F70140">
              <w:rPr>
                <w:rFonts w:eastAsia="Georgia" w:cs="Georgia"/>
                <w:color w:val="000000"/>
                <w:sz w:val="18"/>
                <w:szCs w:val="18"/>
              </w:rPr>
              <w:t xml:space="preserve"> %</w:t>
            </w:r>
          </w:p>
        </w:tc>
        <w:tc>
          <w:tcPr>
            <w:tcW w:w="613" w:type="pct"/>
            <w:tcBorders>
              <w:top w:val="single" w:sz="4" w:space="0" w:color="A32020" w:themeColor="text2"/>
              <w:left w:val="single" w:sz="4" w:space="0" w:color="A32020" w:themeColor="text2"/>
              <w:bottom w:val="single" w:sz="4" w:space="0" w:color="A32020" w:themeColor="text2"/>
            </w:tcBorders>
            <w:vAlign w:val="center"/>
          </w:tcPr>
          <w:p w14:paraId="6EB64AB4" w14:textId="505AC54C" w:rsidR="00D9436A" w:rsidRPr="00D9436A" w:rsidRDefault="00D9436A" w:rsidP="00D9436A">
            <w:pPr>
              <w:pStyle w:val="TableTextGeorgia"/>
              <w:jc w:val="center"/>
              <w:rPr>
                <w:rFonts w:eastAsia="Georgia" w:cs="Georgia"/>
                <w:color w:val="000000"/>
                <w:sz w:val="18"/>
                <w:szCs w:val="18"/>
              </w:rPr>
            </w:pPr>
            <w:r w:rsidRPr="00F70140">
              <w:rPr>
                <w:rFonts w:eastAsia="Georgia" w:cs="Georgia"/>
                <w:color w:val="000000"/>
                <w:sz w:val="18"/>
                <w:szCs w:val="18"/>
              </w:rPr>
              <w:t>23%</w:t>
            </w:r>
          </w:p>
        </w:tc>
      </w:tr>
      <w:tr w:rsidR="00D9436A" w:rsidRPr="00FE4B22" w14:paraId="53391EE7" w14:textId="77777777" w:rsidTr="00D9436A">
        <w:trPr>
          <w:trHeight w:val="144"/>
        </w:trPr>
        <w:tc>
          <w:tcPr>
            <w:tcW w:w="614" w:type="pct"/>
            <w:tcBorders>
              <w:top w:val="single" w:sz="4" w:space="0" w:color="A32020" w:themeColor="text2"/>
              <w:bottom w:val="single" w:sz="4" w:space="0" w:color="A32020" w:themeColor="text2"/>
            </w:tcBorders>
            <w:vAlign w:val="center"/>
          </w:tcPr>
          <w:p w14:paraId="1C701564" w14:textId="77777777" w:rsidR="00D9436A" w:rsidRPr="00B03DAC" w:rsidRDefault="00D9436A" w:rsidP="00D9436A">
            <w:pPr>
              <w:pStyle w:val="TableTextGeorgia"/>
              <w:rPr>
                <w:b/>
                <w:sz w:val="18"/>
              </w:rPr>
            </w:pPr>
            <w:r w:rsidRPr="00B03DAC">
              <w:rPr>
                <w:b/>
                <w:sz w:val="18"/>
                <w:szCs w:val="18"/>
              </w:rPr>
              <w:t>Total 2008</w:t>
            </w:r>
            <w:r w:rsidRPr="00B03DAC">
              <w:rPr>
                <w:rFonts w:eastAsia="SimSun"/>
                <w:b/>
                <w:sz w:val="18"/>
                <w:szCs w:val="18"/>
              </w:rPr>
              <w:t xml:space="preserve"> </w:t>
            </w:r>
          </w:p>
        </w:tc>
        <w:tc>
          <w:tcPr>
            <w:tcW w:w="614" w:type="pct"/>
            <w:tcBorders>
              <w:top w:val="single" w:sz="4" w:space="0" w:color="A32020" w:themeColor="text2"/>
              <w:bottom w:val="single" w:sz="4" w:space="0" w:color="A32020" w:themeColor="text2"/>
            </w:tcBorders>
            <w:vAlign w:val="center"/>
          </w:tcPr>
          <w:p w14:paraId="12F15BD2" w14:textId="77777777" w:rsidR="00D9436A" w:rsidRPr="00B03DAC" w:rsidRDefault="00D9436A" w:rsidP="00D9436A">
            <w:pPr>
              <w:pStyle w:val="TableTextGeorgia"/>
              <w:jc w:val="center"/>
              <w:rPr>
                <w:b/>
                <w:sz w:val="18"/>
              </w:rPr>
            </w:pPr>
            <w:r w:rsidRPr="00B03DAC">
              <w:rPr>
                <w:b/>
                <w:sz w:val="18"/>
                <w:szCs w:val="18"/>
              </w:rPr>
              <w:t>$23,448</w:t>
            </w:r>
          </w:p>
        </w:tc>
        <w:tc>
          <w:tcPr>
            <w:tcW w:w="613" w:type="pct"/>
            <w:tcBorders>
              <w:top w:val="single" w:sz="4" w:space="0" w:color="A32020" w:themeColor="text2"/>
              <w:bottom w:val="single" w:sz="4" w:space="0" w:color="A32020" w:themeColor="text2"/>
            </w:tcBorders>
            <w:vAlign w:val="center"/>
          </w:tcPr>
          <w:p w14:paraId="505C4D7F" w14:textId="77777777" w:rsidR="00D9436A" w:rsidRPr="00B03DAC" w:rsidRDefault="00D9436A" w:rsidP="00D9436A">
            <w:pPr>
              <w:pStyle w:val="TableTextGeorgia"/>
              <w:jc w:val="center"/>
              <w:rPr>
                <w:b/>
                <w:sz w:val="18"/>
              </w:rPr>
            </w:pPr>
          </w:p>
        </w:tc>
        <w:tc>
          <w:tcPr>
            <w:tcW w:w="613" w:type="pct"/>
            <w:tcBorders>
              <w:top w:val="single" w:sz="4" w:space="0" w:color="A32020" w:themeColor="text2"/>
              <w:bottom w:val="single" w:sz="4" w:space="0" w:color="A32020" w:themeColor="text2"/>
              <w:right w:val="nil"/>
            </w:tcBorders>
            <w:vAlign w:val="center"/>
          </w:tcPr>
          <w:p w14:paraId="0015E28C" w14:textId="77777777" w:rsidR="00D9436A" w:rsidRPr="00B03DAC" w:rsidRDefault="00D9436A" w:rsidP="00D9436A">
            <w:pPr>
              <w:pStyle w:val="TableTextGeorgia"/>
              <w:jc w:val="center"/>
              <w:rPr>
                <w:b/>
                <w:sz w:val="18"/>
              </w:rPr>
            </w:pPr>
            <w:r w:rsidRPr="00B03DAC">
              <w:rPr>
                <w:b/>
                <w:sz w:val="18"/>
                <w:szCs w:val="18"/>
              </w:rPr>
              <w:t>11%</w:t>
            </w:r>
          </w:p>
        </w:tc>
        <w:tc>
          <w:tcPr>
            <w:tcW w:w="91" w:type="pct"/>
            <w:tcBorders>
              <w:top w:val="nil"/>
              <w:left w:val="nil"/>
              <w:bottom w:val="nil"/>
              <w:right w:val="nil"/>
            </w:tcBorders>
            <w:shd w:val="clear" w:color="auto" w:fill="auto"/>
            <w:vAlign w:val="center"/>
          </w:tcPr>
          <w:p w14:paraId="62A0CD6E" w14:textId="77777777" w:rsidR="00D9436A" w:rsidRPr="00B03DAC" w:rsidRDefault="00D9436A" w:rsidP="00D9436A">
            <w:pPr>
              <w:pStyle w:val="TableTextGeorgia"/>
              <w:rPr>
                <w:b/>
                <w:sz w:val="18"/>
              </w:rPr>
            </w:pPr>
          </w:p>
        </w:tc>
        <w:tc>
          <w:tcPr>
            <w:tcW w:w="614" w:type="pct"/>
            <w:tcBorders>
              <w:top w:val="single" w:sz="4" w:space="0" w:color="A32020" w:themeColor="text2"/>
              <w:left w:val="nil"/>
              <w:bottom w:val="single" w:sz="4" w:space="0" w:color="A32020" w:themeColor="text2"/>
              <w:right w:val="single" w:sz="4" w:space="0" w:color="A32020" w:themeColor="text2"/>
            </w:tcBorders>
            <w:vAlign w:val="center"/>
          </w:tcPr>
          <w:p w14:paraId="4DF5D41F" w14:textId="018B25CF" w:rsidR="00D9436A" w:rsidRPr="00B03DAC" w:rsidRDefault="00D9436A" w:rsidP="00D9436A">
            <w:pPr>
              <w:pStyle w:val="TableTextGeorgia"/>
              <w:rPr>
                <w:b/>
                <w:sz w:val="18"/>
              </w:rPr>
            </w:pPr>
            <w:r>
              <w:rPr>
                <w:rFonts w:eastAsia="Georgia" w:cs="Georgia"/>
                <w:b/>
                <w:color w:val="000000"/>
                <w:sz w:val="18"/>
                <w:szCs w:val="18"/>
              </w:rPr>
              <w:t>Total 2015</w:t>
            </w:r>
          </w:p>
        </w:tc>
        <w:tc>
          <w:tcPr>
            <w:tcW w:w="614" w:type="pct"/>
            <w:tcBorders>
              <w:top w:val="single" w:sz="4" w:space="0" w:color="A32020" w:themeColor="text2"/>
              <w:left w:val="single" w:sz="4" w:space="0" w:color="A32020" w:themeColor="text2"/>
              <w:bottom w:val="single" w:sz="4" w:space="0" w:color="A32020" w:themeColor="text2"/>
              <w:right w:val="single" w:sz="4" w:space="0" w:color="A32020" w:themeColor="text2"/>
            </w:tcBorders>
            <w:vAlign w:val="center"/>
          </w:tcPr>
          <w:p w14:paraId="6AD78499" w14:textId="10E5F297" w:rsidR="00D9436A" w:rsidRPr="00B03DAC" w:rsidRDefault="00D9436A" w:rsidP="00D9436A">
            <w:pPr>
              <w:pStyle w:val="TableTextGeorgia"/>
              <w:jc w:val="center"/>
              <w:rPr>
                <w:b/>
                <w:sz w:val="18"/>
              </w:rPr>
            </w:pPr>
            <w:r w:rsidRPr="00F70140">
              <w:rPr>
                <w:rFonts w:eastAsia="Georgia" w:cs="Georgia"/>
                <w:b/>
                <w:color w:val="000000"/>
                <w:sz w:val="18"/>
                <w:szCs w:val="18"/>
              </w:rPr>
              <w:t>$</w:t>
            </w:r>
            <w:r>
              <w:rPr>
                <w:rFonts w:eastAsia="Georgia" w:cs="Georgia"/>
                <w:b/>
                <w:color w:val="000000"/>
                <w:sz w:val="18"/>
                <w:szCs w:val="18"/>
              </w:rPr>
              <w:t>59,550</w:t>
            </w:r>
          </w:p>
        </w:tc>
        <w:tc>
          <w:tcPr>
            <w:tcW w:w="614" w:type="pct"/>
            <w:tcBorders>
              <w:top w:val="single" w:sz="4" w:space="0" w:color="A32020" w:themeColor="text2"/>
              <w:left w:val="single" w:sz="4" w:space="0" w:color="A32020" w:themeColor="text2"/>
              <w:bottom w:val="single" w:sz="4" w:space="0" w:color="A32020" w:themeColor="text2"/>
              <w:right w:val="single" w:sz="4" w:space="0" w:color="A32020" w:themeColor="text2"/>
            </w:tcBorders>
            <w:vAlign w:val="center"/>
          </w:tcPr>
          <w:p w14:paraId="6906CB87" w14:textId="77777777" w:rsidR="00D9436A" w:rsidRPr="00B03DAC" w:rsidRDefault="00D9436A" w:rsidP="00D9436A">
            <w:pPr>
              <w:pStyle w:val="TableTextGeorgia"/>
              <w:jc w:val="center"/>
              <w:rPr>
                <w:b/>
                <w:sz w:val="18"/>
              </w:rPr>
            </w:pPr>
          </w:p>
        </w:tc>
        <w:tc>
          <w:tcPr>
            <w:tcW w:w="613" w:type="pct"/>
            <w:tcBorders>
              <w:top w:val="single" w:sz="4" w:space="0" w:color="A32020" w:themeColor="text2"/>
              <w:left w:val="single" w:sz="4" w:space="0" w:color="A32020" w:themeColor="text2"/>
              <w:bottom w:val="single" w:sz="4" w:space="0" w:color="A32020" w:themeColor="text2"/>
            </w:tcBorders>
            <w:vAlign w:val="center"/>
          </w:tcPr>
          <w:p w14:paraId="44BAF440" w14:textId="375D04ED" w:rsidR="00D9436A" w:rsidRPr="00B03DAC" w:rsidRDefault="00D9436A" w:rsidP="00D9436A">
            <w:pPr>
              <w:pStyle w:val="TableTextGeorgia"/>
              <w:jc w:val="center"/>
              <w:rPr>
                <w:b/>
                <w:sz w:val="18"/>
              </w:rPr>
            </w:pPr>
            <w:r>
              <w:rPr>
                <w:rFonts w:eastAsia="Georgia" w:cs="Georgia"/>
                <w:b/>
                <w:color w:val="000000"/>
                <w:sz w:val="18"/>
                <w:szCs w:val="18"/>
              </w:rPr>
              <w:t>20</w:t>
            </w:r>
            <w:r w:rsidRPr="00F70140">
              <w:rPr>
                <w:rFonts w:eastAsia="Georgia" w:cs="Georgia"/>
                <w:b/>
                <w:color w:val="000000"/>
                <w:sz w:val="18"/>
                <w:szCs w:val="18"/>
              </w:rPr>
              <w:t>%</w:t>
            </w:r>
          </w:p>
        </w:tc>
      </w:tr>
      <w:tr w:rsidR="00D9436A" w:rsidRPr="00FE4B22" w14:paraId="2F17F21A" w14:textId="77777777" w:rsidTr="00D9436A">
        <w:trPr>
          <w:trHeight w:val="144"/>
        </w:trPr>
        <w:tc>
          <w:tcPr>
            <w:tcW w:w="614" w:type="pct"/>
            <w:tcBorders>
              <w:top w:val="single" w:sz="4" w:space="0" w:color="A32020" w:themeColor="text2"/>
              <w:bottom w:val="single" w:sz="4" w:space="0" w:color="A32020" w:themeColor="text2"/>
            </w:tcBorders>
            <w:vAlign w:val="center"/>
          </w:tcPr>
          <w:p w14:paraId="51637416" w14:textId="77777777" w:rsidR="00D9436A" w:rsidRPr="00B03DAC" w:rsidRDefault="00D9436A" w:rsidP="00D9436A">
            <w:pPr>
              <w:pStyle w:val="TableTextGeorgia"/>
              <w:rPr>
                <w:b/>
                <w:sz w:val="18"/>
                <w:szCs w:val="18"/>
              </w:rPr>
            </w:pPr>
            <w:r w:rsidRPr="00B03DAC">
              <w:rPr>
                <w:sz w:val="18"/>
                <w:szCs w:val="18"/>
              </w:rPr>
              <w:t>Q1 2009</w:t>
            </w:r>
            <w:r w:rsidRPr="00B03DAC">
              <w:rPr>
                <w:rFonts w:eastAsia="SimSun"/>
                <w:sz w:val="18"/>
                <w:szCs w:val="18"/>
              </w:rPr>
              <w:t xml:space="preserve"> </w:t>
            </w:r>
          </w:p>
        </w:tc>
        <w:tc>
          <w:tcPr>
            <w:tcW w:w="614" w:type="pct"/>
            <w:tcBorders>
              <w:top w:val="single" w:sz="4" w:space="0" w:color="A32020" w:themeColor="text2"/>
              <w:bottom w:val="single" w:sz="4" w:space="0" w:color="A32020" w:themeColor="text2"/>
            </w:tcBorders>
            <w:vAlign w:val="center"/>
          </w:tcPr>
          <w:p w14:paraId="6F69469B" w14:textId="77777777" w:rsidR="00D9436A" w:rsidRPr="00B03DAC" w:rsidRDefault="00D9436A" w:rsidP="00D9436A">
            <w:pPr>
              <w:pStyle w:val="TableTextGeorgia"/>
              <w:jc w:val="center"/>
              <w:rPr>
                <w:b/>
                <w:sz w:val="18"/>
                <w:szCs w:val="18"/>
              </w:rPr>
            </w:pPr>
            <w:r w:rsidRPr="00B03DAC">
              <w:rPr>
                <w:sz w:val="18"/>
                <w:szCs w:val="18"/>
              </w:rPr>
              <w:t>$5,468</w:t>
            </w:r>
          </w:p>
        </w:tc>
        <w:tc>
          <w:tcPr>
            <w:tcW w:w="613" w:type="pct"/>
            <w:tcBorders>
              <w:top w:val="single" w:sz="4" w:space="0" w:color="A32020" w:themeColor="text2"/>
              <w:bottom w:val="single" w:sz="4" w:space="0" w:color="A32020" w:themeColor="text2"/>
            </w:tcBorders>
            <w:vAlign w:val="center"/>
          </w:tcPr>
          <w:p w14:paraId="34C6A79D" w14:textId="77777777" w:rsidR="00D9436A" w:rsidRPr="00B03DAC" w:rsidRDefault="00D9436A" w:rsidP="00D9436A">
            <w:pPr>
              <w:pStyle w:val="TableTextGeorgia"/>
              <w:jc w:val="center"/>
              <w:rPr>
                <w:b/>
                <w:sz w:val="18"/>
              </w:rPr>
            </w:pPr>
            <w:r w:rsidRPr="00B03DAC">
              <w:rPr>
                <w:sz w:val="18"/>
                <w:szCs w:val="18"/>
              </w:rPr>
              <w:t>-10%</w:t>
            </w:r>
          </w:p>
        </w:tc>
        <w:tc>
          <w:tcPr>
            <w:tcW w:w="613" w:type="pct"/>
            <w:tcBorders>
              <w:top w:val="single" w:sz="4" w:space="0" w:color="A32020" w:themeColor="text2"/>
              <w:bottom w:val="single" w:sz="4" w:space="0" w:color="A32020" w:themeColor="text2"/>
              <w:right w:val="nil"/>
            </w:tcBorders>
            <w:vAlign w:val="center"/>
          </w:tcPr>
          <w:p w14:paraId="4418FCE3" w14:textId="77777777" w:rsidR="00D9436A" w:rsidRPr="00B03DAC" w:rsidRDefault="00D9436A" w:rsidP="00D9436A">
            <w:pPr>
              <w:pStyle w:val="TableTextGeorgia"/>
              <w:jc w:val="center"/>
              <w:rPr>
                <w:b/>
                <w:sz w:val="18"/>
                <w:szCs w:val="18"/>
              </w:rPr>
            </w:pPr>
            <w:r w:rsidRPr="00B03DAC">
              <w:rPr>
                <w:sz w:val="18"/>
                <w:szCs w:val="18"/>
              </w:rPr>
              <w:t>-5%</w:t>
            </w:r>
          </w:p>
        </w:tc>
        <w:tc>
          <w:tcPr>
            <w:tcW w:w="91" w:type="pct"/>
            <w:tcBorders>
              <w:top w:val="nil"/>
              <w:left w:val="nil"/>
              <w:bottom w:val="nil"/>
              <w:right w:val="nil"/>
            </w:tcBorders>
            <w:shd w:val="clear" w:color="auto" w:fill="auto"/>
            <w:vAlign w:val="center"/>
          </w:tcPr>
          <w:p w14:paraId="0DAA7BEA" w14:textId="77777777" w:rsidR="00D9436A" w:rsidRPr="00B03DAC" w:rsidRDefault="00D9436A" w:rsidP="00D9436A">
            <w:pPr>
              <w:pStyle w:val="TableTextGeorgia"/>
              <w:rPr>
                <w:b/>
                <w:sz w:val="18"/>
              </w:rPr>
            </w:pPr>
          </w:p>
        </w:tc>
        <w:tc>
          <w:tcPr>
            <w:tcW w:w="614" w:type="pct"/>
            <w:tcBorders>
              <w:top w:val="single" w:sz="4" w:space="0" w:color="A32020" w:themeColor="text2"/>
              <w:left w:val="nil"/>
              <w:bottom w:val="nil"/>
              <w:right w:val="single" w:sz="4" w:space="0" w:color="FFFFFF" w:themeColor="background1"/>
            </w:tcBorders>
            <w:vAlign w:val="center"/>
          </w:tcPr>
          <w:p w14:paraId="6060859D" w14:textId="77777777" w:rsidR="00D9436A" w:rsidRPr="00B03DAC" w:rsidRDefault="00D9436A" w:rsidP="00D9436A">
            <w:pPr>
              <w:pStyle w:val="TableTextGeorgia"/>
              <w:rPr>
                <w:b/>
                <w:sz w:val="18"/>
              </w:rPr>
            </w:pPr>
          </w:p>
        </w:tc>
        <w:tc>
          <w:tcPr>
            <w:tcW w:w="614" w:type="pct"/>
            <w:tcBorders>
              <w:top w:val="single" w:sz="4" w:space="0" w:color="A32020" w:themeColor="text2"/>
              <w:left w:val="single" w:sz="4" w:space="0" w:color="FFFFFF" w:themeColor="background1"/>
              <w:bottom w:val="nil"/>
              <w:right w:val="single" w:sz="4" w:space="0" w:color="FFFFFF" w:themeColor="background1"/>
            </w:tcBorders>
            <w:vAlign w:val="center"/>
          </w:tcPr>
          <w:p w14:paraId="71F2CE6B" w14:textId="77777777" w:rsidR="00D9436A" w:rsidRPr="00B03DAC" w:rsidRDefault="00D9436A" w:rsidP="00D9436A">
            <w:pPr>
              <w:pStyle w:val="TableTextGeorgia"/>
              <w:jc w:val="center"/>
              <w:rPr>
                <w:b/>
                <w:sz w:val="18"/>
              </w:rPr>
            </w:pPr>
          </w:p>
        </w:tc>
        <w:tc>
          <w:tcPr>
            <w:tcW w:w="614" w:type="pct"/>
            <w:tcBorders>
              <w:top w:val="single" w:sz="4" w:space="0" w:color="A32020" w:themeColor="text2"/>
              <w:left w:val="single" w:sz="4" w:space="0" w:color="FFFFFF" w:themeColor="background1"/>
              <w:bottom w:val="nil"/>
              <w:right w:val="single" w:sz="4" w:space="0" w:color="FFFFFF" w:themeColor="background1"/>
            </w:tcBorders>
            <w:vAlign w:val="center"/>
          </w:tcPr>
          <w:p w14:paraId="0AE5DEC7" w14:textId="77777777" w:rsidR="00D9436A" w:rsidRPr="00B03DAC" w:rsidRDefault="00D9436A" w:rsidP="00D9436A">
            <w:pPr>
              <w:pStyle w:val="TableTextGeorgia"/>
              <w:jc w:val="center"/>
              <w:rPr>
                <w:b/>
                <w:sz w:val="18"/>
              </w:rPr>
            </w:pPr>
          </w:p>
        </w:tc>
        <w:tc>
          <w:tcPr>
            <w:tcW w:w="613" w:type="pct"/>
            <w:tcBorders>
              <w:top w:val="single" w:sz="4" w:space="0" w:color="A32020" w:themeColor="text2"/>
              <w:left w:val="single" w:sz="4" w:space="0" w:color="FFFFFF" w:themeColor="background1"/>
              <w:bottom w:val="nil"/>
            </w:tcBorders>
            <w:vAlign w:val="center"/>
          </w:tcPr>
          <w:p w14:paraId="2FA02E2B" w14:textId="77777777" w:rsidR="00D9436A" w:rsidRPr="00B03DAC" w:rsidRDefault="00D9436A" w:rsidP="00D9436A">
            <w:pPr>
              <w:pStyle w:val="TableTextGeorgia"/>
              <w:jc w:val="center"/>
              <w:rPr>
                <w:b/>
                <w:sz w:val="18"/>
              </w:rPr>
            </w:pPr>
          </w:p>
        </w:tc>
      </w:tr>
      <w:tr w:rsidR="00D9436A" w:rsidRPr="00FE4B22" w14:paraId="4C89DC20" w14:textId="77777777" w:rsidTr="00BD6ACF">
        <w:trPr>
          <w:trHeight w:val="144"/>
        </w:trPr>
        <w:tc>
          <w:tcPr>
            <w:tcW w:w="614" w:type="pct"/>
            <w:tcBorders>
              <w:top w:val="single" w:sz="4" w:space="0" w:color="A32020" w:themeColor="text2"/>
              <w:bottom w:val="single" w:sz="4" w:space="0" w:color="A32020" w:themeColor="text2"/>
            </w:tcBorders>
            <w:vAlign w:val="center"/>
          </w:tcPr>
          <w:p w14:paraId="44AF980D" w14:textId="77777777" w:rsidR="00D9436A" w:rsidRPr="00B03DAC" w:rsidRDefault="00D9436A" w:rsidP="00D9436A">
            <w:pPr>
              <w:pStyle w:val="TableTextGeorgia"/>
              <w:rPr>
                <w:b/>
                <w:sz w:val="18"/>
                <w:szCs w:val="18"/>
              </w:rPr>
            </w:pPr>
            <w:r w:rsidRPr="00B03DAC">
              <w:rPr>
                <w:sz w:val="18"/>
                <w:szCs w:val="18"/>
              </w:rPr>
              <w:t>Q2 2009</w:t>
            </w:r>
            <w:r w:rsidRPr="00B03DAC">
              <w:rPr>
                <w:rFonts w:eastAsia="SimSun"/>
                <w:sz w:val="18"/>
                <w:szCs w:val="18"/>
              </w:rPr>
              <w:t xml:space="preserve"> </w:t>
            </w:r>
          </w:p>
        </w:tc>
        <w:tc>
          <w:tcPr>
            <w:tcW w:w="614" w:type="pct"/>
            <w:tcBorders>
              <w:top w:val="single" w:sz="4" w:space="0" w:color="A32020" w:themeColor="text2"/>
              <w:bottom w:val="single" w:sz="4" w:space="0" w:color="A32020" w:themeColor="text2"/>
            </w:tcBorders>
            <w:vAlign w:val="center"/>
          </w:tcPr>
          <w:p w14:paraId="1F6904F0" w14:textId="77777777" w:rsidR="00D9436A" w:rsidRPr="00B03DAC" w:rsidRDefault="00D9436A" w:rsidP="00D9436A">
            <w:pPr>
              <w:pStyle w:val="TableTextGeorgia"/>
              <w:jc w:val="center"/>
              <w:rPr>
                <w:b/>
                <w:sz w:val="18"/>
                <w:szCs w:val="18"/>
              </w:rPr>
            </w:pPr>
            <w:r w:rsidRPr="00B03DAC">
              <w:rPr>
                <w:sz w:val="18"/>
                <w:szCs w:val="18"/>
              </w:rPr>
              <w:t>$5,432</w:t>
            </w:r>
          </w:p>
        </w:tc>
        <w:tc>
          <w:tcPr>
            <w:tcW w:w="613" w:type="pct"/>
            <w:tcBorders>
              <w:top w:val="single" w:sz="4" w:space="0" w:color="A32020" w:themeColor="text2"/>
              <w:bottom w:val="single" w:sz="4" w:space="0" w:color="A32020" w:themeColor="text2"/>
            </w:tcBorders>
            <w:vAlign w:val="center"/>
          </w:tcPr>
          <w:p w14:paraId="1AEF3957" w14:textId="77777777" w:rsidR="00D9436A" w:rsidRPr="00B03DAC" w:rsidRDefault="00D9436A" w:rsidP="00D9436A">
            <w:pPr>
              <w:pStyle w:val="TableTextGeorgia"/>
              <w:jc w:val="center"/>
              <w:rPr>
                <w:b/>
                <w:sz w:val="18"/>
              </w:rPr>
            </w:pPr>
            <w:r w:rsidRPr="00B03DAC">
              <w:rPr>
                <w:sz w:val="18"/>
                <w:szCs w:val="18"/>
              </w:rPr>
              <w:t>-1%</w:t>
            </w:r>
          </w:p>
        </w:tc>
        <w:tc>
          <w:tcPr>
            <w:tcW w:w="613" w:type="pct"/>
            <w:tcBorders>
              <w:top w:val="single" w:sz="4" w:space="0" w:color="A32020" w:themeColor="text2"/>
              <w:bottom w:val="single" w:sz="4" w:space="0" w:color="A32020" w:themeColor="text2"/>
              <w:right w:val="nil"/>
            </w:tcBorders>
            <w:vAlign w:val="center"/>
          </w:tcPr>
          <w:p w14:paraId="66778363" w14:textId="77777777" w:rsidR="00D9436A" w:rsidRPr="00B03DAC" w:rsidRDefault="00D9436A" w:rsidP="00D9436A">
            <w:pPr>
              <w:pStyle w:val="TableTextGeorgia"/>
              <w:jc w:val="center"/>
              <w:rPr>
                <w:b/>
                <w:sz w:val="18"/>
                <w:szCs w:val="18"/>
              </w:rPr>
            </w:pPr>
            <w:r w:rsidRPr="00B03DAC">
              <w:rPr>
                <w:sz w:val="18"/>
                <w:szCs w:val="18"/>
              </w:rPr>
              <w:t>-5%</w:t>
            </w:r>
          </w:p>
        </w:tc>
        <w:tc>
          <w:tcPr>
            <w:tcW w:w="91" w:type="pct"/>
            <w:tcBorders>
              <w:top w:val="nil"/>
              <w:left w:val="nil"/>
              <w:bottom w:val="nil"/>
              <w:right w:val="nil"/>
            </w:tcBorders>
            <w:shd w:val="clear" w:color="auto" w:fill="auto"/>
            <w:vAlign w:val="center"/>
          </w:tcPr>
          <w:p w14:paraId="11F8636E" w14:textId="77777777" w:rsidR="00D9436A" w:rsidRPr="00B03DAC" w:rsidRDefault="00D9436A" w:rsidP="00D9436A">
            <w:pPr>
              <w:pStyle w:val="TableTextGeorgia"/>
              <w:rPr>
                <w:b/>
                <w:sz w:val="18"/>
              </w:rPr>
            </w:pPr>
          </w:p>
        </w:tc>
        <w:tc>
          <w:tcPr>
            <w:tcW w:w="614" w:type="pct"/>
            <w:tcBorders>
              <w:top w:val="nil"/>
              <w:left w:val="nil"/>
              <w:bottom w:val="nil"/>
              <w:right w:val="single" w:sz="4" w:space="0" w:color="FFFFFF" w:themeColor="background1"/>
            </w:tcBorders>
            <w:vAlign w:val="center"/>
          </w:tcPr>
          <w:p w14:paraId="010B2D1C" w14:textId="77777777" w:rsidR="00D9436A" w:rsidRPr="00B03DAC" w:rsidRDefault="00D9436A" w:rsidP="00D9436A">
            <w:pPr>
              <w:pStyle w:val="TableTextGeorgia"/>
              <w:rPr>
                <w:b/>
                <w:sz w:val="18"/>
              </w:rPr>
            </w:pPr>
          </w:p>
        </w:tc>
        <w:tc>
          <w:tcPr>
            <w:tcW w:w="614" w:type="pct"/>
            <w:tcBorders>
              <w:top w:val="nil"/>
              <w:left w:val="single" w:sz="4" w:space="0" w:color="FFFFFF" w:themeColor="background1"/>
              <w:bottom w:val="nil"/>
              <w:right w:val="single" w:sz="4" w:space="0" w:color="FFFFFF" w:themeColor="background1"/>
            </w:tcBorders>
            <w:vAlign w:val="center"/>
          </w:tcPr>
          <w:p w14:paraId="24CE3CDA" w14:textId="77777777" w:rsidR="00D9436A" w:rsidRPr="00B03DAC" w:rsidRDefault="00D9436A" w:rsidP="00D9436A">
            <w:pPr>
              <w:pStyle w:val="TableTextGeorgia"/>
              <w:jc w:val="center"/>
              <w:rPr>
                <w:b/>
                <w:sz w:val="18"/>
              </w:rPr>
            </w:pPr>
          </w:p>
        </w:tc>
        <w:tc>
          <w:tcPr>
            <w:tcW w:w="614" w:type="pct"/>
            <w:tcBorders>
              <w:top w:val="nil"/>
              <w:left w:val="single" w:sz="4" w:space="0" w:color="FFFFFF" w:themeColor="background1"/>
              <w:bottom w:val="nil"/>
              <w:right w:val="single" w:sz="4" w:space="0" w:color="FFFFFF" w:themeColor="background1"/>
            </w:tcBorders>
            <w:vAlign w:val="center"/>
          </w:tcPr>
          <w:p w14:paraId="17013B16" w14:textId="77777777" w:rsidR="00D9436A" w:rsidRPr="00B03DAC" w:rsidRDefault="00D9436A" w:rsidP="00D9436A">
            <w:pPr>
              <w:pStyle w:val="TableTextGeorgia"/>
              <w:jc w:val="center"/>
              <w:rPr>
                <w:b/>
                <w:sz w:val="18"/>
              </w:rPr>
            </w:pPr>
          </w:p>
        </w:tc>
        <w:tc>
          <w:tcPr>
            <w:tcW w:w="613" w:type="pct"/>
            <w:tcBorders>
              <w:top w:val="nil"/>
              <w:left w:val="single" w:sz="4" w:space="0" w:color="FFFFFF" w:themeColor="background1"/>
              <w:bottom w:val="nil"/>
            </w:tcBorders>
            <w:vAlign w:val="center"/>
          </w:tcPr>
          <w:p w14:paraId="25446956" w14:textId="77777777" w:rsidR="00D9436A" w:rsidRPr="00B03DAC" w:rsidRDefault="00D9436A" w:rsidP="00D9436A">
            <w:pPr>
              <w:pStyle w:val="TableTextGeorgia"/>
              <w:jc w:val="center"/>
              <w:rPr>
                <w:b/>
                <w:sz w:val="18"/>
              </w:rPr>
            </w:pPr>
          </w:p>
        </w:tc>
      </w:tr>
      <w:tr w:rsidR="00D9436A" w:rsidRPr="00FE4B22" w14:paraId="41FF435C" w14:textId="77777777" w:rsidTr="00BD6ACF">
        <w:trPr>
          <w:trHeight w:val="144"/>
        </w:trPr>
        <w:tc>
          <w:tcPr>
            <w:tcW w:w="614" w:type="pct"/>
            <w:tcBorders>
              <w:top w:val="single" w:sz="4" w:space="0" w:color="A32020" w:themeColor="text2"/>
              <w:bottom w:val="single" w:sz="4" w:space="0" w:color="A32020" w:themeColor="text2"/>
            </w:tcBorders>
            <w:vAlign w:val="center"/>
          </w:tcPr>
          <w:p w14:paraId="5FCE8B95" w14:textId="77777777" w:rsidR="00D9436A" w:rsidRPr="00B03DAC" w:rsidRDefault="00D9436A" w:rsidP="00D9436A">
            <w:pPr>
              <w:pStyle w:val="TableTextGeorgia"/>
              <w:rPr>
                <w:b/>
                <w:sz w:val="18"/>
                <w:szCs w:val="18"/>
              </w:rPr>
            </w:pPr>
            <w:r w:rsidRPr="00B03DAC">
              <w:rPr>
                <w:sz w:val="18"/>
                <w:szCs w:val="18"/>
              </w:rPr>
              <w:t>Q3 2009</w:t>
            </w:r>
            <w:r w:rsidRPr="00B03DAC">
              <w:rPr>
                <w:rFonts w:eastAsia="SimSun"/>
                <w:sz w:val="18"/>
                <w:szCs w:val="18"/>
              </w:rPr>
              <w:t xml:space="preserve"> </w:t>
            </w:r>
          </w:p>
        </w:tc>
        <w:tc>
          <w:tcPr>
            <w:tcW w:w="614" w:type="pct"/>
            <w:tcBorders>
              <w:top w:val="single" w:sz="4" w:space="0" w:color="A32020" w:themeColor="text2"/>
              <w:bottom w:val="single" w:sz="4" w:space="0" w:color="A32020" w:themeColor="text2"/>
            </w:tcBorders>
            <w:vAlign w:val="center"/>
          </w:tcPr>
          <w:p w14:paraId="11CDAE18" w14:textId="77777777" w:rsidR="00D9436A" w:rsidRPr="00B03DAC" w:rsidRDefault="00D9436A" w:rsidP="00D9436A">
            <w:pPr>
              <w:pStyle w:val="TableTextGeorgia"/>
              <w:jc w:val="center"/>
              <w:rPr>
                <w:b/>
                <w:sz w:val="18"/>
                <w:szCs w:val="18"/>
              </w:rPr>
            </w:pPr>
            <w:r w:rsidRPr="00B03DAC">
              <w:rPr>
                <w:sz w:val="18"/>
                <w:szCs w:val="18"/>
              </w:rPr>
              <w:t>$5,500</w:t>
            </w:r>
          </w:p>
        </w:tc>
        <w:tc>
          <w:tcPr>
            <w:tcW w:w="613" w:type="pct"/>
            <w:tcBorders>
              <w:top w:val="single" w:sz="4" w:space="0" w:color="A32020" w:themeColor="text2"/>
              <w:bottom w:val="single" w:sz="4" w:space="0" w:color="A32020" w:themeColor="text2"/>
            </w:tcBorders>
            <w:vAlign w:val="center"/>
          </w:tcPr>
          <w:p w14:paraId="1A9C95D4" w14:textId="77777777" w:rsidR="00D9436A" w:rsidRPr="00B03DAC" w:rsidRDefault="00D9436A" w:rsidP="00D9436A">
            <w:pPr>
              <w:pStyle w:val="TableTextGeorgia"/>
              <w:jc w:val="center"/>
              <w:rPr>
                <w:b/>
                <w:sz w:val="18"/>
              </w:rPr>
            </w:pPr>
            <w:r w:rsidRPr="00B03DAC">
              <w:rPr>
                <w:sz w:val="18"/>
                <w:szCs w:val="18"/>
              </w:rPr>
              <w:t>1%</w:t>
            </w:r>
          </w:p>
        </w:tc>
        <w:tc>
          <w:tcPr>
            <w:tcW w:w="613" w:type="pct"/>
            <w:tcBorders>
              <w:top w:val="single" w:sz="4" w:space="0" w:color="A32020" w:themeColor="text2"/>
              <w:bottom w:val="single" w:sz="4" w:space="0" w:color="A32020" w:themeColor="text2"/>
              <w:right w:val="nil"/>
            </w:tcBorders>
            <w:vAlign w:val="center"/>
          </w:tcPr>
          <w:p w14:paraId="042CA7F5" w14:textId="77777777" w:rsidR="00D9436A" w:rsidRPr="00B03DAC" w:rsidRDefault="00D9436A" w:rsidP="00D9436A">
            <w:pPr>
              <w:pStyle w:val="TableTextGeorgia"/>
              <w:jc w:val="center"/>
              <w:rPr>
                <w:b/>
                <w:sz w:val="18"/>
                <w:szCs w:val="18"/>
              </w:rPr>
            </w:pPr>
            <w:r w:rsidRPr="00B03DAC">
              <w:rPr>
                <w:sz w:val="18"/>
                <w:szCs w:val="18"/>
              </w:rPr>
              <w:t>-6%</w:t>
            </w:r>
          </w:p>
        </w:tc>
        <w:tc>
          <w:tcPr>
            <w:tcW w:w="91" w:type="pct"/>
            <w:tcBorders>
              <w:top w:val="nil"/>
              <w:left w:val="nil"/>
              <w:bottom w:val="nil"/>
              <w:right w:val="nil"/>
            </w:tcBorders>
            <w:shd w:val="clear" w:color="auto" w:fill="auto"/>
            <w:vAlign w:val="center"/>
          </w:tcPr>
          <w:p w14:paraId="40340F7C" w14:textId="77777777" w:rsidR="00D9436A" w:rsidRPr="00B03DAC" w:rsidRDefault="00D9436A" w:rsidP="00D9436A">
            <w:pPr>
              <w:pStyle w:val="TableTextGeorgia"/>
              <w:rPr>
                <w:b/>
                <w:sz w:val="18"/>
              </w:rPr>
            </w:pPr>
          </w:p>
        </w:tc>
        <w:tc>
          <w:tcPr>
            <w:tcW w:w="614" w:type="pct"/>
            <w:tcBorders>
              <w:top w:val="nil"/>
              <w:left w:val="nil"/>
              <w:bottom w:val="nil"/>
              <w:right w:val="single" w:sz="4" w:space="0" w:color="FFFFFF" w:themeColor="background1"/>
            </w:tcBorders>
            <w:vAlign w:val="center"/>
          </w:tcPr>
          <w:p w14:paraId="2842EBB4" w14:textId="77777777" w:rsidR="00D9436A" w:rsidRPr="00B03DAC" w:rsidRDefault="00D9436A" w:rsidP="00D9436A">
            <w:pPr>
              <w:pStyle w:val="TableTextGeorgia"/>
              <w:rPr>
                <w:b/>
                <w:sz w:val="18"/>
              </w:rPr>
            </w:pPr>
          </w:p>
        </w:tc>
        <w:tc>
          <w:tcPr>
            <w:tcW w:w="614" w:type="pct"/>
            <w:tcBorders>
              <w:top w:val="nil"/>
              <w:left w:val="single" w:sz="4" w:space="0" w:color="FFFFFF" w:themeColor="background1"/>
              <w:bottom w:val="nil"/>
              <w:right w:val="single" w:sz="4" w:space="0" w:color="FFFFFF" w:themeColor="background1"/>
            </w:tcBorders>
            <w:vAlign w:val="center"/>
          </w:tcPr>
          <w:p w14:paraId="2A592232" w14:textId="77777777" w:rsidR="00D9436A" w:rsidRPr="00B03DAC" w:rsidRDefault="00D9436A" w:rsidP="00D9436A">
            <w:pPr>
              <w:pStyle w:val="TableTextGeorgia"/>
              <w:jc w:val="center"/>
              <w:rPr>
                <w:b/>
                <w:sz w:val="18"/>
              </w:rPr>
            </w:pPr>
          </w:p>
        </w:tc>
        <w:tc>
          <w:tcPr>
            <w:tcW w:w="614" w:type="pct"/>
            <w:tcBorders>
              <w:top w:val="nil"/>
              <w:left w:val="single" w:sz="4" w:space="0" w:color="FFFFFF" w:themeColor="background1"/>
              <w:bottom w:val="nil"/>
              <w:right w:val="single" w:sz="4" w:space="0" w:color="FFFFFF" w:themeColor="background1"/>
            </w:tcBorders>
            <w:vAlign w:val="center"/>
          </w:tcPr>
          <w:p w14:paraId="3881AEC8" w14:textId="77777777" w:rsidR="00D9436A" w:rsidRPr="00B03DAC" w:rsidRDefault="00D9436A" w:rsidP="00D9436A">
            <w:pPr>
              <w:pStyle w:val="TableTextGeorgia"/>
              <w:jc w:val="center"/>
              <w:rPr>
                <w:b/>
                <w:sz w:val="18"/>
              </w:rPr>
            </w:pPr>
          </w:p>
        </w:tc>
        <w:tc>
          <w:tcPr>
            <w:tcW w:w="613" w:type="pct"/>
            <w:tcBorders>
              <w:top w:val="nil"/>
              <w:left w:val="single" w:sz="4" w:space="0" w:color="FFFFFF" w:themeColor="background1"/>
              <w:bottom w:val="nil"/>
            </w:tcBorders>
            <w:vAlign w:val="center"/>
          </w:tcPr>
          <w:p w14:paraId="621B0798" w14:textId="77777777" w:rsidR="00D9436A" w:rsidRPr="00B03DAC" w:rsidRDefault="00D9436A" w:rsidP="00D9436A">
            <w:pPr>
              <w:pStyle w:val="TableTextGeorgia"/>
              <w:jc w:val="center"/>
              <w:rPr>
                <w:b/>
                <w:sz w:val="18"/>
              </w:rPr>
            </w:pPr>
          </w:p>
        </w:tc>
      </w:tr>
      <w:tr w:rsidR="00D9436A" w:rsidRPr="00FE4B22" w14:paraId="56FC12FC" w14:textId="77777777" w:rsidTr="00BD6ACF">
        <w:trPr>
          <w:trHeight w:val="144"/>
        </w:trPr>
        <w:tc>
          <w:tcPr>
            <w:tcW w:w="614" w:type="pct"/>
            <w:tcBorders>
              <w:top w:val="single" w:sz="4" w:space="0" w:color="A32020" w:themeColor="text2"/>
              <w:bottom w:val="single" w:sz="8" w:space="0" w:color="A32020" w:themeColor="text2"/>
            </w:tcBorders>
            <w:vAlign w:val="center"/>
          </w:tcPr>
          <w:p w14:paraId="78C804E6" w14:textId="77777777" w:rsidR="00D9436A" w:rsidRPr="00B03DAC" w:rsidRDefault="00D9436A" w:rsidP="00D9436A">
            <w:pPr>
              <w:pStyle w:val="TableTextGeorgia"/>
              <w:rPr>
                <w:b/>
                <w:sz w:val="18"/>
                <w:szCs w:val="18"/>
              </w:rPr>
            </w:pPr>
            <w:r w:rsidRPr="00B03DAC">
              <w:rPr>
                <w:sz w:val="18"/>
                <w:szCs w:val="18"/>
              </w:rPr>
              <w:t>Q4 2009</w:t>
            </w:r>
            <w:r w:rsidRPr="00B03DAC">
              <w:rPr>
                <w:rFonts w:eastAsia="SimSun"/>
                <w:sz w:val="18"/>
                <w:szCs w:val="18"/>
              </w:rPr>
              <w:t xml:space="preserve"> </w:t>
            </w:r>
          </w:p>
        </w:tc>
        <w:tc>
          <w:tcPr>
            <w:tcW w:w="614" w:type="pct"/>
            <w:tcBorders>
              <w:top w:val="single" w:sz="4" w:space="0" w:color="A32020" w:themeColor="text2"/>
              <w:bottom w:val="single" w:sz="8" w:space="0" w:color="A32020" w:themeColor="text2"/>
            </w:tcBorders>
            <w:vAlign w:val="center"/>
          </w:tcPr>
          <w:p w14:paraId="2C70DBA6" w14:textId="77777777" w:rsidR="00D9436A" w:rsidRPr="00B03DAC" w:rsidRDefault="00D9436A" w:rsidP="00D9436A">
            <w:pPr>
              <w:pStyle w:val="TableTextGeorgia"/>
              <w:jc w:val="center"/>
              <w:rPr>
                <w:b/>
                <w:sz w:val="18"/>
                <w:szCs w:val="18"/>
              </w:rPr>
            </w:pPr>
            <w:r w:rsidRPr="00B03DAC">
              <w:rPr>
                <w:sz w:val="18"/>
                <w:szCs w:val="18"/>
              </w:rPr>
              <w:t>$6,261</w:t>
            </w:r>
          </w:p>
        </w:tc>
        <w:tc>
          <w:tcPr>
            <w:tcW w:w="613" w:type="pct"/>
            <w:tcBorders>
              <w:top w:val="single" w:sz="4" w:space="0" w:color="A32020" w:themeColor="text2"/>
              <w:bottom w:val="single" w:sz="8" w:space="0" w:color="A32020" w:themeColor="text2"/>
            </w:tcBorders>
            <w:vAlign w:val="center"/>
          </w:tcPr>
          <w:p w14:paraId="00A73EF5" w14:textId="77777777" w:rsidR="00D9436A" w:rsidRPr="00B03DAC" w:rsidRDefault="00D9436A" w:rsidP="00D9436A">
            <w:pPr>
              <w:pStyle w:val="TableTextGeorgia"/>
              <w:jc w:val="center"/>
              <w:rPr>
                <w:b/>
                <w:sz w:val="18"/>
              </w:rPr>
            </w:pPr>
            <w:r w:rsidRPr="00B03DAC">
              <w:rPr>
                <w:sz w:val="18"/>
                <w:szCs w:val="18"/>
              </w:rPr>
              <w:t>14%</w:t>
            </w:r>
          </w:p>
        </w:tc>
        <w:tc>
          <w:tcPr>
            <w:tcW w:w="613" w:type="pct"/>
            <w:tcBorders>
              <w:top w:val="single" w:sz="4" w:space="0" w:color="A32020" w:themeColor="text2"/>
              <w:bottom w:val="single" w:sz="8" w:space="0" w:color="A32020" w:themeColor="text2"/>
              <w:right w:val="nil"/>
            </w:tcBorders>
            <w:vAlign w:val="center"/>
          </w:tcPr>
          <w:p w14:paraId="2B26F3B4" w14:textId="77777777" w:rsidR="00D9436A" w:rsidRPr="00B03DAC" w:rsidRDefault="00D9436A" w:rsidP="00D9436A">
            <w:pPr>
              <w:pStyle w:val="TableTextGeorgia"/>
              <w:jc w:val="center"/>
              <w:rPr>
                <w:b/>
                <w:sz w:val="18"/>
                <w:szCs w:val="18"/>
              </w:rPr>
            </w:pPr>
            <w:r w:rsidRPr="00B03DAC">
              <w:rPr>
                <w:sz w:val="18"/>
                <w:szCs w:val="18"/>
              </w:rPr>
              <w:t>3%</w:t>
            </w:r>
          </w:p>
        </w:tc>
        <w:tc>
          <w:tcPr>
            <w:tcW w:w="91" w:type="pct"/>
            <w:tcBorders>
              <w:top w:val="nil"/>
              <w:left w:val="nil"/>
              <w:bottom w:val="nil"/>
              <w:right w:val="nil"/>
            </w:tcBorders>
            <w:shd w:val="clear" w:color="auto" w:fill="auto"/>
            <w:vAlign w:val="center"/>
          </w:tcPr>
          <w:p w14:paraId="10600ACC" w14:textId="77777777" w:rsidR="00D9436A" w:rsidRPr="00B03DAC" w:rsidRDefault="00D9436A" w:rsidP="00D9436A">
            <w:pPr>
              <w:pStyle w:val="TableTextGeorgia"/>
              <w:rPr>
                <w:b/>
                <w:sz w:val="18"/>
              </w:rPr>
            </w:pPr>
          </w:p>
        </w:tc>
        <w:tc>
          <w:tcPr>
            <w:tcW w:w="614" w:type="pct"/>
            <w:tcBorders>
              <w:top w:val="nil"/>
              <w:left w:val="nil"/>
              <w:bottom w:val="single" w:sz="4" w:space="0" w:color="FFFFFF" w:themeColor="background1"/>
              <w:right w:val="single" w:sz="4" w:space="0" w:color="FFFFFF" w:themeColor="background1"/>
            </w:tcBorders>
            <w:vAlign w:val="center"/>
          </w:tcPr>
          <w:p w14:paraId="4F8B013F" w14:textId="77777777" w:rsidR="00D9436A" w:rsidRPr="00B03DAC" w:rsidRDefault="00D9436A" w:rsidP="00D9436A">
            <w:pPr>
              <w:pStyle w:val="TableTextGeorgia"/>
              <w:rPr>
                <w:b/>
                <w:sz w:val="18"/>
              </w:rPr>
            </w:pPr>
          </w:p>
        </w:tc>
        <w:tc>
          <w:tcPr>
            <w:tcW w:w="614" w:type="pct"/>
            <w:tcBorders>
              <w:top w:val="nil"/>
              <w:left w:val="single" w:sz="4" w:space="0" w:color="FFFFFF" w:themeColor="background1"/>
              <w:bottom w:val="single" w:sz="4" w:space="0" w:color="FFFFFF" w:themeColor="background1"/>
              <w:right w:val="single" w:sz="4" w:space="0" w:color="FFFFFF" w:themeColor="background1"/>
            </w:tcBorders>
            <w:vAlign w:val="center"/>
          </w:tcPr>
          <w:p w14:paraId="22BBBADF" w14:textId="77777777" w:rsidR="00D9436A" w:rsidRPr="00B03DAC" w:rsidRDefault="00D9436A" w:rsidP="00D9436A">
            <w:pPr>
              <w:pStyle w:val="TableTextGeorgia"/>
              <w:jc w:val="center"/>
              <w:rPr>
                <w:b/>
                <w:sz w:val="18"/>
              </w:rPr>
            </w:pPr>
          </w:p>
        </w:tc>
        <w:tc>
          <w:tcPr>
            <w:tcW w:w="614" w:type="pct"/>
            <w:tcBorders>
              <w:top w:val="nil"/>
              <w:left w:val="single" w:sz="4" w:space="0" w:color="FFFFFF" w:themeColor="background1"/>
              <w:bottom w:val="single" w:sz="4" w:space="0" w:color="FFFFFF" w:themeColor="background1"/>
              <w:right w:val="single" w:sz="4" w:space="0" w:color="FFFFFF" w:themeColor="background1"/>
            </w:tcBorders>
            <w:vAlign w:val="center"/>
          </w:tcPr>
          <w:p w14:paraId="16FCCB3D" w14:textId="77777777" w:rsidR="00D9436A" w:rsidRPr="00B03DAC" w:rsidRDefault="00D9436A" w:rsidP="00D9436A">
            <w:pPr>
              <w:pStyle w:val="TableTextGeorgia"/>
              <w:jc w:val="center"/>
              <w:rPr>
                <w:b/>
                <w:sz w:val="18"/>
              </w:rPr>
            </w:pPr>
          </w:p>
        </w:tc>
        <w:tc>
          <w:tcPr>
            <w:tcW w:w="613" w:type="pct"/>
            <w:tcBorders>
              <w:top w:val="nil"/>
              <w:left w:val="single" w:sz="4" w:space="0" w:color="FFFFFF" w:themeColor="background1"/>
              <w:bottom w:val="single" w:sz="4" w:space="0" w:color="FFFFFF" w:themeColor="background1"/>
            </w:tcBorders>
            <w:vAlign w:val="center"/>
          </w:tcPr>
          <w:p w14:paraId="7B0DAEE9" w14:textId="77777777" w:rsidR="00D9436A" w:rsidRPr="00B03DAC" w:rsidRDefault="00D9436A" w:rsidP="00D9436A">
            <w:pPr>
              <w:pStyle w:val="TableTextGeorgia"/>
              <w:jc w:val="center"/>
              <w:rPr>
                <w:b/>
                <w:sz w:val="18"/>
              </w:rPr>
            </w:pPr>
          </w:p>
        </w:tc>
      </w:tr>
      <w:tr w:rsidR="00D9436A" w:rsidRPr="00FE4B22" w14:paraId="70AF05A7" w14:textId="77777777" w:rsidTr="00BD6ACF">
        <w:trPr>
          <w:trHeight w:val="144"/>
        </w:trPr>
        <w:tc>
          <w:tcPr>
            <w:tcW w:w="614" w:type="pct"/>
            <w:tcBorders>
              <w:top w:val="single" w:sz="4" w:space="0" w:color="A32020" w:themeColor="text2"/>
              <w:bottom w:val="single" w:sz="12" w:space="0" w:color="A32020" w:themeColor="text2"/>
            </w:tcBorders>
            <w:vAlign w:val="center"/>
          </w:tcPr>
          <w:p w14:paraId="1F712E95" w14:textId="77777777" w:rsidR="00D9436A" w:rsidRPr="00B03DAC" w:rsidRDefault="00D9436A" w:rsidP="00D9436A">
            <w:pPr>
              <w:pStyle w:val="TableTextGeorgia"/>
              <w:rPr>
                <w:sz w:val="18"/>
                <w:szCs w:val="18"/>
              </w:rPr>
            </w:pPr>
            <w:r w:rsidRPr="00B03DAC">
              <w:rPr>
                <w:b/>
                <w:sz w:val="18"/>
                <w:szCs w:val="18"/>
              </w:rPr>
              <w:t>Total 2009</w:t>
            </w:r>
            <w:r w:rsidRPr="00B03DAC">
              <w:rPr>
                <w:rFonts w:eastAsia="SimSun"/>
                <w:b/>
                <w:sz w:val="18"/>
                <w:szCs w:val="18"/>
              </w:rPr>
              <w:t xml:space="preserve"> </w:t>
            </w:r>
          </w:p>
        </w:tc>
        <w:tc>
          <w:tcPr>
            <w:tcW w:w="614" w:type="pct"/>
            <w:tcBorders>
              <w:top w:val="single" w:sz="4" w:space="0" w:color="A32020" w:themeColor="text2"/>
              <w:bottom w:val="single" w:sz="12" w:space="0" w:color="A32020" w:themeColor="text2"/>
            </w:tcBorders>
            <w:vAlign w:val="center"/>
          </w:tcPr>
          <w:p w14:paraId="5414C638" w14:textId="77777777" w:rsidR="00D9436A" w:rsidRPr="00B03DAC" w:rsidRDefault="00D9436A" w:rsidP="00D9436A">
            <w:pPr>
              <w:pStyle w:val="TableTextGeorgia"/>
              <w:jc w:val="center"/>
              <w:rPr>
                <w:sz w:val="18"/>
                <w:szCs w:val="18"/>
              </w:rPr>
            </w:pPr>
            <w:r w:rsidRPr="00B03DAC">
              <w:rPr>
                <w:b/>
                <w:sz w:val="18"/>
                <w:szCs w:val="18"/>
              </w:rPr>
              <w:t>$22,661</w:t>
            </w:r>
          </w:p>
        </w:tc>
        <w:tc>
          <w:tcPr>
            <w:tcW w:w="613" w:type="pct"/>
            <w:tcBorders>
              <w:top w:val="single" w:sz="4" w:space="0" w:color="A32020" w:themeColor="text2"/>
              <w:bottom w:val="single" w:sz="12" w:space="0" w:color="A32020" w:themeColor="text2"/>
            </w:tcBorders>
            <w:vAlign w:val="center"/>
          </w:tcPr>
          <w:p w14:paraId="3C05461C" w14:textId="77777777" w:rsidR="00D9436A" w:rsidRPr="00B03DAC" w:rsidRDefault="00D9436A" w:rsidP="00D9436A">
            <w:pPr>
              <w:pStyle w:val="TableTextGeorgia"/>
              <w:jc w:val="center"/>
              <w:rPr>
                <w:sz w:val="18"/>
                <w:szCs w:val="18"/>
              </w:rPr>
            </w:pPr>
          </w:p>
        </w:tc>
        <w:tc>
          <w:tcPr>
            <w:tcW w:w="613" w:type="pct"/>
            <w:tcBorders>
              <w:top w:val="single" w:sz="4" w:space="0" w:color="A32020" w:themeColor="text2"/>
              <w:bottom w:val="single" w:sz="12" w:space="0" w:color="A32020" w:themeColor="text2"/>
              <w:right w:val="single" w:sz="2" w:space="0" w:color="FFFFFF" w:themeColor="background1"/>
            </w:tcBorders>
            <w:vAlign w:val="center"/>
          </w:tcPr>
          <w:p w14:paraId="315F6C00" w14:textId="77777777" w:rsidR="00D9436A" w:rsidRPr="00B03DAC" w:rsidRDefault="00D9436A" w:rsidP="00D9436A">
            <w:pPr>
              <w:pStyle w:val="TableTextGeorgia"/>
              <w:jc w:val="center"/>
              <w:rPr>
                <w:sz w:val="18"/>
                <w:szCs w:val="18"/>
              </w:rPr>
            </w:pPr>
            <w:r w:rsidRPr="00B03DAC">
              <w:rPr>
                <w:b/>
                <w:sz w:val="18"/>
                <w:szCs w:val="18"/>
              </w:rPr>
              <w:t>-3%</w:t>
            </w:r>
          </w:p>
        </w:tc>
        <w:tc>
          <w:tcPr>
            <w:tcW w:w="91" w:type="pct"/>
            <w:tcBorders>
              <w:top w:val="nil"/>
              <w:left w:val="single" w:sz="2" w:space="0" w:color="FFFFFF" w:themeColor="background1"/>
              <w:bottom w:val="single" w:sz="2" w:space="0" w:color="FFFFFF" w:themeColor="background1"/>
              <w:right w:val="nil"/>
            </w:tcBorders>
            <w:shd w:val="clear" w:color="auto" w:fill="auto"/>
            <w:vAlign w:val="center"/>
          </w:tcPr>
          <w:p w14:paraId="34BF0EF2" w14:textId="77777777" w:rsidR="00D9436A" w:rsidRPr="00B03DAC" w:rsidRDefault="00D9436A" w:rsidP="00D9436A">
            <w:pPr>
              <w:pStyle w:val="TableTextGeorgia"/>
              <w:rPr>
                <w:b/>
                <w:sz w:val="18"/>
              </w:rPr>
            </w:pPr>
          </w:p>
        </w:tc>
        <w:tc>
          <w:tcPr>
            <w:tcW w:w="614" w:type="pct"/>
            <w:tcBorders>
              <w:top w:val="single" w:sz="4" w:space="0" w:color="FFFFFF" w:themeColor="background1"/>
              <w:left w:val="nil"/>
              <w:bottom w:val="single" w:sz="12" w:space="0" w:color="A32020" w:themeColor="text2"/>
              <w:right w:val="single" w:sz="4" w:space="0" w:color="FFFFFF" w:themeColor="background1"/>
            </w:tcBorders>
            <w:vAlign w:val="center"/>
          </w:tcPr>
          <w:p w14:paraId="20AD36AD" w14:textId="77777777" w:rsidR="00D9436A" w:rsidRPr="00B03DAC" w:rsidRDefault="00D9436A" w:rsidP="00D9436A">
            <w:pPr>
              <w:pStyle w:val="TableTextGeorgia"/>
              <w:rPr>
                <w:b/>
                <w:sz w:val="18"/>
              </w:rPr>
            </w:pPr>
          </w:p>
        </w:tc>
        <w:tc>
          <w:tcPr>
            <w:tcW w:w="614" w:type="pct"/>
            <w:tcBorders>
              <w:top w:val="single" w:sz="4" w:space="0" w:color="FFFFFF" w:themeColor="background1"/>
              <w:left w:val="single" w:sz="4" w:space="0" w:color="FFFFFF" w:themeColor="background1"/>
              <w:bottom w:val="single" w:sz="12" w:space="0" w:color="A32020" w:themeColor="text2"/>
              <w:right w:val="single" w:sz="4" w:space="0" w:color="FFFFFF" w:themeColor="background1"/>
            </w:tcBorders>
            <w:vAlign w:val="center"/>
          </w:tcPr>
          <w:p w14:paraId="30175FBE" w14:textId="77777777" w:rsidR="00D9436A" w:rsidRPr="00B03DAC" w:rsidRDefault="00D9436A" w:rsidP="00D9436A">
            <w:pPr>
              <w:pStyle w:val="TableTextGeorgia"/>
              <w:jc w:val="center"/>
              <w:rPr>
                <w:b/>
                <w:sz w:val="18"/>
              </w:rPr>
            </w:pPr>
          </w:p>
        </w:tc>
        <w:tc>
          <w:tcPr>
            <w:tcW w:w="614" w:type="pct"/>
            <w:tcBorders>
              <w:top w:val="single" w:sz="4" w:space="0" w:color="FFFFFF" w:themeColor="background1"/>
              <w:left w:val="single" w:sz="4" w:space="0" w:color="FFFFFF" w:themeColor="background1"/>
              <w:bottom w:val="single" w:sz="12" w:space="0" w:color="A32020" w:themeColor="text2"/>
              <w:right w:val="single" w:sz="4" w:space="0" w:color="FFFFFF" w:themeColor="background1"/>
            </w:tcBorders>
            <w:vAlign w:val="center"/>
          </w:tcPr>
          <w:p w14:paraId="0BC0CE26" w14:textId="77777777" w:rsidR="00D9436A" w:rsidRPr="00B03DAC" w:rsidRDefault="00D9436A" w:rsidP="00D9436A">
            <w:pPr>
              <w:pStyle w:val="TableTextGeorgia"/>
              <w:jc w:val="center"/>
              <w:rPr>
                <w:b/>
                <w:sz w:val="18"/>
              </w:rPr>
            </w:pPr>
          </w:p>
        </w:tc>
        <w:tc>
          <w:tcPr>
            <w:tcW w:w="613" w:type="pct"/>
            <w:tcBorders>
              <w:top w:val="single" w:sz="4" w:space="0" w:color="FFFFFF" w:themeColor="background1"/>
              <w:left w:val="single" w:sz="4" w:space="0" w:color="FFFFFF" w:themeColor="background1"/>
              <w:bottom w:val="single" w:sz="12" w:space="0" w:color="A32020" w:themeColor="text2"/>
            </w:tcBorders>
            <w:vAlign w:val="center"/>
          </w:tcPr>
          <w:p w14:paraId="7EB13E46" w14:textId="77777777" w:rsidR="00D9436A" w:rsidRPr="00B03DAC" w:rsidRDefault="00D9436A" w:rsidP="00D9436A">
            <w:pPr>
              <w:pStyle w:val="TableTextGeorgia"/>
              <w:jc w:val="center"/>
              <w:rPr>
                <w:b/>
                <w:sz w:val="18"/>
              </w:rPr>
            </w:pPr>
          </w:p>
        </w:tc>
      </w:tr>
    </w:tbl>
    <w:p w14:paraId="48DE031F" w14:textId="6C5D6252" w:rsidR="00751348" w:rsidRPr="0091517C" w:rsidRDefault="00215E8E">
      <w:pPr>
        <w:pStyle w:val="Heading1"/>
        <w:rPr>
          <w:sz w:val="48"/>
          <w:szCs w:val="48"/>
          <w:lang w:val="en-US"/>
        </w:rPr>
      </w:pPr>
      <w:bookmarkStart w:id="11" w:name="_Toc337407284"/>
      <w:r w:rsidRPr="00FE4B22">
        <w:rPr>
          <w:sz w:val="48"/>
          <w:szCs w:val="48"/>
          <w:lang w:val="en-US"/>
        </w:rPr>
        <w:t>R</w:t>
      </w:r>
      <w:r w:rsidR="008350C7" w:rsidRPr="00FE4B22">
        <w:rPr>
          <w:sz w:val="48"/>
          <w:szCs w:val="48"/>
          <w:lang w:val="en-US"/>
        </w:rPr>
        <w:t xml:space="preserve">evenue </w:t>
      </w:r>
      <w:r w:rsidR="008350C7" w:rsidRPr="0091517C">
        <w:rPr>
          <w:sz w:val="48"/>
          <w:szCs w:val="48"/>
          <w:lang w:val="en-US"/>
        </w:rPr>
        <w:t>concentration</w:t>
      </w:r>
      <w:bookmarkEnd w:id="11"/>
    </w:p>
    <w:p w14:paraId="082A9FD8" w14:textId="5E4CA3B1" w:rsidR="00751348" w:rsidRPr="00FE4B22" w:rsidRDefault="000F5FE2">
      <w:pPr>
        <w:pStyle w:val="Heading2"/>
        <w:rPr>
          <w:lang w:val="en-US"/>
        </w:rPr>
      </w:pPr>
      <w:r w:rsidRPr="0091517C">
        <w:rPr>
          <w:lang w:val="en-US"/>
        </w:rPr>
        <w:t xml:space="preserve">Top </w:t>
      </w:r>
      <w:r w:rsidR="00FC2F31" w:rsidRPr="0091517C">
        <w:rPr>
          <w:lang w:val="en-US"/>
        </w:rPr>
        <w:t xml:space="preserve">10 </w:t>
      </w:r>
      <w:r w:rsidRPr="0091517C">
        <w:rPr>
          <w:lang w:val="en-US"/>
        </w:rPr>
        <w:t>companies command</w:t>
      </w:r>
      <w:r w:rsidR="00A718CC">
        <w:rPr>
          <w:lang w:val="en-US"/>
        </w:rPr>
        <w:t>ed</w:t>
      </w:r>
      <w:r w:rsidRPr="0091517C">
        <w:rPr>
          <w:lang w:val="en-US"/>
        </w:rPr>
        <w:t xml:space="preserve"> </w:t>
      </w:r>
      <w:r w:rsidR="00373318" w:rsidRPr="0091517C">
        <w:rPr>
          <w:lang w:val="en-US"/>
        </w:rPr>
        <w:t>7</w:t>
      </w:r>
      <w:r w:rsidR="00583FDE">
        <w:rPr>
          <w:lang w:val="en-US"/>
        </w:rPr>
        <w:t>5</w:t>
      </w:r>
      <w:r w:rsidRPr="0091517C">
        <w:rPr>
          <w:lang w:val="en-US"/>
        </w:rPr>
        <w:t>%</w:t>
      </w:r>
      <w:r w:rsidRPr="00FE4B22">
        <w:rPr>
          <w:lang w:val="en-US"/>
        </w:rPr>
        <w:t xml:space="preserve"> of revenues in Q</w:t>
      </w:r>
      <w:r w:rsidR="00C41C8B">
        <w:rPr>
          <w:lang w:val="en-US"/>
        </w:rPr>
        <w:t>4</w:t>
      </w:r>
      <w:r w:rsidR="002B4A1B" w:rsidRPr="00FE4B22">
        <w:rPr>
          <w:lang w:val="en-US"/>
        </w:rPr>
        <w:t xml:space="preserve"> 201</w:t>
      </w:r>
      <w:r w:rsidR="00583FDE">
        <w:rPr>
          <w:lang w:val="en-US"/>
        </w:rPr>
        <w:t>5</w:t>
      </w:r>
    </w:p>
    <w:p w14:paraId="6642E44E" w14:textId="77777777" w:rsidR="00F25C1F" w:rsidRDefault="00F25C1F" w:rsidP="00F25C1F">
      <w:pPr>
        <w:pStyle w:val="ListBullet"/>
        <w:keepNext/>
        <w:keepLines/>
        <w:numPr>
          <w:ilvl w:val="0"/>
          <w:numId w:val="0"/>
        </w:numPr>
        <w:rPr>
          <w:lang w:val="en-US"/>
        </w:rPr>
      </w:pPr>
    </w:p>
    <w:p w14:paraId="1EE0D802" w14:textId="50A8BB5D" w:rsidR="00C41C8B" w:rsidRDefault="00C41C8B" w:rsidP="00C41C8B">
      <w:pPr>
        <w:pStyle w:val="ListBullet"/>
        <w:keepNext/>
        <w:keepLines/>
        <w:numPr>
          <w:ilvl w:val="0"/>
          <w:numId w:val="0"/>
        </w:numPr>
        <w:rPr>
          <w:lang w:val="en-US"/>
        </w:rPr>
      </w:pPr>
      <w:r w:rsidRPr="00FE4B22">
        <w:rPr>
          <w:lang w:val="en-US"/>
        </w:rPr>
        <w:t xml:space="preserve">Online </w:t>
      </w:r>
      <w:r w:rsidRPr="0091517C">
        <w:rPr>
          <w:lang w:val="en-US"/>
        </w:rPr>
        <w:t>advertising continues to remain concentrated with the 10 leading ad-selling companies, which accounted for 7</w:t>
      </w:r>
      <w:r w:rsidR="00583FDE">
        <w:rPr>
          <w:lang w:val="en-US"/>
        </w:rPr>
        <w:t>5</w:t>
      </w:r>
      <w:r w:rsidRPr="0091517C">
        <w:rPr>
          <w:lang w:val="en-US"/>
        </w:rPr>
        <w:t>% of total revenues in Q4 201</w:t>
      </w:r>
      <w:r w:rsidR="00583FDE">
        <w:rPr>
          <w:lang w:val="en-US"/>
        </w:rPr>
        <w:t>5</w:t>
      </w:r>
      <w:r w:rsidRPr="0091517C">
        <w:rPr>
          <w:lang w:val="en-US"/>
        </w:rPr>
        <w:t xml:space="preserve">, </w:t>
      </w:r>
      <w:r w:rsidR="00583FDE">
        <w:rPr>
          <w:lang w:val="en-US"/>
        </w:rPr>
        <w:t>slightly higher than the</w:t>
      </w:r>
      <w:r w:rsidRPr="0091517C">
        <w:rPr>
          <w:lang w:val="en-US"/>
        </w:rPr>
        <w:t xml:space="preserve"> 7</w:t>
      </w:r>
      <w:r w:rsidR="00583FDE">
        <w:rPr>
          <w:lang w:val="en-US"/>
        </w:rPr>
        <w:t>1</w:t>
      </w:r>
      <w:r w:rsidRPr="0091517C">
        <w:rPr>
          <w:lang w:val="en-US"/>
        </w:rPr>
        <w:t>% reported in Q4 201</w:t>
      </w:r>
      <w:r w:rsidR="00583FDE">
        <w:rPr>
          <w:lang w:val="en-US"/>
        </w:rPr>
        <w:t>4</w:t>
      </w:r>
      <w:r w:rsidRPr="0091517C">
        <w:rPr>
          <w:lang w:val="en-US"/>
        </w:rPr>
        <w:t xml:space="preserve">. Companies ranked 11th to 25th accounted for </w:t>
      </w:r>
      <w:r w:rsidR="00583FDE">
        <w:rPr>
          <w:lang w:val="en-US"/>
        </w:rPr>
        <w:t>9</w:t>
      </w:r>
      <w:r w:rsidRPr="0091517C">
        <w:rPr>
          <w:lang w:val="en-US"/>
        </w:rPr>
        <w:t>% of revenues</w:t>
      </w:r>
      <w:r w:rsidRPr="00FE4B22">
        <w:rPr>
          <w:lang w:val="en-US"/>
        </w:rPr>
        <w:t xml:space="preserve"> in Q4 201</w:t>
      </w:r>
      <w:r w:rsidR="00583FDE">
        <w:rPr>
          <w:lang w:val="en-US"/>
        </w:rPr>
        <w:t>5</w:t>
      </w:r>
      <w:r w:rsidRPr="00FE4B22">
        <w:rPr>
          <w:lang w:val="en-US"/>
        </w:rPr>
        <w:t xml:space="preserve">, </w:t>
      </w:r>
      <w:r w:rsidR="0091517C">
        <w:rPr>
          <w:lang w:val="en-US"/>
        </w:rPr>
        <w:t xml:space="preserve">a slight </w:t>
      </w:r>
      <w:r w:rsidR="00D9436A">
        <w:rPr>
          <w:lang w:val="en-US"/>
        </w:rPr>
        <w:t>decrease</w:t>
      </w:r>
      <w:r w:rsidR="0091517C">
        <w:rPr>
          <w:lang w:val="en-US"/>
        </w:rPr>
        <w:t xml:space="preserve"> from the</w:t>
      </w:r>
      <w:r w:rsidRPr="00FE4B22">
        <w:rPr>
          <w:lang w:val="en-US"/>
        </w:rPr>
        <w:t xml:space="preserve"> </w:t>
      </w:r>
      <w:r w:rsidRPr="00FA7D18">
        <w:rPr>
          <w:lang w:val="en-US"/>
        </w:rPr>
        <w:t>1</w:t>
      </w:r>
      <w:r w:rsidR="00583FDE">
        <w:rPr>
          <w:lang w:val="en-US"/>
        </w:rPr>
        <w:t>1</w:t>
      </w:r>
      <w:r w:rsidRPr="00FA7D18">
        <w:rPr>
          <w:lang w:val="en-US"/>
        </w:rPr>
        <w:t>% reported in Q4 201</w:t>
      </w:r>
      <w:r w:rsidR="00583FDE">
        <w:rPr>
          <w:lang w:val="en-US"/>
        </w:rPr>
        <w:t>4</w:t>
      </w:r>
      <w:r w:rsidRPr="00FA7D18">
        <w:rPr>
          <w:lang w:val="en-US"/>
        </w:rPr>
        <w:t>.</w:t>
      </w:r>
    </w:p>
    <w:p w14:paraId="32CB7DE6" w14:textId="77777777" w:rsidR="00C41C8B" w:rsidRDefault="00C41C8B" w:rsidP="00C41C8B">
      <w:pPr>
        <w:pStyle w:val="ListBullet"/>
        <w:keepNext/>
        <w:keepLines/>
        <w:numPr>
          <w:ilvl w:val="0"/>
          <w:numId w:val="0"/>
        </w:numPr>
        <w:rPr>
          <w:lang w:val="en-US"/>
        </w:rPr>
      </w:pPr>
    </w:p>
    <w:p w14:paraId="43A9AABC" w14:textId="458758D0" w:rsidR="00C41C8B" w:rsidRPr="00812174" w:rsidRDefault="00C41C8B" w:rsidP="00C41C8B">
      <w:pPr>
        <w:pStyle w:val="ListBullet"/>
        <w:keepNext/>
        <w:keepLines/>
        <w:numPr>
          <w:ilvl w:val="0"/>
          <w:numId w:val="0"/>
        </w:numPr>
        <w:rPr>
          <w:lang w:val="en-US"/>
        </w:rPr>
      </w:pPr>
      <w:r>
        <w:rPr>
          <w:lang w:val="en-US"/>
        </w:rPr>
        <w:t xml:space="preserve">Despite the emergence of a few heavyweights in internet advertising publishing, </w:t>
      </w:r>
      <w:r w:rsidR="00451582" w:rsidRPr="00F70140">
        <w:rPr>
          <w:lang w:val="en-US"/>
        </w:rPr>
        <w:t>the concentration of top-10 revenue has remained relatively unchanged over the past ten years, fluctuating between 69% and</w:t>
      </w:r>
      <w:r w:rsidR="00451582">
        <w:rPr>
          <w:lang w:val="en-US"/>
        </w:rPr>
        <w:t xml:space="preserve"> </w:t>
      </w:r>
      <w:r w:rsidR="00D263FF">
        <w:rPr>
          <w:lang w:val="en-US"/>
        </w:rPr>
        <w:t>75%</w:t>
      </w:r>
      <w:r>
        <w:rPr>
          <w:lang w:val="en-US"/>
        </w:rPr>
        <w:t>.</w:t>
      </w:r>
    </w:p>
    <w:p w14:paraId="169DFCEA" w14:textId="77777777" w:rsidR="00BA7484" w:rsidRPr="00D94449" w:rsidRDefault="00BA7484" w:rsidP="00812174">
      <w:pPr>
        <w:pStyle w:val="ListBullet"/>
        <w:keepNext/>
        <w:keepLines/>
        <w:numPr>
          <w:ilvl w:val="0"/>
          <w:numId w:val="0"/>
        </w:numPr>
        <w:rPr>
          <w:lang w:val="en-US"/>
        </w:rPr>
      </w:pPr>
    </w:p>
    <w:tbl>
      <w:tblPr>
        <w:tblStyle w:val="DP-Plain"/>
        <w:tblW w:w="5000" w:type="pct"/>
        <w:tblLook w:val="04A0" w:firstRow="1" w:lastRow="0" w:firstColumn="1" w:lastColumn="0" w:noHBand="0" w:noVBand="1"/>
      </w:tblPr>
      <w:tblGrid>
        <w:gridCol w:w="10198"/>
      </w:tblGrid>
      <w:tr w:rsidR="000F5FE2" w:rsidRPr="00FE4B22" w14:paraId="7EB6538A" w14:textId="77777777" w:rsidTr="00AA400D">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45FC64DD" w14:textId="77777777" w:rsidR="000F5FE2" w:rsidRPr="00FE4B22" w:rsidRDefault="000F5FE2" w:rsidP="00781596">
            <w:pPr>
              <w:pStyle w:val="TableTextGeorgia"/>
              <w:rPr>
                <w:b/>
                <w:color w:val="A32020" w:themeColor="text2"/>
              </w:rPr>
            </w:pPr>
            <w:r w:rsidRPr="007E797E">
              <w:rPr>
                <w:b/>
                <w:color w:val="A32020" w:themeColor="text2"/>
              </w:rPr>
              <w:t xml:space="preserve">% </w:t>
            </w:r>
            <w:r w:rsidR="00781596" w:rsidRPr="00FE4B22">
              <w:rPr>
                <w:b/>
                <w:color w:val="A32020" w:themeColor="text2"/>
              </w:rPr>
              <w:t>s</w:t>
            </w:r>
            <w:r w:rsidRPr="00FE4B22">
              <w:rPr>
                <w:b/>
                <w:color w:val="A32020" w:themeColor="text2"/>
              </w:rPr>
              <w:t>hare of total revenues</w:t>
            </w:r>
          </w:p>
        </w:tc>
      </w:tr>
    </w:tbl>
    <w:p w14:paraId="33AFCC7F" w14:textId="3C352A3B" w:rsidR="00A22CBB" w:rsidRDefault="00451582" w:rsidP="00A22CBB">
      <w:pPr>
        <w:pStyle w:val="BodyText1"/>
      </w:pPr>
      <w:r>
        <w:rPr>
          <w:noProof/>
        </w:rPr>
        <mc:AlternateContent>
          <mc:Choice Requires="wpg">
            <w:drawing>
              <wp:anchor distT="0" distB="0" distL="114300" distR="114300" simplePos="0" relativeHeight="251658302" behindDoc="0" locked="0" layoutInCell="1" allowOverlap="1" wp14:anchorId="06302550" wp14:editId="743C5FCE">
                <wp:simplePos x="0" y="0"/>
                <wp:positionH relativeFrom="column">
                  <wp:posOffset>688629</wp:posOffset>
                </wp:positionH>
                <wp:positionV relativeFrom="paragraph">
                  <wp:posOffset>1348451</wp:posOffset>
                </wp:positionV>
                <wp:extent cx="4044950" cy="1858010"/>
                <wp:effectExtent l="0" t="0" r="12700" b="27940"/>
                <wp:wrapNone/>
                <wp:docPr id="303" name="Group 303"/>
                <wp:cNvGraphicFramePr/>
                <a:graphic xmlns:a="http://schemas.openxmlformats.org/drawingml/2006/main">
                  <a:graphicData uri="http://schemas.microsoft.com/office/word/2010/wordprocessingGroup">
                    <wpg:wgp>
                      <wpg:cNvGrpSpPr/>
                      <wpg:grpSpPr>
                        <a:xfrm>
                          <a:off x="0" y="0"/>
                          <a:ext cx="4044950" cy="1858010"/>
                          <a:chOff x="695080" y="-37285"/>
                          <a:chExt cx="4319386" cy="2593426"/>
                        </a:xfrm>
                      </wpg:grpSpPr>
                      <wps:wsp>
                        <wps:cNvPr id="89" name="AutoShape 91"/>
                        <wps:cNvCnPr>
                          <a:cxnSpLocks noChangeShapeType="1"/>
                        </wps:cNvCnPr>
                        <wps:spPr bwMode="auto">
                          <a:xfrm flipV="1">
                            <a:off x="3915003" y="634814"/>
                            <a:ext cx="0" cy="1900869"/>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0" name="AutoShape 92"/>
                        <wps:cNvCnPr>
                          <a:cxnSpLocks noChangeShapeType="1"/>
                        </wps:cNvCnPr>
                        <wps:spPr bwMode="auto">
                          <a:xfrm flipV="1">
                            <a:off x="3363494" y="950138"/>
                            <a:ext cx="0" cy="1587000"/>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1" name="AutoShape 93"/>
                        <wps:cNvCnPr>
                          <a:cxnSpLocks noChangeShapeType="1"/>
                        </wps:cNvCnPr>
                        <wps:spPr bwMode="auto">
                          <a:xfrm flipV="1">
                            <a:off x="2815685" y="1208111"/>
                            <a:ext cx="0" cy="1326197"/>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2" name="AutoShape 94"/>
                        <wps:cNvCnPr>
                          <a:cxnSpLocks noChangeShapeType="1"/>
                        </wps:cNvCnPr>
                        <wps:spPr bwMode="auto">
                          <a:xfrm flipV="1">
                            <a:off x="2249908" y="1227763"/>
                            <a:ext cx="0" cy="1328378"/>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3" name="AutoShape 95"/>
                        <wps:cNvCnPr>
                          <a:cxnSpLocks noChangeShapeType="1"/>
                        </wps:cNvCnPr>
                        <wps:spPr bwMode="auto">
                          <a:xfrm flipV="1">
                            <a:off x="1702300" y="1280212"/>
                            <a:ext cx="0" cy="1256927"/>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4" name="AutoShape 96"/>
                        <wps:cNvCnPr>
                          <a:cxnSpLocks noChangeShapeType="1"/>
                        </wps:cNvCnPr>
                        <wps:spPr bwMode="auto">
                          <a:xfrm flipV="1">
                            <a:off x="695080" y="1728022"/>
                            <a:ext cx="0" cy="808786"/>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95" name="AutoShape 97"/>
                        <wps:cNvCnPr>
                          <a:cxnSpLocks noChangeShapeType="1"/>
                        </wps:cNvCnPr>
                        <wps:spPr bwMode="auto">
                          <a:xfrm flipV="1">
                            <a:off x="4456073" y="338567"/>
                            <a:ext cx="0" cy="2198065"/>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300" name="AutoShape 185"/>
                        <wps:cNvCnPr>
                          <a:cxnSpLocks noChangeShapeType="1"/>
                        </wps:cNvCnPr>
                        <wps:spPr bwMode="auto">
                          <a:xfrm>
                            <a:off x="5014466" y="-37285"/>
                            <a:ext cx="0" cy="2572251"/>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s:wsp>
                        <wps:cNvPr id="302" name="AutoShape 96"/>
                        <wps:cNvCnPr>
                          <a:cxnSpLocks noChangeShapeType="1"/>
                        </wps:cNvCnPr>
                        <wps:spPr bwMode="auto">
                          <a:xfrm flipV="1">
                            <a:off x="1188540" y="1517742"/>
                            <a:ext cx="0" cy="1019396"/>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wpg:wgp>
                  </a:graphicData>
                </a:graphic>
                <wp14:sizeRelH relativeFrom="margin">
                  <wp14:pctWidth>0</wp14:pctWidth>
                </wp14:sizeRelH>
                <wp14:sizeRelV relativeFrom="margin">
                  <wp14:pctHeight>0</wp14:pctHeight>
                </wp14:sizeRelV>
              </wp:anchor>
            </w:drawing>
          </mc:Choice>
          <mc:Fallback>
            <w:pict>
              <v:group w14:anchorId="13E4EDAB" id="Group 303" o:spid="_x0000_s1026" style="position:absolute;margin-left:54.2pt;margin-top:106.2pt;width:318.5pt;height:146.3pt;z-index:251658302;mso-width-relative:margin;mso-height-relative:margin" coordorigin="6950,-372" coordsize="43193,259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">
                <v:shape id="AutoShape 91" o:spid="_x0000_s1027" type="#_x0000_t32" style="position:absolute;left:39150;top:6348;width:0;height:1900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xZqFsIAAADbAAAADwAAAGRycy9kb3ducmV2LnhtbESPQYvCMBSE7wv+h/AEb5oq4mo1ilRW&#10;va1WvT+aZ1tsXkqT1bq/fiMIexxm5htmsWpNJe7UuNKyguEgAkGcWV1yruB8+upPQTiPrLGyTAqe&#10;5GC17HwsMNb2wUe6pz4XAcIuRgWF93UspcsKMugGtiYO3tU2Bn2QTS51g48AN5UcRdFEGiw5LBRY&#10;U1JQdkt/jILPUZX8fm8oHY+NuSTJk7eHzU6pXrddz0F4av1/+N3eawXTGby+hB8gl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xZqFsIAAADbAAAADwAAAAAAAAAAAAAA&#10;AAChAgAAZHJzL2Rvd25yZXYueG1sUEsFBgAAAAAEAAQA+QAAAJADAAAAAA==&#10;" strokecolor="#bfbfbf [2414]" strokeweight=".5pt"/>
                <v:shape id="AutoShape 92" o:spid="_x0000_s1028" type="#_x0000_t32" style="position:absolute;left:33634;top:9501;width:0;height:1587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VVVr8AAADbAAAADwAAAGRycy9kb3ducmV2LnhtbERPy4rCMBTdD/gP4QruxlQRR6tRpOJj&#10;N1p1f2mubbG5KU3U6tebxcAsD+c9X7amEg9qXGlZwaAfgSDOrC45V3A+bb4nIJxH1lhZJgUvcrBc&#10;dL7mGGv75CM9Up+LEMIuRgWF93UspcsKMuj6tiYO3NU2Bn2ATS51g88Qbio5jKKxNFhyaCiwpqSg&#10;7JbejYKfYZW8f9eUjkbGXJLkxdvDeqdUr9uuZiA8tf5f/OfeawXTsD58CT9ALj4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R/VVVr8AAADbAAAADwAAAAAAAAAAAAAAAACh&#10;AgAAZHJzL2Rvd25yZXYueG1sUEsFBgAAAAAEAAQA+QAAAI0DAAAAAA==&#10;" strokecolor="#bfbfbf [2414]" strokeweight=".5pt"/>
                <v:shape id="AutoShape 93" o:spid="_x0000_s1029" type="#_x0000_t32" style="position:absolute;left:28156;top:12081;width:0;height:1326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LnwzcMAAADbAAAADwAAAGRycy9kb3ducmV2LnhtbESPQWvCQBSE7wX/w/IK3sxGEWvTrCKR&#10;qrdq2t4f2dckNPs2ZLdJ7K/vCkKPw8x8w6Tb0TSip87VlhXMoxgEcWF1zaWCj/fX2RqE88gaG8uk&#10;4EoOtpvJQ4qJtgNfqM99KQKEXYIKKu/bREpXVGTQRbYlDt6X7Qz6ILtS6g6HADeNXMTxShqsOSxU&#10;2FJWUfGd/xgFT4sm+33bU75cGvOZZVc+nPdHpaaP4+4FhKfR/4fv7ZNW8DyH25fwA+Tm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i58M3DAAAA2wAAAA8AAAAAAAAAAAAA&#10;AAAAoQIAAGRycy9kb3ducmV2LnhtbFBLBQYAAAAABAAEAPkAAACRAwAAAAA=&#10;" strokecolor="#bfbfbf [2414]" strokeweight=".5pt"/>
                <v:shape id="AutoShape 94" o:spid="_x0000_s1030" type="#_x0000_t32" style="position:absolute;left:22499;top:12277;width:0;height:1328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GtuusMAAADbAAAADwAAAGRycy9kb3ducmV2LnhtbESPQWvCQBSE74X+h+UJ3urGILVG11AS&#10;ar2pqd4f2WcSzL4N2a3G/vquUOhxmJlvmFU6mFZcqXeNZQXTSQSCuLS64UrB8evj5Q2E88gaW8uk&#10;4E4O0vXz0woTbW98oGvhKxEg7BJUUHvfJVK6siaDbmI74uCdbW/QB9lXUvd4C3DTyjiKXqXBhsNC&#10;jR1lNZWX4tsomMdt9rPLqZjNjDll2Z03+/xTqfFoeF+C8DT4//Bfe6sVLGJ4fA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rbrrDAAAA2wAAAA8AAAAAAAAAAAAA&#10;AAAAoQIAAGRycy9kb3ducmV2LnhtbFBLBQYAAAAABAAEAPkAAACRAwAAAAA=&#10;" strokecolor="#bfbfbf [2414]" strokeweight=".5pt"/>
                <v:shape id="AutoShape 95" o:spid="_x0000_s1031" type="#_x0000_t32" style="position:absolute;left:17023;top:12802;width:0;height:1256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fLIcMAAADbAAAADwAAAGRycy9kb3ducmV2LnhtbESPT2vCQBTE7wW/w/KE3nTjH9RGV5FI&#10;qzc1be+P7DMJZt+G7Fajn94VhB6HmfkNs1i1phIXalxpWcGgH4EgzqwuOVfw8/3Zm4FwHlljZZkU&#10;3MjBatl5W2Cs7ZWPdEl9LgKEXYwKCu/rWEqXFWTQ9W1NHLyTbQz6IJtc6gavAW4qOYyiiTRYclgo&#10;sKakoOyc/hkF02GV3PcbSsdjY36T5MZfh81Wqfduu56D8NT6//CrvdMKPkbw/BJ+gFw+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cnyyHDAAAA2wAAAA8AAAAAAAAAAAAA&#10;AAAAoQIAAGRycy9kb3ducmV2LnhtbFBLBQYAAAAABAAEAPkAAACRAwAAAAA=&#10;" strokecolor="#bfbfbf [2414]" strokeweight=".5pt"/>
                <v:shape id="AutoShape 96" o:spid="_x0000_s1032" type="#_x0000_t32" style="position:absolute;left:6950;top:17280;width:0;height:808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M5TVcMAAADbAAAADwAAAGRycy9kb3ducmV2LnhtbESPT2vCQBTE7wW/w/IEb7pRgrWpq0jE&#10;P7e2sb0/ss8kmH0bsqtGP70rCD0OM/MbZr7sTC0u1LrKsoLxKAJBnFtdcaHg97AZzkA4j6yxtkwK&#10;buRguei9zTHR9so/dMl8IQKEXYIKSu+bREqXl2TQjWxDHLyjbQ36INtC6havAW5qOYmiqTRYcVgo&#10;saG0pPyUnY2C90md3r/WlMWxMX9peuPt93qn1KDfrT5BeOr8f/jV3msFHzE8v4QfIBc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jOU1XDAAAA2wAAAA8AAAAAAAAAAAAA&#10;AAAAoQIAAGRycy9kb3ducmV2LnhtbFBLBQYAAAAABAAEAPkAAACRAwAAAAA=&#10;" strokecolor="#bfbfbf [2414]" strokeweight=".5pt"/>
                <v:shape id="AutoShape 97" o:spid="_x0000_s1033" type="#_x0000_t32" style="position:absolute;left:44560;top:3385;width:0;height:2198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4L2zsMAAADbAAAADwAAAGRycy9kb3ducmV2LnhtbESPQWvCQBSE74L/YXlCb7qpWLUxGykR&#10;297UtL0/ss8kNPs2ZFeN/fVdQfA4zMw3TLLuTSPO1LnasoLnSQSCuLC65lLB99d2vAThPLLGxjIp&#10;uJKDdTocJBhre+EDnXNfigBhF6OCyvs2ltIVFRl0E9sSB+9oO4M+yK6UusNLgJtGTqNoLg3WHBYq&#10;bCmrqPjNT0bBYtpkf7sN5bOZMT9ZduX3/eZDqadR/7YC4an3j/C9/akVvL7A7Uv4ATL9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eC9s7DAAAA2wAAAA8AAAAAAAAAAAAA&#10;AAAAoQIAAGRycy9kb3ducmV2LnhtbFBLBQYAAAAABAAEAPkAAACRAwAAAAA=&#10;" strokecolor="#bfbfbf [2414]" strokeweight=".5pt"/>
                <v:shape id="AutoShape 185" o:spid="_x0000_s1034" type="#_x0000_t32" style="position:absolute;left:50144;top:-372;width:0;height:2572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SaV4cEAAADcAAAADwAAAGRycy9kb3ducmV2LnhtbERPS2sCMRC+F/ofwhR6KZpYQWQ1ShEK&#10;UgqtDzyPybi7uJksm+m6/ffNoeDx43sv10NoVE9dqiNbmIwNKGIXfc2lhePhfTQHlQTZYxOZLPxS&#10;gvXq8WGJhY833lG/l1LlEE4FWqhE2kLr5CoKmMaxJc7cJXYBJcOu1L7DWw4PjX41ZqYD1pwbKmxp&#10;U5G77n+Chc/DVDbnj15evpuv07xFt3MmWfv8NLwtQAkNchf/u7fewtTk+flMPgJ69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9JpXhwQAAANwAAAAPAAAAAAAAAAAAAAAA&#10;AKECAABkcnMvZG93bnJldi54bWxQSwUGAAAAAAQABAD5AAAAjwMAAAAA&#10;" strokecolor="#bfbfbf [2414]" strokeweight=".5pt"/>
                <v:shape id="AutoShape 96" o:spid="_x0000_s1035" type="#_x0000_t32" style="position:absolute;left:11885;top:15177;width:0;height:1019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3ZVMMAAADcAAAADwAAAGRycy9kb3ducmV2LnhtbESPQWvCQBSE7wX/w/IEb7oxSpXoKhKx&#10;9dY26v2RfSbB7NuQXTX213cFocdhZr5hluvO1OJGrassKxiPIhDEudUVFwqOh91wDsJ5ZI21ZVLw&#10;IAfrVe9tiYm2d/6hW+YLESDsElRQet8kUrq8JINuZBvi4J1ta9AH2RZSt3gPcFPLOIrepcGKw0KJ&#10;DaUl5ZfsahTM4jr9/dpSNp0ac0rTB398bz+VGvS7zQKEp87/h1/tvVYwiWJ4nglHQK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Fd2VTDAAAA3AAAAA8AAAAAAAAAAAAA&#10;AAAAoQIAAGRycy9kb3ducmV2LnhtbFBLBQYAAAAABAAEAPkAAACRAwAAAAA=&#10;" strokecolor="#bfbfbf [2414]" strokeweight=".5pt"/>
              </v:group>
            </w:pict>
          </mc:Fallback>
        </mc:AlternateContent>
      </w:r>
      <w:r>
        <w:rPr>
          <w:noProof/>
        </w:rPr>
        <mc:AlternateContent>
          <mc:Choice Requires="wps">
            <w:drawing>
              <wp:anchor distT="0" distB="0" distL="114300" distR="114300" simplePos="0" relativeHeight="251671627" behindDoc="0" locked="0" layoutInCell="1" allowOverlap="1" wp14:anchorId="6A669998" wp14:editId="5EA1EE40">
                <wp:simplePos x="0" y="0"/>
                <wp:positionH relativeFrom="column">
                  <wp:posOffset>5253355</wp:posOffset>
                </wp:positionH>
                <wp:positionV relativeFrom="paragraph">
                  <wp:posOffset>1042728</wp:posOffset>
                </wp:positionV>
                <wp:extent cx="0" cy="2148840"/>
                <wp:effectExtent l="0" t="0" r="19050" b="22860"/>
                <wp:wrapNone/>
                <wp:docPr id="306"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48840"/>
                        </a:xfrm>
                        <a:prstGeom prst="straightConnector1">
                          <a:avLst/>
                        </a:prstGeom>
                        <a:noFill/>
                        <a:ln w="6350">
                          <a:solidFill>
                            <a:schemeClr val="bg2">
                              <a:lumMod val="75000"/>
                            </a:schemeClr>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shape w14:anchorId="3B25BAF9" id="AutoShape 185" o:spid="_x0000_s1026" type="#_x0000_t32" style="position:absolute;margin-left:413.65pt;margin-top:82.1pt;width:0;height:169.2pt;z-index:251671627;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" strokecolor="#bfbfbf [2414]" strokeweight=".5pt"/>
            </w:pict>
          </mc:Fallback>
        </mc:AlternateContent>
      </w:r>
      <w:r w:rsidR="0043365E" w:rsidRPr="00FE4B22">
        <w:rPr>
          <w:noProof/>
        </w:rPr>
        <w:drawing>
          <wp:inline distT="0" distB="0" distL="0" distR="0" wp14:anchorId="2054716D" wp14:editId="7CC1F120">
            <wp:extent cx="6390167" cy="4136065"/>
            <wp:effectExtent l="0" t="0" r="0" b="0"/>
            <wp:docPr id="74"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A44E53F" w14:textId="77777777" w:rsidR="0043365E" w:rsidRDefault="0043365E" w:rsidP="00A22CBB">
      <w:pPr>
        <w:pStyle w:val="BodyText1"/>
      </w:pPr>
    </w:p>
    <w:p w14:paraId="401B9C2C" w14:textId="77777777" w:rsidR="0043365E" w:rsidRDefault="0043365E" w:rsidP="00A22CBB">
      <w:pPr>
        <w:pStyle w:val="BodyText1"/>
      </w:pPr>
    </w:p>
    <w:p w14:paraId="7E43083E" w14:textId="77777777" w:rsidR="00B80011" w:rsidRDefault="00B80011" w:rsidP="00A22CBB">
      <w:pPr>
        <w:pStyle w:val="BodyText1"/>
      </w:pPr>
    </w:p>
    <w:p w14:paraId="6CA01E91" w14:textId="77777777" w:rsidR="00B80011" w:rsidRPr="007E797E" w:rsidRDefault="00B80011" w:rsidP="00A22CBB">
      <w:pPr>
        <w:pStyle w:val="BodyText1"/>
      </w:pPr>
    </w:p>
    <w:p w14:paraId="55C19E08" w14:textId="77777777" w:rsidR="00A22CBB" w:rsidRPr="00FE4B22" w:rsidRDefault="00546558" w:rsidP="00A22CBB">
      <w:pPr>
        <w:pStyle w:val="BodyText"/>
        <w:rPr>
          <w:lang w:val="en-US"/>
        </w:rPr>
      </w:pPr>
      <w:r w:rsidRPr="00FE4B22">
        <w:rPr>
          <w:noProof/>
          <w:lang w:val="en-US"/>
        </w:rPr>
        <mc:AlternateContent>
          <mc:Choice Requires="wps">
            <w:drawing>
              <wp:anchor distT="0" distB="0" distL="114300" distR="114300" simplePos="0" relativeHeight="251658284" behindDoc="0" locked="0" layoutInCell="1" allowOverlap="1" wp14:anchorId="4FBF52C6" wp14:editId="79D7674B">
                <wp:simplePos x="0" y="0"/>
                <wp:positionH relativeFrom="column">
                  <wp:posOffset>2895600</wp:posOffset>
                </wp:positionH>
                <wp:positionV relativeFrom="paragraph">
                  <wp:posOffset>821055</wp:posOffset>
                </wp:positionV>
                <wp:extent cx="822960" cy="222885"/>
                <wp:effectExtent l="0" t="0" r="0" b="5715"/>
                <wp:wrapNone/>
                <wp:docPr id="59"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A8BF72" w14:textId="77777777" w:rsidR="001A7006" w:rsidRPr="00F5154A" w:rsidRDefault="001A7006" w:rsidP="00A22CBB">
                            <w:pPr>
                              <w:jc w:val="center"/>
                              <w:rPr>
                                <w:rFonts w:asciiTheme="minorHAnsi" w:hAnsiTheme="minorHAnsi" w:cstheme="minorHAnsi"/>
                                <w:color w:val="FFFFFF" w:themeColor="background2"/>
                              </w:rPr>
                            </w:pPr>
                            <w:r>
                              <w:rPr>
                                <w:rFonts w:asciiTheme="minorHAnsi" w:hAnsiTheme="minorHAnsi" w:cstheme="minorHAnsi"/>
                                <w:color w:val="FFFFFF" w:themeColor="background2"/>
                              </w:rPr>
                              <w:t>TOP 25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F52C6" id="Text Box 131" o:spid="_x0000_s1056" type="#_x0000_t202" style="position:absolute;margin-left:228pt;margin-top:64.65pt;width:64.8pt;height:17.55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RJRuA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" filled="f" stroked="f">
                <v:textbox>
                  <w:txbxContent>
                    <w:p w14:paraId="7CA8BF72" w14:textId="77777777" w:rsidR="001A7006" w:rsidRPr="00F5154A" w:rsidRDefault="001A7006" w:rsidP="00A22CBB">
                      <w:pPr>
                        <w:jc w:val="center"/>
                        <w:rPr>
                          <w:rFonts w:asciiTheme="minorHAnsi" w:hAnsiTheme="minorHAnsi" w:cstheme="minorHAnsi"/>
                          <w:color w:val="FFFFFF" w:themeColor="background2"/>
                        </w:rPr>
                      </w:pPr>
                      <w:r>
                        <w:rPr>
                          <w:rFonts w:asciiTheme="minorHAnsi" w:hAnsiTheme="minorHAnsi" w:cstheme="minorHAnsi"/>
                          <w:color w:val="FFFFFF" w:themeColor="background2"/>
                        </w:rPr>
                        <w:t>TOP 25</w:t>
                      </w:r>
                    </w:p>
                  </w:txbxContent>
                </v:textbox>
              </v:shape>
            </w:pict>
          </mc:Fallback>
        </mc:AlternateContent>
      </w:r>
      <w:r w:rsidRPr="00FE4B22">
        <w:rPr>
          <w:noProof/>
          <w:lang w:val="en-US"/>
        </w:rPr>
        <mc:AlternateContent>
          <mc:Choice Requires="wps">
            <w:drawing>
              <wp:anchor distT="0" distB="0" distL="114300" distR="114300" simplePos="0" relativeHeight="251658283" behindDoc="0" locked="0" layoutInCell="1" allowOverlap="1" wp14:anchorId="57A2A1A1" wp14:editId="151F8139">
                <wp:simplePos x="0" y="0"/>
                <wp:positionH relativeFrom="column">
                  <wp:posOffset>2895600</wp:posOffset>
                </wp:positionH>
                <wp:positionV relativeFrom="paragraph">
                  <wp:posOffset>1135380</wp:posOffset>
                </wp:positionV>
                <wp:extent cx="822960" cy="276225"/>
                <wp:effectExtent l="0" t="0" r="0" b="9525"/>
                <wp:wrapNone/>
                <wp:docPr id="5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296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DF6C18" w14:textId="77777777" w:rsidR="001A7006" w:rsidRPr="00F5154A" w:rsidRDefault="001A7006" w:rsidP="00A22CBB">
                            <w:pPr>
                              <w:jc w:val="center"/>
                              <w:rPr>
                                <w:rFonts w:asciiTheme="minorHAnsi" w:hAnsiTheme="minorHAnsi" w:cstheme="minorHAnsi"/>
                                <w:color w:val="FFFFFF" w:themeColor="background2"/>
                              </w:rPr>
                            </w:pPr>
                            <w:r>
                              <w:rPr>
                                <w:rFonts w:asciiTheme="minorHAnsi" w:hAnsiTheme="minorHAnsi" w:cstheme="minorHAnsi"/>
                                <w:color w:val="FFFFFF" w:themeColor="background2"/>
                              </w:rPr>
                              <w:t>TOP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2A1A1" id="Text Box 130" o:spid="_x0000_s1057" type="#_x0000_t202" style="position:absolute;margin-left:228pt;margin-top:89.4pt;width:64.8pt;height:21.75pt;z-index:25165828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" filled="f" stroked="f">
                <v:textbox>
                  <w:txbxContent>
                    <w:p w14:paraId="60DF6C18" w14:textId="77777777" w:rsidR="001A7006" w:rsidRPr="00F5154A" w:rsidRDefault="001A7006" w:rsidP="00A22CBB">
                      <w:pPr>
                        <w:jc w:val="center"/>
                        <w:rPr>
                          <w:rFonts w:asciiTheme="minorHAnsi" w:hAnsiTheme="minorHAnsi" w:cstheme="minorHAnsi"/>
                          <w:color w:val="FFFFFF" w:themeColor="background2"/>
                        </w:rPr>
                      </w:pPr>
                      <w:r>
                        <w:rPr>
                          <w:rFonts w:asciiTheme="minorHAnsi" w:hAnsiTheme="minorHAnsi" w:cstheme="minorHAnsi"/>
                          <w:color w:val="FFFFFF" w:themeColor="background2"/>
                        </w:rPr>
                        <w:t>TOP 10</w:t>
                      </w:r>
                    </w:p>
                  </w:txbxContent>
                </v:textbox>
              </v:shape>
            </w:pict>
          </mc:Fallback>
        </mc:AlternateContent>
      </w:r>
      <w:r w:rsidRPr="00FE4B22">
        <w:rPr>
          <w:noProof/>
          <w:lang w:val="en-US"/>
        </w:rPr>
        <mc:AlternateContent>
          <mc:Choice Requires="wps">
            <w:drawing>
              <wp:anchor distT="0" distB="0" distL="114300" distR="114300" simplePos="0" relativeHeight="251658295" behindDoc="0" locked="0" layoutInCell="1" allowOverlap="1" wp14:anchorId="74AD121D" wp14:editId="2E9CDB65">
                <wp:simplePos x="0" y="0"/>
                <wp:positionH relativeFrom="column">
                  <wp:posOffset>4775200</wp:posOffset>
                </wp:positionH>
                <wp:positionV relativeFrom="paragraph">
                  <wp:posOffset>3293110</wp:posOffset>
                </wp:positionV>
                <wp:extent cx="499745" cy="222885"/>
                <wp:effectExtent l="0" t="0" r="0" b="5715"/>
                <wp:wrapNone/>
                <wp:docPr id="3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7C8F99" w14:textId="77777777" w:rsidR="001A7006" w:rsidRPr="00760498" w:rsidRDefault="001A7006" w:rsidP="00A22CBB">
                            <w:pPr>
                              <w:rPr>
                                <w:rFonts w:asciiTheme="minorHAnsi" w:hAnsiTheme="minorHAnsi" w:cstheme="minorHAnsi"/>
                              </w:rPr>
                            </w:pPr>
                            <w:r>
                              <w:rPr>
                                <w:rFonts w:asciiTheme="minorHAnsi" w:hAnsiTheme="minorHAnsi" w:cstheme="minorHAnsi"/>
                              </w:rPr>
                              <w:t>2012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AD121D" id="Text Box 145" o:spid="_x0000_s1058" type="#_x0000_t202" style="position:absolute;margin-left:376pt;margin-top:259.3pt;width:39.35pt;height:17.55pt;z-index:2516582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jfgvAIAAMM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" filled="f" stroked="f">
                <v:textbox>
                  <w:txbxContent>
                    <w:p w14:paraId="7A7C8F99" w14:textId="77777777" w:rsidR="001A7006" w:rsidRPr="00760498" w:rsidRDefault="001A7006" w:rsidP="00A22CBB">
                      <w:pPr>
                        <w:rPr>
                          <w:rFonts w:asciiTheme="minorHAnsi" w:hAnsiTheme="minorHAnsi" w:cstheme="minorHAnsi"/>
                        </w:rPr>
                      </w:pPr>
                      <w:r>
                        <w:rPr>
                          <w:rFonts w:asciiTheme="minorHAnsi" w:hAnsiTheme="minorHAnsi" w:cstheme="minorHAnsi"/>
                        </w:rPr>
                        <w:t>2012</w:t>
                      </w:r>
                    </w:p>
                  </w:txbxContent>
                </v:textbox>
              </v:shape>
            </w:pict>
          </mc:Fallback>
        </mc:AlternateContent>
      </w:r>
      <w:r w:rsidRPr="00FE4B22">
        <w:rPr>
          <w:noProof/>
          <w:lang w:val="en-US"/>
        </w:rPr>
        <mc:AlternateContent>
          <mc:Choice Requires="wps">
            <w:drawing>
              <wp:anchor distT="0" distB="0" distL="114300" distR="114300" simplePos="0" relativeHeight="251658275" behindDoc="0" locked="0" layoutInCell="1" allowOverlap="1" wp14:anchorId="52998B14" wp14:editId="677972DA">
                <wp:simplePos x="0" y="0"/>
                <wp:positionH relativeFrom="column">
                  <wp:posOffset>810260</wp:posOffset>
                </wp:positionH>
                <wp:positionV relativeFrom="paragraph">
                  <wp:posOffset>3293110</wp:posOffset>
                </wp:positionV>
                <wp:extent cx="499745" cy="222885"/>
                <wp:effectExtent l="0" t="0" r="0" b="5715"/>
                <wp:wrapNone/>
                <wp:docPr id="2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5B7815"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98B14" id="Text Box 120" o:spid="_x0000_s1059" type="#_x0000_t202" style="position:absolute;margin-left:63.8pt;margin-top:259.3pt;width:39.35pt;height:17.55pt;z-index:2516582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" filled="f" stroked="f">
                <v:textbox>
                  <w:txbxContent>
                    <w:p w14:paraId="1B5B7815"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2005</w:t>
                      </w:r>
                    </w:p>
                  </w:txbxContent>
                </v:textbox>
              </v:shape>
            </w:pict>
          </mc:Fallback>
        </mc:AlternateContent>
      </w:r>
      <w:r w:rsidR="009A2A76" w:rsidRPr="00FE4B22">
        <w:rPr>
          <w:noProof/>
          <w:lang w:val="en-US"/>
        </w:rPr>
        <mc:AlternateContent>
          <mc:Choice Requires="wps">
            <w:drawing>
              <wp:anchor distT="0" distB="0" distL="114300" distR="114300" simplePos="0" relativeHeight="251658274" behindDoc="0" locked="0" layoutInCell="1" allowOverlap="1" wp14:anchorId="39380750" wp14:editId="357D540A">
                <wp:simplePos x="0" y="0"/>
                <wp:positionH relativeFrom="column">
                  <wp:posOffset>330835</wp:posOffset>
                </wp:positionH>
                <wp:positionV relativeFrom="paragraph">
                  <wp:posOffset>3293110</wp:posOffset>
                </wp:positionV>
                <wp:extent cx="499745" cy="222885"/>
                <wp:effectExtent l="0" t="0" r="0" b="5715"/>
                <wp:wrapNone/>
                <wp:docPr id="2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31D3C6"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9380750" id="Text Box 119" o:spid="_x0000_s1060" type="#_x0000_t202" style="position:absolute;margin-left:26.05pt;margin-top:259.3pt;width:39.35pt;height:17.55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yz0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" filled="f" stroked="f">
                <v:textbox>
                  <w:txbxContent>
                    <w:p w14:paraId="5931D3C6"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2004</w:t>
                      </w:r>
                    </w:p>
                  </w:txbxContent>
                </v:textbox>
              </v:shape>
            </w:pict>
          </mc:Fallback>
        </mc:AlternateContent>
      </w:r>
      <w:r w:rsidR="009A2A76" w:rsidRPr="00FE4B22">
        <w:rPr>
          <w:noProof/>
          <w:lang w:val="en-US"/>
        </w:rPr>
        <mc:AlternateContent>
          <mc:Choice Requires="wps">
            <w:drawing>
              <wp:anchor distT="0" distB="0" distL="114300" distR="114300" simplePos="0" relativeHeight="251658298" behindDoc="0" locked="0" layoutInCell="1" allowOverlap="1" wp14:anchorId="240DE484" wp14:editId="44047079">
                <wp:simplePos x="0" y="0"/>
                <wp:positionH relativeFrom="column">
                  <wp:posOffset>5160010</wp:posOffset>
                </wp:positionH>
                <wp:positionV relativeFrom="paragraph">
                  <wp:posOffset>3292475</wp:posOffset>
                </wp:positionV>
                <wp:extent cx="701675" cy="222885"/>
                <wp:effectExtent l="0" t="0" r="0" b="5715"/>
                <wp:wrapNone/>
                <wp:docPr id="24"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67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680EE7" w14:textId="77777777" w:rsidR="001A7006" w:rsidRPr="00760498" w:rsidRDefault="001A7006" w:rsidP="009A2A76">
                            <w:pPr>
                              <w:jc w:val="center"/>
                              <w:rPr>
                                <w:rFonts w:asciiTheme="minorHAnsi" w:hAnsiTheme="minorHAnsi" w:cstheme="minorHAnsi"/>
                              </w:rPr>
                            </w:pPr>
                            <w:r>
                              <w:rPr>
                                <w:rFonts w:asciiTheme="minorHAnsi" w:hAnsiTheme="minorHAnsi" w:cstheme="minorHAnsi"/>
                              </w:rPr>
                              <w:t>2013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0DE484" id="Text Box 186" o:spid="_x0000_s1061" type="#_x0000_t202" style="position:absolute;margin-left:406.3pt;margin-top:259.25pt;width:55.25pt;height:17.55pt;z-index:25165829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25m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" filled="f" stroked="f">
                <v:textbox>
                  <w:txbxContent>
                    <w:p w14:paraId="0A680EE7" w14:textId="77777777" w:rsidR="001A7006" w:rsidRPr="00760498" w:rsidRDefault="001A7006" w:rsidP="009A2A76">
                      <w:pPr>
                        <w:jc w:val="center"/>
                        <w:rPr>
                          <w:rFonts w:asciiTheme="minorHAnsi" w:hAnsiTheme="minorHAnsi" w:cstheme="minorHAnsi"/>
                        </w:rPr>
                      </w:pPr>
                      <w:r>
                        <w:rPr>
                          <w:rFonts w:asciiTheme="minorHAnsi" w:hAnsiTheme="minorHAnsi" w:cstheme="minorHAnsi"/>
                        </w:rPr>
                        <w:t>2013</w:t>
                      </w:r>
                    </w:p>
                  </w:txbxContent>
                </v:textbox>
              </v:shape>
            </w:pict>
          </mc:Fallback>
        </mc:AlternateContent>
      </w:r>
      <w:r w:rsidR="009A2A76" w:rsidRPr="00FE4B22">
        <w:rPr>
          <w:noProof/>
          <w:lang w:val="en-US"/>
        </w:rPr>
        <mc:AlternateContent>
          <mc:Choice Requires="wps">
            <w:drawing>
              <wp:anchor distT="0" distB="0" distL="114297" distR="114297" simplePos="0" relativeHeight="251658285" behindDoc="0" locked="0" layoutInCell="1" allowOverlap="1" wp14:anchorId="795BA799" wp14:editId="4C398A06">
                <wp:simplePos x="0" y="0"/>
                <wp:positionH relativeFrom="column">
                  <wp:posOffset>756920</wp:posOffset>
                </wp:positionH>
                <wp:positionV relativeFrom="paragraph">
                  <wp:posOffset>282575</wp:posOffset>
                </wp:positionV>
                <wp:extent cx="0" cy="3010535"/>
                <wp:effectExtent l="0" t="0" r="19050" b="18415"/>
                <wp:wrapNone/>
                <wp:docPr id="38" name="AutoShape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921FFA" id="AutoShape 134" o:spid="_x0000_s1026" type="#_x0000_t32" style="position:absolute;margin-left:59.6pt;margin-top:22.25pt;width:0;height:237.05pt;z-index:251658285;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" strokecolor="white [3214]" strokeweight=".25pt"/>
            </w:pict>
          </mc:Fallback>
        </mc:AlternateContent>
      </w:r>
      <w:r w:rsidR="009A2A76" w:rsidRPr="00FE4B22">
        <w:rPr>
          <w:noProof/>
          <w:lang w:val="en-US"/>
        </w:rPr>
        <mc:AlternateContent>
          <mc:Choice Requires="wps">
            <w:drawing>
              <wp:anchor distT="0" distB="0" distL="114297" distR="114297" simplePos="0" relativeHeight="251658293" behindDoc="0" locked="0" layoutInCell="1" allowOverlap="1" wp14:anchorId="5670E22B" wp14:editId="43A16B3B">
                <wp:simplePos x="0" y="0"/>
                <wp:positionH relativeFrom="column">
                  <wp:posOffset>5278120</wp:posOffset>
                </wp:positionH>
                <wp:positionV relativeFrom="paragraph">
                  <wp:posOffset>282575</wp:posOffset>
                </wp:positionV>
                <wp:extent cx="0" cy="3010535"/>
                <wp:effectExtent l="0" t="0" r="19050" b="18415"/>
                <wp:wrapNone/>
                <wp:docPr id="54" name="AutoShap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7F04BA" id="AutoShape 142" o:spid="_x0000_s1026" type="#_x0000_t32" style="position:absolute;margin-left:415.6pt;margin-top:22.25pt;width:0;height:237.05pt;z-index:251658293;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" strokecolor="white [3214]" strokeweight=".25pt"/>
            </w:pict>
          </mc:Fallback>
        </mc:AlternateContent>
      </w:r>
      <w:r w:rsidR="008D644A" w:rsidRPr="00FE4B22">
        <w:rPr>
          <w:noProof/>
          <w:lang w:val="en-US"/>
        </w:rPr>
        <mc:AlternateContent>
          <mc:Choice Requires="wps">
            <w:drawing>
              <wp:anchor distT="0" distB="0" distL="114297" distR="114297" simplePos="0" relativeHeight="251658292" behindDoc="0" locked="0" layoutInCell="1" allowOverlap="1" wp14:anchorId="229B8795" wp14:editId="43AD2E1A">
                <wp:simplePos x="0" y="0"/>
                <wp:positionH relativeFrom="column">
                  <wp:posOffset>4712970</wp:posOffset>
                </wp:positionH>
                <wp:positionV relativeFrom="paragraph">
                  <wp:posOffset>282575</wp:posOffset>
                </wp:positionV>
                <wp:extent cx="0" cy="3010535"/>
                <wp:effectExtent l="0" t="0" r="19050" b="18415"/>
                <wp:wrapNone/>
                <wp:docPr id="53" name="AutoShap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F552F85" id="AutoShape 141" o:spid="_x0000_s1026" type="#_x0000_t32" style="position:absolute;margin-left:371.1pt;margin-top:22.25pt;width:0;height:237.05pt;z-index:25165829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" strokecolor="white [3214]" strokeweight=".25pt"/>
            </w:pict>
          </mc:Fallback>
        </mc:AlternateContent>
      </w:r>
      <w:r w:rsidR="008D644A" w:rsidRPr="00FE4B22">
        <w:rPr>
          <w:noProof/>
          <w:lang w:val="en-US"/>
        </w:rPr>
        <mc:AlternateContent>
          <mc:Choice Requires="wps">
            <w:drawing>
              <wp:anchor distT="0" distB="0" distL="114297" distR="114297" simplePos="0" relativeHeight="251658291" behindDoc="0" locked="0" layoutInCell="1" allowOverlap="1" wp14:anchorId="65CE8684" wp14:editId="3F0B6572">
                <wp:simplePos x="0" y="0"/>
                <wp:positionH relativeFrom="column">
                  <wp:posOffset>4147820</wp:posOffset>
                </wp:positionH>
                <wp:positionV relativeFrom="paragraph">
                  <wp:posOffset>282575</wp:posOffset>
                </wp:positionV>
                <wp:extent cx="0" cy="3010535"/>
                <wp:effectExtent l="0" t="0" r="19050" b="18415"/>
                <wp:wrapNone/>
                <wp:docPr id="52"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85386" id="AutoShape 140" o:spid="_x0000_s1026" type="#_x0000_t32" style="position:absolute;margin-left:326.6pt;margin-top:22.25pt;width:0;height:237.05pt;z-index:251658291;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" strokecolor="white [3214]" strokeweight=".25pt"/>
            </w:pict>
          </mc:Fallback>
        </mc:AlternateContent>
      </w:r>
      <w:r w:rsidR="008D644A" w:rsidRPr="00FE4B22">
        <w:rPr>
          <w:noProof/>
          <w:lang w:val="en-US"/>
        </w:rPr>
        <mc:AlternateContent>
          <mc:Choice Requires="wps">
            <w:drawing>
              <wp:anchor distT="0" distB="0" distL="114297" distR="114297" simplePos="0" relativeHeight="251658290" behindDoc="0" locked="0" layoutInCell="1" allowOverlap="1" wp14:anchorId="333FAB0B" wp14:editId="2C919CAA">
                <wp:simplePos x="0" y="0"/>
                <wp:positionH relativeFrom="column">
                  <wp:posOffset>3582670</wp:posOffset>
                </wp:positionH>
                <wp:positionV relativeFrom="paragraph">
                  <wp:posOffset>282575</wp:posOffset>
                </wp:positionV>
                <wp:extent cx="0" cy="3010535"/>
                <wp:effectExtent l="0" t="0" r="19050" b="18415"/>
                <wp:wrapNone/>
                <wp:docPr id="51"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3E252A" id="AutoShape 139" o:spid="_x0000_s1026" type="#_x0000_t32" style="position:absolute;margin-left:282.1pt;margin-top:22.25pt;width:0;height:237.05pt;z-index:25165829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" strokecolor="white [3214]" strokeweight=".25pt"/>
            </w:pict>
          </mc:Fallback>
        </mc:AlternateContent>
      </w:r>
      <w:r w:rsidR="008D644A" w:rsidRPr="00FE4B22">
        <w:rPr>
          <w:noProof/>
          <w:lang w:val="en-US"/>
        </w:rPr>
        <mc:AlternateContent>
          <mc:Choice Requires="wps">
            <w:drawing>
              <wp:anchor distT="0" distB="0" distL="114297" distR="114297" simplePos="0" relativeHeight="251658289" behindDoc="0" locked="0" layoutInCell="1" allowOverlap="1" wp14:anchorId="6933ED2A" wp14:editId="081E4212">
                <wp:simplePos x="0" y="0"/>
                <wp:positionH relativeFrom="column">
                  <wp:posOffset>3017520</wp:posOffset>
                </wp:positionH>
                <wp:positionV relativeFrom="paragraph">
                  <wp:posOffset>282575</wp:posOffset>
                </wp:positionV>
                <wp:extent cx="0" cy="3010535"/>
                <wp:effectExtent l="0" t="0" r="19050" b="18415"/>
                <wp:wrapNone/>
                <wp:docPr id="50"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89612D4" id="AutoShape 138" o:spid="_x0000_s1026" type="#_x0000_t32" style="position:absolute;margin-left:237.6pt;margin-top:22.25pt;width:0;height:237.05pt;z-index:251658289;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" strokecolor="white [3214]" strokeweight=".25pt"/>
            </w:pict>
          </mc:Fallback>
        </mc:AlternateContent>
      </w:r>
      <w:r w:rsidR="008D644A" w:rsidRPr="00FE4B22">
        <w:rPr>
          <w:noProof/>
          <w:lang w:val="en-US"/>
        </w:rPr>
        <mc:AlternateContent>
          <mc:Choice Requires="wps">
            <w:drawing>
              <wp:anchor distT="0" distB="0" distL="114297" distR="114297" simplePos="0" relativeHeight="251658288" behindDoc="0" locked="0" layoutInCell="1" allowOverlap="1" wp14:anchorId="0BD96FE7" wp14:editId="2FA6AFB6">
                <wp:simplePos x="0" y="0"/>
                <wp:positionH relativeFrom="column">
                  <wp:posOffset>2452370</wp:posOffset>
                </wp:positionH>
                <wp:positionV relativeFrom="paragraph">
                  <wp:posOffset>282575</wp:posOffset>
                </wp:positionV>
                <wp:extent cx="0" cy="3010535"/>
                <wp:effectExtent l="0" t="0" r="19050" b="18415"/>
                <wp:wrapNone/>
                <wp:docPr id="49"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C94A5B9" id="AutoShape 137" o:spid="_x0000_s1026" type="#_x0000_t32" style="position:absolute;margin-left:193.1pt;margin-top:22.25pt;width:0;height:237.05pt;z-index:2516582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" strokecolor="white [3214]" strokeweight=".25pt"/>
            </w:pict>
          </mc:Fallback>
        </mc:AlternateContent>
      </w:r>
      <w:r w:rsidR="008D644A" w:rsidRPr="00FE4B22">
        <w:rPr>
          <w:noProof/>
          <w:lang w:val="en-US"/>
        </w:rPr>
        <mc:AlternateContent>
          <mc:Choice Requires="wps">
            <w:drawing>
              <wp:anchor distT="0" distB="0" distL="114297" distR="114297" simplePos="0" relativeHeight="251658287" behindDoc="0" locked="0" layoutInCell="1" allowOverlap="1" wp14:anchorId="28AF94D6" wp14:editId="72EDA6A9">
                <wp:simplePos x="0" y="0"/>
                <wp:positionH relativeFrom="column">
                  <wp:posOffset>1887220</wp:posOffset>
                </wp:positionH>
                <wp:positionV relativeFrom="paragraph">
                  <wp:posOffset>282575</wp:posOffset>
                </wp:positionV>
                <wp:extent cx="0" cy="3010535"/>
                <wp:effectExtent l="0" t="0" r="19050" b="18415"/>
                <wp:wrapNone/>
                <wp:docPr id="47" name="AutoShap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386229F" id="AutoShape 136" o:spid="_x0000_s1026" type="#_x0000_t32" style="position:absolute;margin-left:148.6pt;margin-top:22.25pt;width:0;height:237.05pt;z-index:251658287;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" strokecolor="white [3214]" strokeweight=".25pt"/>
            </w:pict>
          </mc:Fallback>
        </mc:AlternateContent>
      </w:r>
      <w:r w:rsidR="008D644A" w:rsidRPr="00FE4B22">
        <w:rPr>
          <w:noProof/>
          <w:lang w:val="en-US"/>
        </w:rPr>
        <mc:AlternateContent>
          <mc:Choice Requires="wps">
            <w:drawing>
              <wp:anchor distT="0" distB="0" distL="114297" distR="114297" simplePos="0" relativeHeight="251658286" behindDoc="0" locked="0" layoutInCell="1" allowOverlap="1" wp14:anchorId="221FA831" wp14:editId="338430F3">
                <wp:simplePos x="0" y="0"/>
                <wp:positionH relativeFrom="column">
                  <wp:posOffset>1322070</wp:posOffset>
                </wp:positionH>
                <wp:positionV relativeFrom="paragraph">
                  <wp:posOffset>282575</wp:posOffset>
                </wp:positionV>
                <wp:extent cx="0" cy="3010535"/>
                <wp:effectExtent l="0" t="0" r="19050" b="18415"/>
                <wp:wrapNone/>
                <wp:docPr id="46" name="AutoShap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10535"/>
                        </a:xfrm>
                        <a:prstGeom prst="straightConnector1">
                          <a:avLst/>
                        </a:prstGeom>
                        <a:noFill/>
                        <a:ln w="3175">
                          <a:solidFill>
                            <a:schemeClr val="bg2">
                              <a:lumMod val="100000"/>
                              <a:lumOff val="0"/>
                            </a:schemeClr>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9DB366" id="AutoShape 135" o:spid="_x0000_s1026" type="#_x0000_t32" style="position:absolute;margin-left:104.1pt;margin-top:22.25pt;width:0;height:237.05pt;z-index:25165828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" strokecolor="white [3214]" strokeweight=".25pt"/>
            </w:pict>
          </mc:Fallback>
        </mc:AlternateContent>
      </w:r>
      <w:r w:rsidR="008D644A" w:rsidRPr="00FE4B22">
        <w:rPr>
          <w:noProof/>
          <w:lang w:val="en-US"/>
        </w:rPr>
        <mc:AlternateContent>
          <mc:Choice Requires="wps">
            <w:drawing>
              <wp:anchor distT="0" distB="0" distL="114300" distR="114300" simplePos="0" relativeHeight="251658282" behindDoc="0" locked="0" layoutInCell="1" allowOverlap="1" wp14:anchorId="7156A940" wp14:editId="24A7E753">
                <wp:simplePos x="0" y="0"/>
                <wp:positionH relativeFrom="column">
                  <wp:posOffset>4208780</wp:posOffset>
                </wp:positionH>
                <wp:positionV relativeFrom="paragraph">
                  <wp:posOffset>3293110</wp:posOffset>
                </wp:positionV>
                <wp:extent cx="499745" cy="222885"/>
                <wp:effectExtent l="0" t="0" r="0" b="5715"/>
                <wp:wrapNone/>
                <wp:docPr id="35"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390C6C"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56A940" id="Text Box 126" o:spid="_x0000_s1062" type="#_x0000_t202" style="position:absolute;margin-left:331.4pt;margin-top:259.3pt;width:39.35pt;height:17.55pt;z-index:2516582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" filled="f" stroked="f">
                <v:textbox>
                  <w:txbxContent>
                    <w:p w14:paraId="70390C6C"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2011</w:t>
                      </w:r>
                    </w:p>
                  </w:txbxContent>
                </v:textbox>
              </v:shape>
            </w:pict>
          </mc:Fallback>
        </mc:AlternateContent>
      </w:r>
      <w:r w:rsidR="008D644A" w:rsidRPr="00FE4B22">
        <w:rPr>
          <w:noProof/>
          <w:lang w:val="en-US"/>
        </w:rPr>
        <mc:AlternateContent>
          <mc:Choice Requires="wps">
            <w:drawing>
              <wp:anchor distT="0" distB="0" distL="114300" distR="114300" simplePos="0" relativeHeight="251658281" behindDoc="0" locked="0" layoutInCell="1" allowOverlap="1" wp14:anchorId="5862245B" wp14:editId="4819A2A8">
                <wp:simplePos x="0" y="0"/>
                <wp:positionH relativeFrom="column">
                  <wp:posOffset>3642360</wp:posOffset>
                </wp:positionH>
                <wp:positionV relativeFrom="paragraph">
                  <wp:posOffset>3293110</wp:posOffset>
                </wp:positionV>
                <wp:extent cx="499745" cy="222885"/>
                <wp:effectExtent l="0" t="0" r="0" b="5715"/>
                <wp:wrapNone/>
                <wp:docPr id="34"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98417"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2245B" id="Text Box 125" o:spid="_x0000_s1063" type="#_x0000_t202" style="position:absolute;margin-left:286.8pt;margin-top:259.3pt;width:39.35pt;height:17.55pt;z-index:25165828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" filled="f" stroked="f">
                <v:textbox>
                  <w:txbxContent>
                    <w:p w14:paraId="77698417"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2010</w:t>
                      </w:r>
                    </w:p>
                  </w:txbxContent>
                </v:textbox>
              </v:shape>
            </w:pict>
          </mc:Fallback>
        </mc:AlternateContent>
      </w:r>
      <w:r w:rsidR="008D644A" w:rsidRPr="00FE4B22">
        <w:rPr>
          <w:noProof/>
          <w:lang w:val="en-US"/>
        </w:rPr>
        <mc:AlternateContent>
          <mc:Choice Requires="wps">
            <w:drawing>
              <wp:anchor distT="0" distB="0" distL="114300" distR="114300" simplePos="0" relativeHeight="251658280" behindDoc="0" locked="0" layoutInCell="1" allowOverlap="1" wp14:anchorId="1A81DA94" wp14:editId="02AB278D">
                <wp:simplePos x="0" y="0"/>
                <wp:positionH relativeFrom="column">
                  <wp:posOffset>3075940</wp:posOffset>
                </wp:positionH>
                <wp:positionV relativeFrom="paragraph">
                  <wp:posOffset>3293110</wp:posOffset>
                </wp:positionV>
                <wp:extent cx="499745" cy="222885"/>
                <wp:effectExtent l="0" t="0" r="0" b="5715"/>
                <wp:wrapNone/>
                <wp:docPr id="3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C773F6"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81DA94" id="Text Box 124" o:spid="_x0000_s1064" type="#_x0000_t202" style="position:absolute;margin-left:242.2pt;margin-top:259.3pt;width:39.35pt;height:17.55pt;z-index:251658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qLoZ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" filled="f" stroked="f">
                <v:textbox>
                  <w:txbxContent>
                    <w:p w14:paraId="04C773F6"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2009</w:t>
                      </w:r>
                    </w:p>
                  </w:txbxContent>
                </v:textbox>
              </v:shape>
            </w:pict>
          </mc:Fallback>
        </mc:AlternateContent>
      </w:r>
      <w:r w:rsidR="008D644A" w:rsidRPr="00FE4B22">
        <w:rPr>
          <w:noProof/>
          <w:lang w:val="en-US"/>
        </w:rPr>
        <mc:AlternateContent>
          <mc:Choice Requires="wps">
            <w:drawing>
              <wp:anchor distT="0" distB="0" distL="114300" distR="114300" simplePos="0" relativeHeight="251658279" behindDoc="0" locked="0" layoutInCell="1" allowOverlap="1" wp14:anchorId="7B190025" wp14:editId="092786EE">
                <wp:simplePos x="0" y="0"/>
                <wp:positionH relativeFrom="column">
                  <wp:posOffset>2509520</wp:posOffset>
                </wp:positionH>
                <wp:positionV relativeFrom="paragraph">
                  <wp:posOffset>3293110</wp:posOffset>
                </wp:positionV>
                <wp:extent cx="499745" cy="222885"/>
                <wp:effectExtent l="0" t="0" r="0" b="5715"/>
                <wp:wrapNone/>
                <wp:docPr id="32"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819A76"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190025" id="Text Box 123" o:spid="_x0000_s1065" type="#_x0000_t202" style="position:absolute;margin-left:197.6pt;margin-top:259.3pt;width:39.35pt;height:17.55pt;z-index:25165827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yd+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" filled="f" stroked="f">
                <v:textbox>
                  <w:txbxContent>
                    <w:p w14:paraId="26819A76"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2008</w:t>
                      </w:r>
                    </w:p>
                  </w:txbxContent>
                </v:textbox>
              </v:shape>
            </w:pict>
          </mc:Fallback>
        </mc:AlternateContent>
      </w:r>
      <w:r w:rsidR="008D644A" w:rsidRPr="00FE4B22">
        <w:rPr>
          <w:noProof/>
          <w:lang w:val="en-US"/>
        </w:rPr>
        <mc:AlternateContent>
          <mc:Choice Requires="wps">
            <w:drawing>
              <wp:anchor distT="0" distB="0" distL="114300" distR="114300" simplePos="0" relativeHeight="251658278" behindDoc="0" locked="0" layoutInCell="1" allowOverlap="1" wp14:anchorId="4C7009B0" wp14:editId="01308BBE">
                <wp:simplePos x="0" y="0"/>
                <wp:positionH relativeFrom="column">
                  <wp:posOffset>1943100</wp:posOffset>
                </wp:positionH>
                <wp:positionV relativeFrom="paragraph">
                  <wp:posOffset>3293110</wp:posOffset>
                </wp:positionV>
                <wp:extent cx="499745" cy="222885"/>
                <wp:effectExtent l="0" t="0" r="0" b="5715"/>
                <wp:wrapNone/>
                <wp:docPr id="31"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E6FCD9"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7009B0" id="Text Box 122" o:spid="_x0000_s1066" type="#_x0000_t202" style="position:absolute;margin-left:153pt;margin-top:259.3pt;width:39.35pt;height:17.55pt;z-index:25165827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icug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" filled="f" stroked="f">
                <v:textbox>
                  <w:txbxContent>
                    <w:p w14:paraId="48E6FCD9"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2007</w:t>
                      </w:r>
                    </w:p>
                  </w:txbxContent>
                </v:textbox>
              </v:shape>
            </w:pict>
          </mc:Fallback>
        </mc:AlternateContent>
      </w:r>
      <w:r w:rsidR="008D644A" w:rsidRPr="00FE4B22">
        <w:rPr>
          <w:noProof/>
          <w:lang w:val="en-US"/>
        </w:rPr>
        <mc:AlternateContent>
          <mc:Choice Requires="wps">
            <w:drawing>
              <wp:anchor distT="0" distB="0" distL="114300" distR="114300" simplePos="0" relativeHeight="251658277" behindDoc="0" locked="0" layoutInCell="1" allowOverlap="1" wp14:anchorId="3E6DB398" wp14:editId="118F9135">
                <wp:simplePos x="0" y="0"/>
                <wp:positionH relativeFrom="column">
                  <wp:posOffset>1376680</wp:posOffset>
                </wp:positionH>
                <wp:positionV relativeFrom="paragraph">
                  <wp:posOffset>3293110</wp:posOffset>
                </wp:positionV>
                <wp:extent cx="499745" cy="222885"/>
                <wp:effectExtent l="0" t="0" r="0" b="5715"/>
                <wp:wrapNone/>
                <wp:docPr id="30"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974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BEF1B"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6DB398" id="Text Box 121" o:spid="_x0000_s1067" type="#_x0000_t202" style="position:absolute;margin-left:108.4pt;margin-top:259.3pt;width:39.35pt;height:17.55pt;z-index:25165827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bn9uQIAAMM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" filled="f" stroked="f">
                <v:textbox>
                  <w:txbxContent>
                    <w:p w14:paraId="7E2BEF1B" w14:textId="77777777" w:rsidR="001A7006" w:rsidRPr="00760498" w:rsidRDefault="001A7006" w:rsidP="00A22CBB">
                      <w:pPr>
                        <w:rPr>
                          <w:rFonts w:asciiTheme="minorHAnsi" w:hAnsiTheme="minorHAnsi" w:cstheme="minorHAnsi"/>
                        </w:rPr>
                      </w:pPr>
                      <w:r w:rsidRPr="005D31B2">
                        <w:rPr>
                          <w:rFonts w:asciiTheme="minorHAnsi" w:hAnsiTheme="minorHAnsi" w:cstheme="minorHAnsi"/>
                        </w:rPr>
                        <w:t>2006</w:t>
                      </w:r>
                    </w:p>
                  </w:txbxContent>
                </v:textbox>
              </v:shape>
            </w:pict>
          </mc:Fallback>
        </mc:AlternateContent>
      </w:r>
    </w:p>
    <w:p w14:paraId="7FD86E65" w14:textId="77777777" w:rsidR="00130168" w:rsidRPr="00FE4B22" w:rsidRDefault="00130168">
      <w:pPr>
        <w:rPr>
          <w:lang w:val="en-US"/>
        </w:rPr>
      </w:pPr>
      <w:r w:rsidRPr="00FE4B22">
        <w:rPr>
          <w:lang w:val="en-US"/>
        </w:rPr>
        <w:br w:type="page"/>
      </w:r>
    </w:p>
    <w:p w14:paraId="2D102290" w14:textId="4B345A2C" w:rsidR="000F5FE2" w:rsidRPr="00FE4B22" w:rsidRDefault="00E96609" w:rsidP="00130168">
      <w:pPr>
        <w:pStyle w:val="Heading1"/>
        <w:rPr>
          <w:sz w:val="48"/>
          <w:szCs w:val="48"/>
          <w:lang w:val="en-US"/>
        </w:rPr>
      </w:pPr>
      <w:bookmarkStart w:id="12" w:name="_Toc337407285"/>
      <w:r w:rsidRPr="00FE4B22">
        <w:rPr>
          <w:sz w:val="48"/>
          <w:szCs w:val="48"/>
          <w:lang w:val="en-US"/>
        </w:rPr>
        <w:t xml:space="preserve">Ad format – </w:t>
      </w:r>
      <w:r w:rsidR="00BE5AC1">
        <w:rPr>
          <w:sz w:val="48"/>
          <w:szCs w:val="48"/>
          <w:lang w:val="en-US"/>
        </w:rPr>
        <w:t xml:space="preserve">fourth </w:t>
      </w:r>
      <w:r w:rsidR="00B3212B" w:rsidRPr="00FE4B22">
        <w:rPr>
          <w:sz w:val="48"/>
          <w:szCs w:val="48"/>
          <w:lang w:val="en-US"/>
        </w:rPr>
        <w:t>quarter 201</w:t>
      </w:r>
      <w:r w:rsidR="00583FDE">
        <w:rPr>
          <w:sz w:val="48"/>
          <w:szCs w:val="48"/>
          <w:lang w:val="en-US"/>
        </w:rPr>
        <w:t>5</w:t>
      </w:r>
      <w:r w:rsidR="00130168" w:rsidRPr="00FE4B22">
        <w:rPr>
          <w:sz w:val="48"/>
          <w:szCs w:val="48"/>
          <w:lang w:val="en-US"/>
        </w:rPr>
        <w:t xml:space="preserve"> results</w:t>
      </w:r>
      <w:bookmarkEnd w:id="12"/>
    </w:p>
    <w:p w14:paraId="160606A3" w14:textId="0BA0342D" w:rsidR="00BE5AC1" w:rsidRPr="00FE4B22" w:rsidRDefault="00583FDE" w:rsidP="00BE5AC1">
      <w:pPr>
        <w:pStyle w:val="Heading2"/>
        <w:rPr>
          <w:lang w:val="en-US"/>
        </w:rPr>
      </w:pPr>
      <w:r>
        <w:rPr>
          <w:lang w:val="en-US"/>
        </w:rPr>
        <w:t xml:space="preserve">Mobile </w:t>
      </w:r>
      <w:r w:rsidR="00A718CC">
        <w:rPr>
          <w:lang w:val="en-US"/>
        </w:rPr>
        <w:t>a</w:t>
      </w:r>
      <w:r w:rsidR="00AD24A5">
        <w:rPr>
          <w:lang w:val="en-US"/>
        </w:rPr>
        <w:t xml:space="preserve">ccounted for </w:t>
      </w:r>
      <w:r w:rsidR="00A718CC">
        <w:rPr>
          <w:lang w:val="en-US"/>
        </w:rPr>
        <w:t>40% of Q4 2015 revenues</w:t>
      </w:r>
    </w:p>
    <w:p w14:paraId="00395032" w14:textId="77777777" w:rsidR="00BE5AC1" w:rsidRDefault="00BE5AC1" w:rsidP="00BE5AC1">
      <w:pPr>
        <w:pStyle w:val="ListBullet"/>
        <w:numPr>
          <w:ilvl w:val="0"/>
          <w:numId w:val="0"/>
        </w:numPr>
        <w:ind w:left="357" w:hanging="357"/>
        <w:rPr>
          <w:lang w:val="en-US"/>
        </w:rPr>
      </w:pPr>
    </w:p>
    <w:p w14:paraId="31C62B63" w14:textId="72202750" w:rsidR="00BE5AC1" w:rsidRPr="00FE4B22" w:rsidRDefault="00D30423" w:rsidP="00BE5AC1">
      <w:pPr>
        <w:pStyle w:val="ListBullet"/>
        <w:rPr>
          <w:lang w:val="en-US"/>
        </w:rPr>
      </w:pPr>
      <w:r>
        <w:rPr>
          <w:lang w:val="en-US"/>
        </w:rPr>
        <w:t xml:space="preserve">Non mobile </w:t>
      </w:r>
      <w:r w:rsidR="00BE5AC1" w:rsidRPr="00FE4B22">
        <w:rPr>
          <w:lang w:val="en-US"/>
        </w:rPr>
        <w:t xml:space="preserve">Search accounted for </w:t>
      </w:r>
      <w:r w:rsidR="00E3012D">
        <w:rPr>
          <w:lang w:val="en-US"/>
        </w:rPr>
        <w:t>3</w:t>
      </w:r>
      <w:r w:rsidR="0059453A">
        <w:rPr>
          <w:lang w:val="en-US"/>
        </w:rPr>
        <w:t>2</w:t>
      </w:r>
      <w:r w:rsidR="00BE5AC1" w:rsidRPr="00FE4B22">
        <w:rPr>
          <w:lang w:val="en-US"/>
        </w:rPr>
        <w:t>% of Q4 201</w:t>
      </w:r>
      <w:r w:rsidR="00583FDE">
        <w:rPr>
          <w:lang w:val="en-US"/>
        </w:rPr>
        <w:t>5</w:t>
      </w:r>
      <w:r w:rsidR="00BE5AC1" w:rsidRPr="00FE4B22">
        <w:rPr>
          <w:lang w:val="en-US"/>
        </w:rPr>
        <w:t xml:space="preserve"> revenues, down from </w:t>
      </w:r>
      <w:r w:rsidR="00583FDE">
        <w:rPr>
          <w:lang w:val="en-US"/>
        </w:rPr>
        <w:t>3</w:t>
      </w:r>
      <w:r w:rsidR="0059453A">
        <w:rPr>
          <w:lang w:val="en-US"/>
        </w:rPr>
        <w:t>7</w:t>
      </w:r>
      <w:r w:rsidR="00BE5AC1" w:rsidRPr="00FE4B22">
        <w:rPr>
          <w:lang w:val="en-US"/>
        </w:rPr>
        <w:t xml:space="preserve">% in Q4 </w:t>
      </w:r>
      <w:r w:rsidR="00723F55" w:rsidRPr="00FE4B22">
        <w:rPr>
          <w:lang w:val="en-US"/>
        </w:rPr>
        <w:t>201</w:t>
      </w:r>
      <w:r w:rsidR="00583FDE">
        <w:rPr>
          <w:lang w:val="en-US"/>
        </w:rPr>
        <w:t>4</w:t>
      </w:r>
      <w:r w:rsidR="00BE5AC1" w:rsidRPr="00FE4B22">
        <w:rPr>
          <w:lang w:val="en-US"/>
        </w:rPr>
        <w:t xml:space="preserve"> as mobile devices have shifted Search-related revenues away from the desktop computer. Search revenues totaled $</w:t>
      </w:r>
      <w:r w:rsidR="00E3012D">
        <w:rPr>
          <w:lang w:val="en-US"/>
        </w:rPr>
        <w:t>5</w:t>
      </w:r>
      <w:r w:rsidR="00BE5AC1" w:rsidRPr="00FE4B22">
        <w:rPr>
          <w:lang w:val="en-US"/>
        </w:rPr>
        <w:t>.</w:t>
      </w:r>
      <w:r w:rsidR="002C08CD">
        <w:rPr>
          <w:lang w:val="en-US"/>
        </w:rPr>
        <w:t>6</w:t>
      </w:r>
      <w:r w:rsidR="00BE5AC1" w:rsidRPr="00FE4B22">
        <w:rPr>
          <w:lang w:val="en-US"/>
        </w:rPr>
        <w:t xml:space="preserve"> billion in Q4 201</w:t>
      </w:r>
      <w:r w:rsidR="002C08CD">
        <w:rPr>
          <w:lang w:val="en-US"/>
        </w:rPr>
        <w:t>5</w:t>
      </w:r>
      <w:r w:rsidR="00BE5AC1" w:rsidRPr="00FE4B22">
        <w:rPr>
          <w:lang w:val="en-US"/>
        </w:rPr>
        <w:t xml:space="preserve">, up </w:t>
      </w:r>
      <w:r w:rsidR="002C08CD">
        <w:rPr>
          <w:lang w:val="en-US"/>
        </w:rPr>
        <w:t>6</w:t>
      </w:r>
      <w:r w:rsidR="00BE5AC1" w:rsidRPr="00FE4B22">
        <w:rPr>
          <w:lang w:val="en-US"/>
        </w:rPr>
        <w:t>% from Q4 201</w:t>
      </w:r>
      <w:r w:rsidR="002C08CD">
        <w:rPr>
          <w:lang w:val="en-US"/>
        </w:rPr>
        <w:t>4</w:t>
      </w:r>
      <w:r w:rsidR="00BE5AC1" w:rsidRPr="00FE4B22">
        <w:rPr>
          <w:lang w:val="en-US"/>
        </w:rPr>
        <w:t>, when Search totaled $</w:t>
      </w:r>
      <w:r w:rsidR="00E3012D">
        <w:rPr>
          <w:lang w:val="en-US"/>
        </w:rPr>
        <w:t>5</w:t>
      </w:r>
      <w:r w:rsidR="00BE5AC1" w:rsidRPr="00FE4B22">
        <w:rPr>
          <w:lang w:val="en-US"/>
        </w:rPr>
        <w:t>.</w:t>
      </w:r>
      <w:r w:rsidR="002C08CD">
        <w:rPr>
          <w:lang w:val="en-US"/>
        </w:rPr>
        <w:t>3</w:t>
      </w:r>
      <w:r w:rsidR="00BE5AC1" w:rsidRPr="00FE4B22">
        <w:rPr>
          <w:lang w:val="en-US"/>
        </w:rPr>
        <w:t xml:space="preserve"> billion. </w:t>
      </w:r>
    </w:p>
    <w:p w14:paraId="1A7B48AA" w14:textId="78E598F6" w:rsidR="00BE5AC1" w:rsidRPr="00FE4B22" w:rsidRDefault="00D30423" w:rsidP="00BE5AC1">
      <w:pPr>
        <w:pStyle w:val="ListBullet"/>
        <w:rPr>
          <w:lang w:val="en-US"/>
        </w:rPr>
      </w:pPr>
      <w:r>
        <w:rPr>
          <w:lang w:val="en-US"/>
        </w:rPr>
        <w:t xml:space="preserve">Non mobile </w:t>
      </w:r>
      <w:r w:rsidR="00BE5AC1" w:rsidRPr="00FE4B22">
        <w:rPr>
          <w:lang w:val="en-US"/>
        </w:rPr>
        <w:t>Display-related advertising accounted for $3.</w:t>
      </w:r>
      <w:r w:rsidR="002C08CD">
        <w:rPr>
          <w:lang w:val="en-US"/>
        </w:rPr>
        <w:t>9</w:t>
      </w:r>
      <w:r w:rsidR="00BE5AC1" w:rsidRPr="00FE4B22">
        <w:rPr>
          <w:lang w:val="en-US"/>
        </w:rPr>
        <w:t xml:space="preserve"> billion or </w:t>
      </w:r>
      <w:r w:rsidR="00E3012D">
        <w:rPr>
          <w:lang w:val="en-US"/>
        </w:rPr>
        <w:t>2</w:t>
      </w:r>
      <w:r w:rsidR="002C08CD">
        <w:rPr>
          <w:lang w:val="en-US"/>
        </w:rPr>
        <w:t>2</w:t>
      </w:r>
      <w:r w:rsidR="00BE5AC1" w:rsidRPr="00FE4B22">
        <w:rPr>
          <w:lang w:val="en-US"/>
        </w:rPr>
        <w:t>% of total revenues during Q4 201</w:t>
      </w:r>
      <w:r w:rsidR="002C08CD">
        <w:rPr>
          <w:lang w:val="en-US"/>
        </w:rPr>
        <w:t>5</w:t>
      </w:r>
      <w:r w:rsidR="00BE5AC1" w:rsidRPr="00FE4B22">
        <w:rPr>
          <w:lang w:val="en-US"/>
        </w:rPr>
        <w:t xml:space="preserve">, </w:t>
      </w:r>
      <w:r w:rsidR="00451582">
        <w:rPr>
          <w:lang w:val="en-US"/>
        </w:rPr>
        <w:t>up</w:t>
      </w:r>
      <w:r w:rsidR="00BE5AC1" w:rsidRPr="00FE4B22">
        <w:rPr>
          <w:lang w:val="en-US"/>
        </w:rPr>
        <w:t xml:space="preserve"> </w:t>
      </w:r>
      <w:r w:rsidR="002C08CD">
        <w:rPr>
          <w:lang w:val="en-US"/>
        </w:rPr>
        <w:t>3</w:t>
      </w:r>
      <w:r w:rsidR="00BE5AC1" w:rsidRPr="00FE4B22">
        <w:rPr>
          <w:lang w:val="en-US"/>
        </w:rPr>
        <w:t>% from the $3.</w:t>
      </w:r>
      <w:r w:rsidR="002C08CD">
        <w:rPr>
          <w:lang w:val="en-US"/>
        </w:rPr>
        <w:t>8</w:t>
      </w:r>
      <w:r w:rsidR="00BE5AC1" w:rsidRPr="00FE4B22">
        <w:rPr>
          <w:lang w:val="en-US"/>
        </w:rPr>
        <w:t xml:space="preserve"> billion (</w:t>
      </w:r>
      <w:r w:rsidR="002C08CD">
        <w:rPr>
          <w:lang w:val="en-US"/>
        </w:rPr>
        <w:t>27</w:t>
      </w:r>
      <w:r w:rsidR="00BE5AC1" w:rsidRPr="00FE4B22">
        <w:rPr>
          <w:lang w:val="en-US"/>
        </w:rPr>
        <w:t>% of total) reported in Q4 201</w:t>
      </w:r>
      <w:r w:rsidR="002C08CD">
        <w:rPr>
          <w:lang w:val="en-US"/>
        </w:rPr>
        <w:t>4</w:t>
      </w:r>
      <w:r w:rsidR="00BE5AC1" w:rsidRPr="00FE4B22">
        <w:rPr>
          <w:lang w:val="en-US"/>
        </w:rPr>
        <w:t>. Q4 201</w:t>
      </w:r>
      <w:r w:rsidR="002C08CD">
        <w:rPr>
          <w:lang w:val="en-US"/>
        </w:rPr>
        <w:t>5</w:t>
      </w:r>
      <w:r w:rsidR="00BE5AC1" w:rsidRPr="00FE4B22">
        <w:rPr>
          <w:lang w:val="en-US"/>
        </w:rPr>
        <w:t xml:space="preserve"> Display-related advertising includes Banner Ads (1</w:t>
      </w:r>
      <w:r w:rsidR="002C08CD">
        <w:rPr>
          <w:lang w:val="en-US"/>
        </w:rPr>
        <w:t>2</w:t>
      </w:r>
      <w:r w:rsidR="00BE5AC1" w:rsidRPr="00FE4B22">
        <w:rPr>
          <w:lang w:val="en-US"/>
        </w:rPr>
        <w:t>% of revenues, or $2.</w:t>
      </w:r>
      <w:r w:rsidR="00E3012D">
        <w:rPr>
          <w:lang w:val="en-US"/>
        </w:rPr>
        <w:t>2</w:t>
      </w:r>
      <w:r w:rsidR="00BE5AC1" w:rsidRPr="00FE4B22">
        <w:rPr>
          <w:lang w:val="en-US"/>
        </w:rPr>
        <w:t xml:space="preserve"> billion), </w:t>
      </w:r>
      <w:r w:rsidR="00E3012D">
        <w:rPr>
          <w:lang w:val="en-US"/>
        </w:rPr>
        <w:t>Digital Video (7% or $</w:t>
      </w:r>
      <w:r w:rsidR="002C08CD">
        <w:rPr>
          <w:lang w:val="en-US"/>
        </w:rPr>
        <w:t>1.2</w:t>
      </w:r>
      <w:r w:rsidR="00BE5AC1" w:rsidRPr="00FE4B22">
        <w:rPr>
          <w:lang w:val="en-US"/>
        </w:rPr>
        <w:t xml:space="preserve"> </w:t>
      </w:r>
      <w:r w:rsidR="002C08CD">
        <w:rPr>
          <w:lang w:val="en-US"/>
        </w:rPr>
        <w:t>b</w:t>
      </w:r>
      <w:r w:rsidR="00BE5AC1" w:rsidRPr="00FE4B22">
        <w:rPr>
          <w:lang w:val="en-US"/>
        </w:rPr>
        <w:t>illion)</w:t>
      </w:r>
      <w:r w:rsidR="00BE5AC1">
        <w:rPr>
          <w:lang w:val="en-US"/>
        </w:rPr>
        <w:t xml:space="preserve">, </w:t>
      </w:r>
      <w:r w:rsidR="00BE5AC1" w:rsidRPr="00FE4B22">
        <w:rPr>
          <w:lang w:val="en-US"/>
        </w:rPr>
        <w:t>Rich Media (</w:t>
      </w:r>
      <w:r w:rsidR="002C08CD">
        <w:rPr>
          <w:lang w:val="en-US"/>
        </w:rPr>
        <w:t>2</w:t>
      </w:r>
      <w:r w:rsidR="00BE5AC1" w:rsidRPr="00FE4B22">
        <w:rPr>
          <w:lang w:val="en-US"/>
        </w:rPr>
        <w:t>% or $</w:t>
      </w:r>
      <w:r w:rsidR="002C08CD">
        <w:rPr>
          <w:lang w:val="en-US"/>
        </w:rPr>
        <w:t>296</w:t>
      </w:r>
      <w:r w:rsidR="00723F55" w:rsidRPr="00FE4B22">
        <w:rPr>
          <w:lang w:val="en-US"/>
        </w:rPr>
        <w:t xml:space="preserve"> </w:t>
      </w:r>
      <w:r w:rsidR="00BE5AC1">
        <w:rPr>
          <w:lang w:val="en-US"/>
        </w:rPr>
        <w:t>million)</w:t>
      </w:r>
      <w:r w:rsidR="00BE5AC1" w:rsidRPr="00FE4B22">
        <w:rPr>
          <w:lang w:val="en-US"/>
        </w:rPr>
        <w:t>, and Sponsorship (</w:t>
      </w:r>
      <w:r w:rsidR="002C08CD">
        <w:rPr>
          <w:lang w:val="en-US"/>
        </w:rPr>
        <w:t>1</w:t>
      </w:r>
      <w:r w:rsidR="00BE5AC1" w:rsidRPr="00FE4B22">
        <w:rPr>
          <w:lang w:val="en-US"/>
        </w:rPr>
        <w:t>% or $</w:t>
      </w:r>
      <w:r w:rsidR="002C08CD">
        <w:rPr>
          <w:lang w:val="en-US"/>
        </w:rPr>
        <w:t>164</w:t>
      </w:r>
      <w:r w:rsidR="00BE5AC1" w:rsidRPr="00FE4B22">
        <w:rPr>
          <w:lang w:val="en-US"/>
        </w:rPr>
        <w:t xml:space="preserve"> million).</w:t>
      </w:r>
    </w:p>
    <w:p w14:paraId="069F5F81" w14:textId="678BE554" w:rsidR="00BE5AC1" w:rsidRPr="00FE4B22" w:rsidRDefault="00BE5AC1" w:rsidP="00BE5AC1">
      <w:pPr>
        <w:pStyle w:val="ListBullet"/>
        <w:rPr>
          <w:lang w:val="en-US"/>
        </w:rPr>
      </w:pPr>
      <w:r w:rsidRPr="00FE4B22">
        <w:rPr>
          <w:lang w:val="en-US"/>
        </w:rPr>
        <w:t xml:space="preserve">Mobile revenues totaled </w:t>
      </w:r>
      <w:r w:rsidR="002C08CD">
        <w:rPr>
          <w:lang w:val="en-US"/>
        </w:rPr>
        <w:t>40</w:t>
      </w:r>
      <w:r w:rsidRPr="00FE4B22">
        <w:rPr>
          <w:lang w:val="en-US"/>
        </w:rPr>
        <w:t>% of Q4 201</w:t>
      </w:r>
      <w:r w:rsidR="002C08CD">
        <w:rPr>
          <w:lang w:val="en-US"/>
        </w:rPr>
        <w:t>5</w:t>
      </w:r>
      <w:r w:rsidRPr="00FE4B22">
        <w:rPr>
          <w:lang w:val="en-US"/>
        </w:rPr>
        <w:t xml:space="preserve"> revenues, or $</w:t>
      </w:r>
      <w:r w:rsidR="002C08CD">
        <w:rPr>
          <w:lang w:val="en-US"/>
        </w:rPr>
        <w:t>6</w:t>
      </w:r>
      <w:r w:rsidR="000D36DC">
        <w:rPr>
          <w:lang w:val="en-US"/>
        </w:rPr>
        <w:t>.9</w:t>
      </w:r>
      <w:r w:rsidRPr="00FE4B22">
        <w:rPr>
          <w:lang w:val="en-US"/>
        </w:rPr>
        <w:t xml:space="preserve"> billion, up </w:t>
      </w:r>
      <w:r w:rsidR="00723F55">
        <w:rPr>
          <w:lang w:val="en-US"/>
        </w:rPr>
        <w:t>7</w:t>
      </w:r>
      <w:r w:rsidR="00B03FD7">
        <w:rPr>
          <w:lang w:val="en-US"/>
        </w:rPr>
        <w:t>7</w:t>
      </w:r>
      <w:r w:rsidRPr="00FE4B22">
        <w:rPr>
          <w:lang w:val="en-US"/>
        </w:rPr>
        <w:t>% from the $</w:t>
      </w:r>
      <w:r w:rsidR="00B03FD7">
        <w:rPr>
          <w:lang w:val="en-US"/>
        </w:rPr>
        <w:t>3.9</w:t>
      </w:r>
      <w:r w:rsidRPr="00FE4B22">
        <w:rPr>
          <w:lang w:val="en-US"/>
        </w:rPr>
        <w:t xml:space="preserve"> billion (</w:t>
      </w:r>
      <w:r w:rsidR="00B03FD7">
        <w:rPr>
          <w:lang w:val="en-US"/>
        </w:rPr>
        <w:t>28</w:t>
      </w:r>
      <w:r w:rsidRPr="00FE4B22">
        <w:rPr>
          <w:lang w:val="en-US"/>
        </w:rPr>
        <w:t>% of total) reported in Q4 201</w:t>
      </w:r>
      <w:r w:rsidR="00B03FD7">
        <w:rPr>
          <w:lang w:val="en-US"/>
        </w:rPr>
        <w:t>4</w:t>
      </w:r>
      <w:r w:rsidRPr="00FE4B22">
        <w:rPr>
          <w:lang w:val="en-US"/>
        </w:rPr>
        <w:t>.</w:t>
      </w:r>
    </w:p>
    <w:p w14:paraId="2B1F7EC1" w14:textId="6260A21A" w:rsidR="00BE5AC1" w:rsidRPr="00FE4B22" w:rsidRDefault="00DF7AEE" w:rsidP="00BE5AC1">
      <w:pPr>
        <w:pStyle w:val="ListBullet"/>
        <w:rPr>
          <w:lang w:val="en-US"/>
        </w:rPr>
      </w:pPr>
      <w:r>
        <w:rPr>
          <w:lang w:val="en-US"/>
        </w:rPr>
        <w:t xml:space="preserve">Non mobile </w:t>
      </w:r>
      <w:r w:rsidR="00BE5AC1" w:rsidRPr="00FE4B22">
        <w:rPr>
          <w:lang w:val="en-US"/>
        </w:rPr>
        <w:t>Classifieds revenues totaled $</w:t>
      </w:r>
      <w:r w:rsidR="00B03FD7">
        <w:rPr>
          <w:lang w:val="en-US"/>
        </w:rPr>
        <w:t>636</w:t>
      </w:r>
      <w:r w:rsidR="00BE5AC1" w:rsidRPr="00FE4B22">
        <w:rPr>
          <w:lang w:val="en-US"/>
        </w:rPr>
        <w:t xml:space="preserve"> million or </w:t>
      </w:r>
      <w:r w:rsidR="00B03FD7">
        <w:rPr>
          <w:lang w:val="en-US"/>
        </w:rPr>
        <w:t>4</w:t>
      </w:r>
      <w:r w:rsidR="00BE5AC1" w:rsidRPr="00FE4B22">
        <w:rPr>
          <w:lang w:val="en-US"/>
        </w:rPr>
        <w:t>% of Q4 201</w:t>
      </w:r>
      <w:r w:rsidR="00B03FD7">
        <w:rPr>
          <w:lang w:val="en-US"/>
        </w:rPr>
        <w:t>5</w:t>
      </w:r>
      <w:r w:rsidR="00BE5AC1" w:rsidRPr="00FE4B22">
        <w:rPr>
          <w:lang w:val="en-US"/>
        </w:rPr>
        <w:t xml:space="preserve"> revenues, </w:t>
      </w:r>
      <w:r w:rsidR="00B03FD7">
        <w:rPr>
          <w:lang w:val="en-US"/>
        </w:rPr>
        <w:t>down</w:t>
      </w:r>
      <w:r w:rsidR="00BE5AC1" w:rsidRPr="00FE4B22">
        <w:rPr>
          <w:lang w:val="en-US"/>
        </w:rPr>
        <w:t xml:space="preserve"> </w:t>
      </w:r>
      <w:r w:rsidR="00B03FD7">
        <w:rPr>
          <w:lang w:val="en-US"/>
        </w:rPr>
        <w:t>11</w:t>
      </w:r>
      <w:r w:rsidR="00BE5AC1" w:rsidRPr="00FE4B22">
        <w:rPr>
          <w:lang w:val="en-US"/>
        </w:rPr>
        <w:t xml:space="preserve">% from the </w:t>
      </w:r>
      <w:r w:rsidR="00B03FD7">
        <w:rPr>
          <w:lang w:val="en-US"/>
        </w:rPr>
        <w:t>$715</w:t>
      </w:r>
      <w:r w:rsidR="00BE5AC1" w:rsidRPr="00FE4B22">
        <w:rPr>
          <w:lang w:val="en-US"/>
        </w:rPr>
        <w:t xml:space="preserve"> million (</w:t>
      </w:r>
      <w:r w:rsidR="000D36DC">
        <w:rPr>
          <w:lang w:val="en-US"/>
        </w:rPr>
        <w:t>5</w:t>
      </w:r>
      <w:r w:rsidR="00BE5AC1" w:rsidRPr="00FE4B22">
        <w:rPr>
          <w:lang w:val="en-US"/>
        </w:rPr>
        <w:t>% of total) reported in Q4 201</w:t>
      </w:r>
      <w:r w:rsidR="0059453A">
        <w:rPr>
          <w:lang w:val="en-US"/>
        </w:rPr>
        <w:t>4</w:t>
      </w:r>
      <w:r w:rsidR="00BE5AC1" w:rsidRPr="00FE4B22">
        <w:rPr>
          <w:lang w:val="en-US"/>
        </w:rPr>
        <w:t xml:space="preserve">. </w:t>
      </w:r>
    </w:p>
    <w:p w14:paraId="724E7000" w14:textId="74670185" w:rsidR="00BE5AC1" w:rsidRPr="00FE4B22" w:rsidRDefault="00DF7AEE" w:rsidP="00BE5AC1">
      <w:pPr>
        <w:pStyle w:val="ListBullet"/>
        <w:rPr>
          <w:lang w:val="en-US"/>
        </w:rPr>
      </w:pPr>
      <w:r>
        <w:rPr>
          <w:lang w:val="en-US"/>
        </w:rPr>
        <w:t xml:space="preserve">Non mobile </w:t>
      </w:r>
      <w:r w:rsidR="00BE5AC1" w:rsidRPr="00FE4B22">
        <w:rPr>
          <w:lang w:val="en-US"/>
        </w:rPr>
        <w:t xml:space="preserve">Lead Generation revenues accounted for </w:t>
      </w:r>
      <w:r w:rsidR="00B03FD7">
        <w:rPr>
          <w:lang w:val="en-US"/>
        </w:rPr>
        <w:t>2</w:t>
      </w:r>
      <w:r w:rsidR="00BE5AC1" w:rsidRPr="00FE4B22">
        <w:rPr>
          <w:lang w:val="en-US"/>
        </w:rPr>
        <w:t>% of Q4 201</w:t>
      </w:r>
      <w:r w:rsidR="00B03FD7">
        <w:rPr>
          <w:lang w:val="en-US"/>
        </w:rPr>
        <w:t>5</w:t>
      </w:r>
      <w:r w:rsidR="00BE5AC1" w:rsidRPr="00FE4B22">
        <w:rPr>
          <w:lang w:val="en-US"/>
        </w:rPr>
        <w:t xml:space="preserve"> revenues, or $4</w:t>
      </w:r>
      <w:r w:rsidR="00B03FD7">
        <w:rPr>
          <w:lang w:val="en-US"/>
        </w:rPr>
        <w:t>09</w:t>
      </w:r>
      <w:r w:rsidR="00BE5AC1" w:rsidRPr="00FE4B22">
        <w:rPr>
          <w:lang w:val="en-US"/>
        </w:rPr>
        <w:t xml:space="preserve"> million, </w:t>
      </w:r>
      <w:r w:rsidR="00695550">
        <w:rPr>
          <w:lang w:val="en-US"/>
        </w:rPr>
        <w:t xml:space="preserve">down </w:t>
      </w:r>
      <w:r w:rsidR="00403B96">
        <w:rPr>
          <w:lang w:val="en-US"/>
        </w:rPr>
        <w:t xml:space="preserve">15% </w:t>
      </w:r>
      <w:r w:rsidR="00695550">
        <w:rPr>
          <w:lang w:val="en-US"/>
        </w:rPr>
        <w:t>from the</w:t>
      </w:r>
      <w:r w:rsidR="00BE5AC1" w:rsidRPr="00FE4B22">
        <w:rPr>
          <w:lang w:val="en-US"/>
        </w:rPr>
        <w:t xml:space="preserve"> $</w:t>
      </w:r>
      <w:r w:rsidR="000D36DC">
        <w:rPr>
          <w:lang w:val="en-US"/>
        </w:rPr>
        <w:t>48</w:t>
      </w:r>
      <w:r w:rsidR="00B03FD7">
        <w:rPr>
          <w:lang w:val="en-US"/>
        </w:rPr>
        <w:t>3</w:t>
      </w:r>
      <w:r w:rsidR="000D36DC">
        <w:rPr>
          <w:lang w:val="en-US"/>
        </w:rPr>
        <w:t xml:space="preserve"> </w:t>
      </w:r>
      <w:r w:rsidR="00BE5AC1" w:rsidRPr="00FE4B22">
        <w:rPr>
          <w:lang w:val="en-US"/>
        </w:rPr>
        <w:t>million (</w:t>
      </w:r>
      <w:r w:rsidR="00B03FD7">
        <w:rPr>
          <w:lang w:val="en-US"/>
        </w:rPr>
        <w:t>3</w:t>
      </w:r>
      <w:r w:rsidR="00BE5AC1" w:rsidRPr="00FE4B22">
        <w:rPr>
          <w:lang w:val="en-US"/>
        </w:rPr>
        <w:t>% of total) reported in Q4 201</w:t>
      </w:r>
      <w:r w:rsidR="00B03FD7">
        <w:rPr>
          <w:lang w:val="en-US"/>
        </w:rPr>
        <w:t>4</w:t>
      </w:r>
      <w:r w:rsidR="00BE5AC1" w:rsidRPr="00FE4B22">
        <w:rPr>
          <w:lang w:val="en-US"/>
        </w:rPr>
        <w:t>.</w:t>
      </w:r>
    </w:p>
    <w:p w14:paraId="0398705E" w14:textId="77777777" w:rsidR="00130168" w:rsidRPr="00FE4B22" w:rsidRDefault="00130168" w:rsidP="00597E99">
      <w:pPr>
        <w:pStyle w:val="ListBullet"/>
        <w:numPr>
          <w:ilvl w:val="0"/>
          <w:numId w:val="0"/>
        </w:numPr>
        <w:ind w:left="357"/>
        <w:rPr>
          <w:lang w:val="en-US"/>
        </w:rPr>
      </w:pPr>
    </w:p>
    <w:tbl>
      <w:tblPr>
        <w:tblStyle w:val="DP-Plain"/>
        <w:tblW w:w="4934" w:type="pct"/>
        <w:tblInd w:w="72" w:type="dxa"/>
        <w:tblLook w:val="04A0" w:firstRow="1" w:lastRow="0" w:firstColumn="1" w:lastColumn="0" w:noHBand="0" w:noVBand="1"/>
      </w:tblPr>
      <w:tblGrid>
        <w:gridCol w:w="4892"/>
        <w:gridCol w:w="280"/>
        <w:gridCol w:w="4891"/>
      </w:tblGrid>
      <w:tr w:rsidR="00130168" w:rsidRPr="00FE4B22" w14:paraId="774D2714" w14:textId="77777777" w:rsidTr="00AA400D">
        <w:trPr>
          <w:cnfStyle w:val="100000000000" w:firstRow="1" w:lastRow="0" w:firstColumn="0" w:lastColumn="0" w:oddVBand="0" w:evenVBand="0" w:oddHBand="0" w:evenHBand="0" w:firstRowFirstColumn="0" w:firstRowLastColumn="0" w:lastRowFirstColumn="0" w:lastRowLastColumn="0"/>
        </w:trPr>
        <w:tc>
          <w:tcPr>
            <w:tcW w:w="2431" w:type="pct"/>
            <w:tcBorders>
              <w:bottom w:val="single" w:sz="8" w:space="0" w:color="A32020" w:themeColor="text2"/>
            </w:tcBorders>
            <w:shd w:val="clear" w:color="auto" w:fill="auto"/>
          </w:tcPr>
          <w:p w14:paraId="0A1B7DD3" w14:textId="646E6050" w:rsidR="00130168" w:rsidRPr="00FE4B22" w:rsidRDefault="00477382" w:rsidP="00F875AE">
            <w:pPr>
              <w:pStyle w:val="TableTextGeorgia"/>
              <w:rPr>
                <w:b/>
                <w:color w:val="A32020" w:themeColor="text2"/>
              </w:rPr>
            </w:pPr>
            <w:r w:rsidRPr="007E797E">
              <w:rPr>
                <w:b/>
                <w:color w:val="A32020" w:themeColor="text2"/>
              </w:rPr>
              <w:t xml:space="preserve">Ad </w:t>
            </w:r>
            <w:r w:rsidR="00A42C18" w:rsidRPr="00FE4B22">
              <w:rPr>
                <w:b/>
                <w:color w:val="A32020" w:themeColor="text2"/>
              </w:rPr>
              <w:t>f</w:t>
            </w:r>
            <w:r w:rsidRPr="00FE4B22">
              <w:rPr>
                <w:b/>
                <w:color w:val="A32020" w:themeColor="text2"/>
              </w:rPr>
              <w:t>ormats – Q</w:t>
            </w:r>
            <w:r w:rsidR="000D36DC">
              <w:rPr>
                <w:b/>
                <w:color w:val="A32020" w:themeColor="text2"/>
              </w:rPr>
              <w:t>4</w:t>
            </w:r>
            <w:r w:rsidRPr="00FE4B22">
              <w:rPr>
                <w:b/>
                <w:color w:val="A32020" w:themeColor="text2"/>
              </w:rPr>
              <w:t xml:space="preserve"> 201</w:t>
            </w:r>
            <w:r w:rsidR="0059453A">
              <w:rPr>
                <w:b/>
                <w:color w:val="A32020" w:themeColor="text2"/>
              </w:rPr>
              <w:t>4</w:t>
            </w:r>
          </w:p>
        </w:tc>
        <w:tc>
          <w:tcPr>
            <w:tcW w:w="139" w:type="pct"/>
            <w:tcBorders>
              <w:bottom w:val="nil"/>
            </w:tcBorders>
            <w:shd w:val="clear" w:color="auto" w:fill="auto"/>
          </w:tcPr>
          <w:p w14:paraId="5BB6B98E" w14:textId="77777777" w:rsidR="00130168" w:rsidRPr="00FE4B22" w:rsidRDefault="00130168" w:rsidP="00AA400D">
            <w:pPr>
              <w:pStyle w:val="TableTextGeorgia"/>
              <w:rPr>
                <w:color w:val="A32020" w:themeColor="text2"/>
              </w:rPr>
            </w:pPr>
          </w:p>
        </w:tc>
        <w:tc>
          <w:tcPr>
            <w:tcW w:w="2430" w:type="pct"/>
            <w:tcBorders>
              <w:bottom w:val="single" w:sz="8" w:space="0" w:color="A32020" w:themeColor="text2"/>
            </w:tcBorders>
            <w:shd w:val="clear" w:color="auto" w:fill="auto"/>
          </w:tcPr>
          <w:p w14:paraId="0BF95561" w14:textId="1BC19F3D" w:rsidR="00130168" w:rsidRPr="00FE4B22" w:rsidRDefault="00477382" w:rsidP="00F875AE">
            <w:pPr>
              <w:pStyle w:val="TableTextGeorgia"/>
              <w:rPr>
                <w:b/>
                <w:color w:val="A32020" w:themeColor="text2"/>
              </w:rPr>
            </w:pPr>
            <w:r w:rsidRPr="00FE4B22">
              <w:rPr>
                <w:b/>
                <w:color w:val="A32020" w:themeColor="text2"/>
              </w:rPr>
              <w:t xml:space="preserve">Ad </w:t>
            </w:r>
            <w:r w:rsidR="00A42C18" w:rsidRPr="00FE4B22">
              <w:rPr>
                <w:b/>
                <w:color w:val="A32020" w:themeColor="text2"/>
              </w:rPr>
              <w:t>f</w:t>
            </w:r>
            <w:r w:rsidRPr="00FE4B22">
              <w:rPr>
                <w:b/>
                <w:color w:val="A32020" w:themeColor="text2"/>
              </w:rPr>
              <w:t>ormats – Q</w:t>
            </w:r>
            <w:r w:rsidR="000D36DC">
              <w:rPr>
                <w:b/>
                <w:color w:val="A32020" w:themeColor="text2"/>
              </w:rPr>
              <w:t>4</w:t>
            </w:r>
            <w:r w:rsidRPr="00FE4B22">
              <w:rPr>
                <w:b/>
                <w:color w:val="A32020" w:themeColor="text2"/>
              </w:rPr>
              <w:t xml:space="preserve"> 201</w:t>
            </w:r>
            <w:r w:rsidR="0059453A">
              <w:rPr>
                <w:b/>
                <w:color w:val="A32020" w:themeColor="text2"/>
              </w:rPr>
              <w:t>5</w:t>
            </w:r>
          </w:p>
        </w:tc>
      </w:tr>
    </w:tbl>
    <w:p w14:paraId="65E116FC" w14:textId="2E67B4BA" w:rsidR="00130168" w:rsidRPr="00FE4B22" w:rsidRDefault="00DC6DCF" w:rsidP="00130168">
      <w:pPr>
        <w:pStyle w:val="BodyText1"/>
      </w:pPr>
      <w:r w:rsidRPr="007E797E">
        <w:t>Total - $</w:t>
      </w:r>
      <w:r w:rsidR="0059453A">
        <w:t>14.1</w:t>
      </w:r>
      <w:r w:rsidRPr="00FE4B22">
        <w:t xml:space="preserve"> </w:t>
      </w:r>
      <w:r w:rsidR="00A42C18" w:rsidRPr="00FE4B22">
        <w:t>b</w:t>
      </w:r>
      <w:r w:rsidRPr="00FE4B22">
        <w:t>illion*</w:t>
      </w:r>
      <w:r w:rsidR="001B2D2E">
        <w:t>*</w:t>
      </w:r>
      <w:r w:rsidRPr="00FE4B22">
        <w:tab/>
      </w:r>
      <w:r w:rsidRPr="00FE4B22">
        <w:tab/>
      </w:r>
      <w:r w:rsidRPr="00FE4B22">
        <w:tab/>
      </w:r>
      <w:r w:rsidRPr="00FE4B22">
        <w:tab/>
      </w:r>
      <w:r w:rsidRPr="00FE4B22">
        <w:tab/>
        <w:t xml:space="preserve">     Total - $</w:t>
      </w:r>
      <w:r w:rsidR="0059453A">
        <w:t>17.4</w:t>
      </w:r>
      <w:r w:rsidRPr="00FE4B22">
        <w:t xml:space="preserve"> </w:t>
      </w:r>
      <w:r w:rsidR="00A42C18" w:rsidRPr="00FE4B22">
        <w:t>b</w:t>
      </w:r>
      <w:r w:rsidRPr="00FE4B22">
        <w:t>illion*</w:t>
      </w:r>
      <w:r w:rsidR="001B2D2E">
        <w:t>*</w:t>
      </w:r>
    </w:p>
    <w:p w14:paraId="073BB0F8" w14:textId="3F476082" w:rsidR="00562957" w:rsidRPr="00FE4B22" w:rsidRDefault="00016208" w:rsidP="00562957">
      <w:pPr>
        <w:pStyle w:val="BodyText"/>
        <w:rPr>
          <w:lang w:val="en-US"/>
        </w:rPr>
      </w:pPr>
      <w:r w:rsidRPr="00016208">
        <w:rPr>
          <w:noProof/>
          <w:lang w:val="en-US"/>
        </w:rPr>
        <mc:AlternateContent>
          <mc:Choice Requires="wps">
            <w:drawing>
              <wp:anchor distT="0" distB="0" distL="114300" distR="114300" simplePos="0" relativeHeight="251673675" behindDoc="0" locked="0" layoutInCell="1" allowOverlap="1" wp14:anchorId="661ED116" wp14:editId="40C7A7C8">
                <wp:simplePos x="0" y="0"/>
                <wp:positionH relativeFrom="column">
                  <wp:posOffset>1538605</wp:posOffset>
                </wp:positionH>
                <wp:positionV relativeFrom="paragraph">
                  <wp:posOffset>2555240</wp:posOffset>
                </wp:positionV>
                <wp:extent cx="1638300" cy="1038225"/>
                <wp:effectExtent l="0" t="0" r="19050" b="28575"/>
                <wp:wrapNone/>
                <wp:docPr id="8" name="Rectangle 1"/>
                <wp:cNvGraphicFramePr/>
                <a:graphic xmlns:a="http://schemas.openxmlformats.org/drawingml/2006/main">
                  <a:graphicData uri="http://schemas.microsoft.com/office/word/2010/wordprocessingShape">
                    <wps:wsp>
                      <wps:cNvSpPr/>
                      <wps:spPr bwMode="ltGray">
                        <a:xfrm>
                          <a:off x="0" y="0"/>
                          <a:ext cx="1638300" cy="1038225"/>
                        </a:xfrm>
                        <a:prstGeom prst="rect">
                          <a:avLst/>
                        </a:prstGeom>
                        <a:solidFill>
                          <a:schemeClr val="bg1">
                            <a:lumMod val="85000"/>
                          </a:schemeClr>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925D8B6" w14:textId="77777777" w:rsidR="001A7006" w:rsidRDefault="001A7006" w:rsidP="00016208"/>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661ED116" id="Rectangle 1" o:spid="_x0000_s1068" style="position:absolute;margin-left:121.15pt;margin-top:201.2pt;width:129pt;height:81.75pt;z-index:25167367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" fillcolor="#d8d8d8 [2732]" strokecolor="#e0301e [3205]" strokeweight="1.5pt">
                <v:textbox>
                  <w:txbxContent>
                    <w:p w14:paraId="1925D8B6" w14:textId="77777777" w:rsidR="001A7006" w:rsidRDefault="001A7006" w:rsidP="00016208"/>
                  </w:txbxContent>
                </v:textbox>
              </v:rect>
            </w:pict>
          </mc:Fallback>
        </mc:AlternateContent>
      </w:r>
      <w:r w:rsidRPr="00016208">
        <w:rPr>
          <w:noProof/>
          <w:lang w:val="en-US"/>
        </w:rPr>
        <mc:AlternateContent>
          <mc:Choice Requires="wps">
            <w:drawing>
              <wp:anchor distT="0" distB="0" distL="114300" distR="114300" simplePos="0" relativeHeight="251674699" behindDoc="0" locked="0" layoutInCell="1" allowOverlap="1" wp14:anchorId="333544FC" wp14:editId="7EF2B99D">
                <wp:simplePos x="0" y="0"/>
                <wp:positionH relativeFrom="column">
                  <wp:posOffset>609600</wp:posOffset>
                </wp:positionH>
                <wp:positionV relativeFrom="paragraph">
                  <wp:posOffset>2186940</wp:posOffset>
                </wp:positionV>
                <wp:extent cx="929005" cy="1401445"/>
                <wp:effectExtent l="0" t="0" r="23495" b="27305"/>
                <wp:wrapNone/>
                <wp:docPr id="20" name="Straight Connector 1"/>
                <wp:cNvGraphicFramePr/>
                <a:graphic xmlns:a="http://schemas.openxmlformats.org/drawingml/2006/main">
                  <a:graphicData uri="http://schemas.microsoft.com/office/word/2010/wordprocessingShape">
                    <wps:wsp>
                      <wps:cNvCnPr/>
                      <wps:spPr>
                        <a:xfrm>
                          <a:off x="0" y="0"/>
                          <a:ext cx="929005" cy="1401445"/>
                        </a:xfrm>
                        <a:prstGeom prst="lin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3D748624" id="Straight Connector 1" o:spid="_x0000_s1026" style="position:absolute;z-index:25167469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8pt,172.2pt" to="121.15pt,28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" strokecolor="#e0301e [3205]" strokeweight="1.5pt"/>
            </w:pict>
          </mc:Fallback>
        </mc:AlternateContent>
      </w:r>
      <w:r w:rsidRPr="00016208">
        <w:rPr>
          <w:noProof/>
          <w:lang w:val="en-US"/>
        </w:rPr>
        <mc:AlternateContent>
          <mc:Choice Requires="wps">
            <w:drawing>
              <wp:anchor distT="0" distB="0" distL="114300" distR="114300" simplePos="0" relativeHeight="251675723" behindDoc="0" locked="0" layoutInCell="1" allowOverlap="1" wp14:anchorId="3FA00501" wp14:editId="39369B5B">
                <wp:simplePos x="0" y="0"/>
                <wp:positionH relativeFrom="column">
                  <wp:posOffset>2009775</wp:posOffset>
                </wp:positionH>
                <wp:positionV relativeFrom="paragraph">
                  <wp:posOffset>2148840</wp:posOffset>
                </wp:positionV>
                <wp:extent cx="1165225" cy="400050"/>
                <wp:effectExtent l="0" t="0" r="15875" b="19050"/>
                <wp:wrapNone/>
                <wp:docPr id="297" name="Straight Connector 1"/>
                <wp:cNvGraphicFramePr/>
                <a:graphic xmlns:a="http://schemas.openxmlformats.org/drawingml/2006/main">
                  <a:graphicData uri="http://schemas.microsoft.com/office/word/2010/wordprocessingShape">
                    <wps:wsp>
                      <wps:cNvCnPr/>
                      <wps:spPr>
                        <a:xfrm>
                          <a:off x="0" y="0"/>
                          <a:ext cx="1165225" cy="400050"/>
                        </a:xfrm>
                        <a:prstGeom prst="lin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769287E5" id="Straight Connector 1" o:spid="_x0000_s1026" style="position:absolute;z-index:2516757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8.25pt,169.2pt" to="250pt,20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" strokecolor="#e0301e [3205]" strokeweight="1.5pt"/>
            </w:pict>
          </mc:Fallback>
        </mc:AlternateContent>
      </w:r>
      <w:r w:rsidRPr="00016208">
        <w:rPr>
          <w:noProof/>
          <w:lang w:val="en-US"/>
        </w:rPr>
        <w:drawing>
          <wp:anchor distT="0" distB="0" distL="114300" distR="114300" simplePos="0" relativeHeight="251676747" behindDoc="0" locked="0" layoutInCell="1" allowOverlap="1" wp14:anchorId="3113FEB3" wp14:editId="7596264A">
            <wp:simplePos x="0" y="0"/>
            <wp:positionH relativeFrom="column">
              <wp:posOffset>1271905</wp:posOffset>
            </wp:positionH>
            <wp:positionV relativeFrom="paragraph">
              <wp:posOffset>2631440</wp:posOffset>
            </wp:positionV>
            <wp:extent cx="1857375" cy="1038225"/>
            <wp:effectExtent l="0" t="0" r="0" b="0"/>
            <wp:wrapNone/>
            <wp:docPr id="30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14:sizeRelH relativeFrom="page">
              <wp14:pctWidth>0</wp14:pctWidth>
            </wp14:sizeRelH>
            <wp14:sizeRelV relativeFrom="page">
              <wp14:pctHeight>0</wp14:pctHeight>
            </wp14:sizeRelV>
          </wp:anchor>
        </w:drawing>
      </w:r>
      <w:r w:rsidR="005630C8">
        <w:rPr>
          <w:noProof/>
          <w:lang w:val="en-US"/>
        </w:rPr>
        <mc:AlternateContent>
          <mc:Choice Requires="wps">
            <w:drawing>
              <wp:anchor distT="0" distB="0" distL="114300" distR="114300" simplePos="0" relativeHeight="251658247" behindDoc="0" locked="0" layoutInCell="1" allowOverlap="1" wp14:anchorId="759448EA" wp14:editId="4D83A6C7">
                <wp:simplePos x="0" y="0"/>
                <wp:positionH relativeFrom="column">
                  <wp:posOffset>5396230</wp:posOffset>
                </wp:positionH>
                <wp:positionV relativeFrom="paragraph">
                  <wp:posOffset>2205990</wp:posOffset>
                </wp:positionV>
                <wp:extent cx="1165225" cy="400050"/>
                <wp:effectExtent l="0" t="0" r="15875" b="19050"/>
                <wp:wrapNone/>
                <wp:docPr id="25" name="Straight Connector 1"/>
                <wp:cNvGraphicFramePr/>
                <a:graphic xmlns:a="http://schemas.openxmlformats.org/drawingml/2006/main">
                  <a:graphicData uri="http://schemas.microsoft.com/office/word/2010/wordprocessingShape">
                    <wps:wsp>
                      <wps:cNvCnPr/>
                      <wps:spPr>
                        <a:xfrm>
                          <a:off x="0" y="0"/>
                          <a:ext cx="1165225" cy="400050"/>
                        </a:xfrm>
                        <a:prstGeom prst="lin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3748EFDE" id="Straight Connector 1" o:spid="_x0000_s1026" style="position:absolute;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24.9pt,173.7pt" to="516.65pt,20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" strokecolor="#e0301e [3205]" strokeweight="1.5pt"/>
            </w:pict>
          </mc:Fallback>
        </mc:AlternateContent>
      </w:r>
      <w:r w:rsidR="005630C8">
        <w:rPr>
          <w:noProof/>
          <w:lang w:val="en-US"/>
        </w:rPr>
        <mc:AlternateContent>
          <mc:Choice Requires="wps">
            <w:drawing>
              <wp:anchor distT="0" distB="0" distL="114300" distR="114300" simplePos="0" relativeHeight="251658242" behindDoc="0" locked="0" layoutInCell="1" allowOverlap="1" wp14:anchorId="2FCF69B9" wp14:editId="0CC60B0D">
                <wp:simplePos x="0" y="0"/>
                <wp:positionH relativeFrom="column">
                  <wp:posOffset>3996316</wp:posOffset>
                </wp:positionH>
                <wp:positionV relativeFrom="paragraph">
                  <wp:posOffset>2244142</wp:posOffset>
                </wp:positionV>
                <wp:extent cx="929005" cy="1401445"/>
                <wp:effectExtent l="0" t="0" r="23495" b="27305"/>
                <wp:wrapNone/>
                <wp:docPr id="37" name="Straight Connector 1"/>
                <wp:cNvGraphicFramePr/>
                <a:graphic xmlns:a="http://schemas.openxmlformats.org/drawingml/2006/main">
                  <a:graphicData uri="http://schemas.microsoft.com/office/word/2010/wordprocessingShape">
                    <wps:wsp>
                      <wps:cNvCnPr/>
                      <wps:spPr>
                        <a:xfrm>
                          <a:off x="0" y="0"/>
                          <a:ext cx="929005" cy="1401445"/>
                        </a:xfrm>
                        <a:prstGeom prst="lin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653BF826" id="Straight Connector 1" o:spid="_x0000_s1026" style="position:absolute;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4.65pt,176.7pt" to="387.8pt,287.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" strokecolor="#e0301e [3205]" strokeweight="1.5pt"/>
            </w:pict>
          </mc:Fallback>
        </mc:AlternateContent>
      </w:r>
      <w:r w:rsidR="005630C8">
        <w:rPr>
          <w:noProof/>
          <w:lang w:val="en-US"/>
        </w:rPr>
        <mc:AlternateContent>
          <mc:Choice Requires="wps">
            <w:drawing>
              <wp:anchor distT="0" distB="0" distL="114300" distR="114300" simplePos="0" relativeHeight="251658241" behindDoc="0" locked="0" layoutInCell="1" allowOverlap="1" wp14:anchorId="5C428FE2" wp14:editId="348591E8">
                <wp:simplePos x="0" y="0"/>
                <wp:positionH relativeFrom="column">
                  <wp:posOffset>4925060</wp:posOffset>
                </wp:positionH>
                <wp:positionV relativeFrom="paragraph">
                  <wp:posOffset>2612390</wp:posOffset>
                </wp:positionV>
                <wp:extent cx="1638300" cy="1038225"/>
                <wp:effectExtent l="0" t="0" r="19050" b="28575"/>
                <wp:wrapNone/>
                <wp:docPr id="12" name="Rectangle 1"/>
                <wp:cNvGraphicFramePr/>
                <a:graphic xmlns:a="http://schemas.openxmlformats.org/drawingml/2006/main">
                  <a:graphicData uri="http://schemas.microsoft.com/office/word/2010/wordprocessingShape">
                    <wps:wsp>
                      <wps:cNvSpPr/>
                      <wps:spPr bwMode="ltGray">
                        <a:xfrm>
                          <a:off x="0" y="0"/>
                          <a:ext cx="1638300" cy="1038225"/>
                        </a:xfrm>
                        <a:prstGeom prst="rect">
                          <a:avLst/>
                        </a:prstGeom>
                        <a:solidFill>
                          <a:schemeClr val="bg1">
                            <a:lumMod val="85000"/>
                          </a:schemeClr>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451EB6" w14:textId="77777777" w:rsidR="001A7006" w:rsidRDefault="001A7006" w:rsidP="002E296A"/>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5C428FE2" id="_x0000_s1069" style="position:absolute;margin-left:387.8pt;margin-top:205.7pt;width:129pt;height:81.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" fillcolor="#d8d8d8 [2732]" strokecolor="#e0301e [3205]" strokeweight="1.5pt">
                <v:textbox>
                  <w:txbxContent>
                    <w:p w14:paraId="40451EB6" w14:textId="77777777" w:rsidR="001A7006" w:rsidRDefault="001A7006" w:rsidP="002E296A"/>
                  </w:txbxContent>
                </v:textbox>
              </v:rect>
            </w:pict>
          </mc:Fallback>
        </mc:AlternateContent>
      </w:r>
      <w:r w:rsidR="005630C8">
        <w:rPr>
          <w:noProof/>
          <w:color w:val="FFFFFF" w:themeColor="background1"/>
          <w:sz w:val="16"/>
          <w:lang w:val="en-US"/>
        </w:rPr>
        <mc:AlternateContent>
          <mc:Choice Requires="wps">
            <w:drawing>
              <wp:anchor distT="0" distB="0" distL="114300" distR="114300" simplePos="0" relativeHeight="251658276" behindDoc="0" locked="0" layoutInCell="1" allowOverlap="1" wp14:anchorId="1BCDF753" wp14:editId="31D431C1">
                <wp:simplePos x="0" y="0"/>
                <wp:positionH relativeFrom="column">
                  <wp:posOffset>5149215</wp:posOffset>
                </wp:positionH>
                <wp:positionV relativeFrom="paragraph">
                  <wp:posOffset>2631440</wp:posOffset>
                </wp:positionV>
                <wp:extent cx="1190625" cy="190500"/>
                <wp:effectExtent l="0" t="0" r="9525" b="0"/>
                <wp:wrapNone/>
                <wp:docPr id="75" name="Text Box 75"/>
                <wp:cNvGraphicFramePr/>
                <a:graphic xmlns:a="http://schemas.openxmlformats.org/drawingml/2006/main">
                  <a:graphicData uri="http://schemas.microsoft.com/office/word/2010/wordprocessingShape">
                    <wps:wsp>
                      <wps:cNvSpPr txBox="1"/>
                      <wps:spPr>
                        <a:xfrm>
                          <a:off x="0" y="0"/>
                          <a:ext cx="1190625" cy="190500"/>
                        </a:xfrm>
                        <a:prstGeom prst="rect">
                          <a:avLst/>
                        </a:prstGeom>
                        <a:noFill/>
                        <a:ln w="6350">
                          <a:noFill/>
                        </a:ln>
                      </wps:spPr>
                      <wps:txbx>
                        <w:txbxContent>
                          <w:p w14:paraId="4DE02D21" w14:textId="77777777" w:rsidR="001A7006" w:rsidRPr="00FC60DB" w:rsidRDefault="001A7006" w:rsidP="00FC60DB">
                            <w:pPr>
                              <w:jc w:val="center"/>
                              <w:rPr>
                                <w:sz w:val="16"/>
                              </w:rPr>
                            </w:pPr>
                            <w:r w:rsidRPr="00FC60DB">
                              <w:rPr>
                                <w:sz w:val="16"/>
                              </w:rPr>
                              <w:t xml:space="preserve">Mobile </w:t>
                            </w:r>
                            <w:r>
                              <w:rPr>
                                <w:sz w:val="16"/>
                              </w:rPr>
                              <w:t>Formats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1BCDF753" id="Text Box 75" o:spid="_x0000_s1070" type="#_x0000_t202" style="position:absolute;margin-left:405.45pt;margin-top:207.2pt;width:93.75pt;height:15pt;z-index:2516582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" filled="f" stroked="f" strokeweight=".5pt">
                <v:textbox inset="0,0,0,0">
                  <w:txbxContent>
                    <w:p w14:paraId="4DE02D21" w14:textId="77777777" w:rsidR="001A7006" w:rsidRPr="00FC60DB" w:rsidRDefault="001A7006" w:rsidP="00FC60DB">
                      <w:pPr>
                        <w:jc w:val="center"/>
                        <w:rPr>
                          <w:sz w:val="16"/>
                        </w:rPr>
                      </w:pPr>
                      <w:r w:rsidRPr="00FC60DB">
                        <w:rPr>
                          <w:sz w:val="16"/>
                        </w:rPr>
                        <w:t xml:space="preserve">Mobile </w:t>
                      </w:r>
                      <w:r>
                        <w:rPr>
                          <w:sz w:val="16"/>
                        </w:rPr>
                        <w:t>Formats</w:t>
                      </w:r>
                    </w:p>
                  </w:txbxContent>
                </v:textbox>
              </v:shape>
            </w:pict>
          </mc:Fallback>
        </mc:AlternateContent>
      </w:r>
      <w:r w:rsidR="005630C8" w:rsidRPr="008C0098">
        <w:rPr>
          <w:noProof/>
          <w:color w:val="FFFFFF" w:themeColor="background1"/>
          <w:sz w:val="16"/>
          <w:lang w:val="en-US"/>
        </w:rPr>
        <w:drawing>
          <wp:anchor distT="0" distB="0" distL="114300" distR="114300" simplePos="0" relativeHeight="251658306" behindDoc="0" locked="0" layoutInCell="1" allowOverlap="1" wp14:anchorId="4BC26C07" wp14:editId="152F9A73">
            <wp:simplePos x="0" y="0"/>
            <wp:positionH relativeFrom="column">
              <wp:posOffset>4658360</wp:posOffset>
            </wp:positionH>
            <wp:positionV relativeFrom="paragraph">
              <wp:posOffset>2688590</wp:posOffset>
            </wp:positionV>
            <wp:extent cx="1857375" cy="1038225"/>
            <wp:effectExtent l="0" t="0" r="0" b="0"/>
            <wp:wrapNone/>
            <wp:docPr id="4"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H relativeFrom="page">
              <wp14:pctWidth>0</wp14:pctWidth>
            </wp14:sizeRelH>
            <wp14:sizeRelV relativeFrom="page">
              <wp14:pctHeight>0</wp14:pctHeight>
            </wp14:sizeRelV>
          </wp:anchor>
        </w:drawing>
      </w:r>
      <w:r w:rsidR="0004076C" w:rsidRPr="00FE4B22">
        <w:rPr>
          <w:noProof/>
          <w:lang w:val="en-US"/>
        </w:rPr>
        <w:drawing>
          <wp:inline distT="0" distB="0" distL="0" distR="0" wp14:anchorId="217774DA" wp14:editId="470262B3">
            <wp:extent cx="3487783" cy="2730137"/>
            <wp:effectExtent l="0" t="0" r="0" b="0"/>
            <wp:docPr id="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r w:rsidR="008C0098" w:rsidRPr="00FE4B22">
        <w:rPr>
          <w:noProof/>
          <w:lang w:val="en-US"/>
        </w:rPr>
        <w:drawing>
          <wp:anchor distT="0" distB="0" distL="114300" distR="114300" simplePos="0" relativeHeight="251658256" behindDoc="1" locked="0" layoutInCell="1" allowOverlap="1" wp14:anchorId="3ADB6875" wp14:editId="4748BFD6">
            <wp:simplePos x="0" y="0"/>
            <wp:positionH relativeFrom="column">
              <wp:posOffset>3485515</wp:posOffset>
            </wp:positionH>
            <wp:positionV relativeFrom="paragraph">
              <wp:posOffset>16510</wp:posOffset>
            </wp:positionV>
            <wp:extent cx="2912745" cy="2729865"/>
            <wp:effectExtent l="0" t="0" r="0" b="0"/>
            <wp:wrapNone/>
            <wp:docPr id="62"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page">
              <wp14:pctWidth>0</wp14:pctWidth>
            </wp14:sizeRelH>
            <wp14:sizeRelV relativeFrom="page">
              <wp14:pctHeight>0</wp14:pctHeight>
            </wp14:sizeRelV>
          </wp:anchor>
        </w:drawing>
      </w:r>
    </w:p>
    <w:p w14:paraId="2E773E32" w14:textId="77777777" w:rsidR="00637F07" w:rsidRDefault="00637F07" w:rsidP="00A10D0E">
      <w:pPr>
        <w:pStyle w:val="BodyText1"/>
        <w:tabs>
          <w:tab w:val="left" w:pos="360"/>
        </w:tabs>
        <w:rPr>
          <w:rFonts w:asciiTheme="minorHAnsi" w:hAnsiTheme="minorHAnsi" w:cstheme="minorHAnsi"/>
        </w:rPr>
      </w:pPr>
    </w:p>
    <w:p w14:paraId="2F99D6D0" w14:textId="77777777" w:rsidR="00637F07" w:rsidRDefault="00637F07" w:rsidP="00A10D0E">
      <w:pPr>
        <w:pStyle w:val="BodyText1"/>
        <w:tabs>
          <w:tab w:val="left" w:pos="360"/>
        </w:tabs>
        <w:rPr>
          <w:rFonts w:asciiTheme="minorHAnsi" w:hAnsiTheme="minorHAnsi" w:cstheme="minorHAnsi"/>
        </w:rPr>
      </w:pPr>
    </w:p>
    <w:p w14:paraId="467C854A" w14:textId="77777777" w:rsidR="00016208" w:rsidRDefault="00016208" w:rsidP="00A10D0E">
      <w:pPr>
        <w:pStyle w:val="BodyText1"/>
        <w:tabs>
          <w:tab w:val="left" w:pos="360"/>
        </w:tabs>
        <w:rPr>
          <w:rFonts w:asciiTheme="minorHAnsi" w:hAnsiTheme="minorHAnsi" w:cstheme="minorHAnsi"/>
        </w:rPr>
      </w:pPr>
    </w:p>
    <w:p w14:paraId="48A119EC" w14:textId="16712CCB" w:rsidR="00637F07" w:rsidRPr="00637F07" w:rsidRDefault="00637F07" w:rsidP="00A10D0E">
      <w:pPr>
        <w:pStyle w:val="BodyText1"/>
        <w:tabs>
          <w:tab w:val="left" w:pos="360"/>
        </w:tabs>
        <w:rPr>
          <w:rFonts w:asciiTheme="minorHAnsi" w:hAnsiTheme="minorHAnsi" w:cstheme="minorHAnsi"/>
        </w:rPr>
      </w:pPr>
      <w:r w:rsidRPr="00637F07">
        <w:rPr>
          <w:rFonts w:asciiTheme="minorHAnsi" w:hAnsiTheme="minorHAnsi" w:cstheme="minorHAnsi"/>
        </w:rPr>
        <w:t>Source: IAB/P</w:t>
      </w:r>
      <w:r w:rsidR="00897F31">
        <w:rPr>
          <w:rFonts w:asciiTheme="minorHAnsi" w:hAnsiTheme="minorHAnsi" w:cstheme="minorHAnsi"/>
        </w:rPr>
        <w:t>wC Internet Ad Revenue Report, F</w:t>
      </w:r>
      <w:r w:rsidRPr="00637F07">
        <w:rPr>
          <w:rFonts w:asciiTheme="minorHAnsi" w:hAnsiTheme="minorHAnsi" w:cstheme="minorHAnsi"/>
        </w:rPr>
        <w:t xml:space="preserve">Y </w:t>
      </w:r>
      <w:r w:rsidR="0059453A">
        <w:rPr>
          <w:rFonts w:asciiTheme="minorHAnsi" w:hAnsiTheme="minorHAnsi" w:cstheme="minorHAnsi"/>
        </w:rPr>
        <w:t>2015</w:t>
      </w:r>
    </w:p>
    <w:p w14:paraId="726DC51D" w14:textId="33547C2B" w:rsidR="00477382" w:rsidRPr="00FE4B22" w:rsidRDefault="000A7183" w:rsidP="000A7183">
      <w:pPr>
        <w:pStyle w:val="BodyText1"/>
        <w:tabs>
          <w:tab w:val="left" w:pos="360"/>
        </w:tabs>
      </w:pPr>
      <w:r w:rsidRPr="000A7183">
        <w:rPr>
          <w:i/>
        </w:rPr>
        <w:t>* Mobile Display includes: banner ads, digital video, digital audio, sponsorships, and rich media</w:t>
      </w:r>
      <w:r w:rsidR="00B90936">
        <w:rPr>
          <w:i/>
        </w:rPr>
        <w:t xml:space="preserve"> </w:t>
      </w:r>
      <w:r w:rsidR="00B90936" w:rsidRPr="00B90936">
        <w:rPr>
          <w:i/>
        </w:rPr>
        <w:t>advertising served to mobile devices</w:t>
      </w:r>
      <w:r w:rsidRPr="000A7183">
        <w:rPr>
          <w:i/>
        </w:rPr>
        <w:t>.</w:t>
      </w:r>
      <w:r w:rsidR="001B2D2E">
        <w:rPr>
          <w:i/>
        </w:rPr>
        <w:br/>
        <w:t>*</w:t>
      </w:r>
      <w:r w:rsidR="001B2D2E" w:rsidRPr="001B2D2E">
        <w:rPr>
          <w:i/>
        </w:rPr>
        <w:t>* Amounts may not equal 100% due to rounding and omission of minor categories.</w:t>
      </w:r>
      <w:r w:rsidR="00477382" w:rsidRPr="00FE4B22">
        <w:br w:type="page"/>
      </w:r>
    </w:p>
    <w:p w14:paraId="782FD6ED" w14:textId="5E44DDCE" w:rsidR="00B377A4" w:rsidRPr="00FE4B22" w:rsidRDefault="001928EB" w:rsidP="006C65AC">
      <w:pPr>
        <w:pStyle w:val="Heading1"/>
        <w:rPr>
          <w:sz w:val="48"/>
          <w:szCs w:val="48"/>
          <w:lang w:val="en-US"/>
        </w:rPr>
      </w:pPr>
      <w:bookmarkStart w:id="13" w:name="_Toc337407286"/>
      <w:r w:rsidRPr="00FE4B22">
        <w:rPr>
          <w:sz w:val="48"/>
          <w:szCs w:val="48"/>
          <w:lang w:val="en-US"/>
        </w:rPr>
        <w:t xml:space="preserve">Ad format – </w:t>
      </w:r>
      <w:r w:rsidR="004F3934">
        <w:rPr>
          <w:sz w:val="48"/>
          <w:szCs w:val="48"/>
          <w:lang w:val="en-US"/>
        </w:rPr>
        <w:t>full year</w:t>
      </w:r>
      <w:r w:rsidR="00AF5A69">
        <w:rPr>
          <w:sz w:val="48"/>
          <w:szCs w:val="48"/>
          <w:lang w:val="en-US"/>
        </w:rPr>
        <w:t xml:space="preserve"> </w:t>
      </w:r>
      <w:r w:rsidR="00B3212B" w:rsidRPr="00FE4B22">
        <w:rPr>
          <w:sz w:val="48"/>
          <w:szCs w:val="48"/>
          <w:lang w:val="en-US"/>
        </w:rPr>
        <w:t>201</w:t>
      </w:r>
      <w:r w:rsidR="00B03FD7">
        <w:rPr>
          <w:sz w:val="48"/>
          <w:szCs w:val="48"/>
          <w:lang w:val="en-US"/>
        </w:rPr>
        <w:t>5</w:t>
      </w:r>
      <w:r w:rsidR="00B377A4" w:rsidRPr="00FE4B22">
        <w:rPr>
          <w:sz w:val="48"/>
          <w:szCs w:val="48"/>
          <w:lang w:val="en-US"/>
        </w:rPr>
        <w:t xml:space="preserve"> results</w:t>
      </w:r>
      <w:bookmarkEnd w:id="13"/>
    </w:p>
    <w:p w14:paraId="55F3F476" w14:textId="351956FC" w:rsidR="00BE5AC1" w:rsidRPr="00FE4B22" w:rsidRDefault="002A05B9" w:rsidP="00BE5AC1">
      <w:pPr>
        <w:pStyle w:val="Heading2"/>
        <w:rPr>
          <w:lang w:val="en-US"/>
        </w:rPr>
      </w:pPr>
      <w:r>
        <w:rPr>
          <w:lang w:val="en-US"/>
        </w:rPr>
        <w:t xml:space="preserve">Mobile </w:t>
      </w:r>
      <w:r w:rsidR="00D10B60">
        <w:rPr>
          <w:lang w:val="en-US"/>
        </w:rPr>
        <w:t>accounted for 35% of FY 2015 revenues</w:t>
      </w:r>
    </w:p>
    <w:p w14:paraId="0AF62B23" w14:textId="77777777" w:rsidR="00BE5AC1" w:rsidRDefault="00BE5AC1" w:rsidP="00BE5AC1">
      <w:pPr>
        <w:pStyle w:val="ListBullet"/>
        <w:numPr>
          <w:ilvl w:val="0"/>
          <w:numId w:val="0"/>
        </w:numPr>
        <w:ind w:left="357" w:hanging="357"/>
        <w:rPr>
          <w:lang w:val="en-US"/>
        </w:rPr>
      </w:pPr>
    </w:p>
    <w:p w14:paraId="20E19025" w14:textId="786096C1" w:rsidR="00BE5AC1" w:rsidRPr="00FE4B22" w:rsidRDefault="00D30423" w:rsidP="00BE5AC1">
      <w:pPr>
        <w:pStyle w:val="ListBullet"/>
        <w:rPr>
          <w:lang w:val="en-US"/>
        </w:rPr>
      </w:pPr>
      <w:r>
        <w:rPr>
          <w:lang w:val="en-US"/>
        </w:rPr>
        <w:t xml:space="preserve">Non mobile </w:t>
      </w:r>
      <w:r w:rsidR="00BE5AC1" w:rsidRPr="00FE4B22">
        <w:rPr>
          <w:lang w:val="en-US"/>
        </w:rPr>
        <w:t xml:space="preserve">Search revenues accounted for </w:t>
      </w:r>
      <w:r w:rsidR="00010DF5">
        <w:rPr>
          <w:lang w:val="en-US"/>
        </w:rPr>
        <w:t>3</w:t>
      </w:r>
      <w:r w:rsidR="00BD6ACF">
        <w:rPr>
          <w:lang w:val="en-US"/>
        </w:rPr>
        <w:t>4</w:t>
      </w:r>
      <w:r w:rsidR="00BE5AC1" w:rsidRPr="00FE4B22">
        <w:rPr>
          <w:lang w:val="en-US"/>
        </w:rPr>
        <w:t>% of FY 201</w:t>
      </w:r>
      <w:r w:rsidR="00B03FD7">
        <w:rPr>
          <w:lang w:val="en-US"/>
        </w:rPr>
        <w:t>5</w:t>
      </w:r>
      <w:r w:rsidR="00BE5AC1" w:rsidRPr="00FE4B22">
        <w:rPr>
          <w:lang w:val="en-US"/>
        </w:rPr>
        <w:t xml:space="preserve"> revenues, </w:t>
      </w:r>
      <w:r w:rsidR="00BD6ACF">
        <w:rPr>
          <w:lang w:val="en-US"/>
        </w:rPr>
        <w:t>down</w:t>
      </w:r>
      <w:r w:rsidR="00BE5AC1" w:rsidRPr="00FE4B22">
        <w:rPr>
          <w:lang w:val="en-US"/>
        </w:rPr>
        <w:t xml:space="preserve"> from </w:t>
      </w:r>
      <w:r w:rsidR="00BD6ACF">
        <w:rPr>
          <w:lang w:val="en-US"/>
        </w:rPr>
        <w:t>38</w:t>
      </w:r>
      <w:r w:rsidR="00BE5AC1" w:rsidRPr="00FE4B22">
        <w:rPr>
          <w:lang w:val="en-US"/>
        </w:rPr>
        <w:t>% in FY 201</w:t>
      </w:r>
      <w:r w:rsidR="00B03FD7">
        <w:rPr>
          <w:lang w:val="en-US"/>
        </w:rPr>
        <w:t>4</w:t>
      </w:r>
      <w:r w:rsidR="00BE5AC1" w:rsidRPr="00FE4B22">
        <w:rPr>
          <w:lang w:val="en-US"/>
        </w:rPr>
        <w:t>. Search revenues totaled $</w:t>
      </w:r>
      <w:r w:rsidR="00EF1698">
        <w:rPr>
          <w:lang w:val="en-US"/>
        </w:rPr>
        <w:t>20.</w:t>
      </w:r>
      <w:r w:rsidR="00BD6ACF">
        <w:rPr>
          <w:lang w:val="en-US"/>
        </w:rPr>
        <w:t>5</w:t>
      </w:r>
      <w:r w:rsidR="00BE5AC1" w:rsidRPr="00FE4B22">
        <w:rPr>
          <w:lang w:val="en-US"/>
        </w:rPr>
        <w:t xml:space="preserve"> billion in FY 201</w:t>
      </w:r>
      <w:r w:rsidR="00EF1698">
        <w:rPr>
          <w:lang w:val="en-US"/>
        </w:rPr>
        <w:t>5</w:t>
      </w:r>
      <w:r w:rsidR="00BE5AC1" w:rsidRPr="00FE4B22">
        <w:rPr>
          <w:lang w:val="en-US"/>
        </w:rPr>
        <w:t xml:space="preserve">, up </w:t>
      </w:r>
      <w:r w:rsidR="00BD6ACF">
        <w:rPr>
          <w:lang w:val="en-US"/>
        </w:rPr>
        <w:t>8</w:t>
      </w:r>
      <w:r w:rsidR="00BE5AC1" w:rsidRPr="00FE4B22">
        <w:rPr>
          <w:lang w:val="en-US"/>
        </w:rPr>
        <w:t>% from FY 201</w:t>
      </w:r>
      <w:r w:rsidR="00EF1698">
        <w:rPr>
          <w:lang w:val="en-US"/>
        </w:rPr>
        <w:t>4</w:t>
      </w:r>
      <w:r w:rsidR="00BE5AC1" w:rsidRPr="00FE4B22">
        <w:rPr>
          <w:lang w:val="en-US"/>
        </w:rPr>
        <w:t>, when Search totaled $</w:t>
      </w:r>
      <w:r w:rsidR="00954C9B">
        <w:rPr>
          <w:lang w:val="en-US"/>
        </w:rPr>
        <w:t>1</w:t>
      </w:r>
      <w:r w:rsidR="00EF1698">
        <w:rPr>
          <w:lang w:val="en-US"/>
        </w:rPr>
        <w:t>9.0</w:t>
      </w:r>
      <w:r w:rsidR="00BE5AC1" w:rsidRPr="00FE4B22">
        <w:rPr>
          <w:lang w:val="en-US"/>
        </w:rPr>
        <w:t xml:space="preserve"> billion. </w:t>
      </w:r>
    </w:p>
    <w:p w14:paraId="08639849" w14:textId="7B8C092F" w:rsidR="00BE5AC1" w:rsidRPr="00FE4B22" w:rsidRDefault="00D30423" w:rsidP="00BE5AC1">
      <w:pPr>
        <w:pStyle w:val="ListBullet"/>
        <w:rPr>
          <w:lang w:val="en-US"/>
        </w:rPr>
      </w:pPr>
      <w:r>
        <w:rPr>
          <w:lang w:val="en-US"/>
        </w:rPr>
        <w:t xml:space="preserve">Non mobile </w:t>
      </w:r>
      <w:r w:rsidR="00BE5AC1" w:rsidRPr="00FE4B22">
        <w:rPr>
          <w:lang w:val="en-US"/>
        </w:rPr>
        <w:t>Display-related advertising accounted for $1</w:t>
      </w:r>
      <w:r w:rsidR="00954C9B">
        <w:rPr>
          <w:lang w:val="en-US"/>
        </w:rPr>
        <w:t>3</w:t>
      </w:r>
      <w:r w:rsidR="00BE5AC1" w:rsidRPr="00FE4B22">
        <w:rPr>
          <w:lang w:val="en-US"/>
        </w:rPr>
        <w:t>.</w:t>
      </w:r>
      <w:r w:rsidR="00EF1698">
        <w:rPr>
          <w:lang w:val="en-US"/>
        </w:rPr>
        <w:t>9</w:t>
      </w:r>
      <w:r w:rsidR="0056339E" w:rsidRPr="00FE4B22">
        <w:rPr>
          <w:lang w:val="en-US"/>
        </w:rPr>
        <w:t xml:space="preserve"> </w:t>
      </w:r>
      <w:r w:rsidR="00BE5AC1" w:rsidRPr="00FE4B22">
        <w:rPr>
          <w:lang w:val="en-US"/>
        </w:rPr>
        <w:t xml:space="preserve">billion or </w:t>
      </w:r>
      <w:r w:rsidR="00954C9B">
        <w:rPr>
          <w:lang w:val="en-US"/>
        </w:rPr>
        <w:t>2</w:t>
      </w:r>
      <w:r w:rsidR="00EF1698">
        <w:rPr>
          <w:lang w:val="en-US"/>
        </w:rPr>
        <w:t>3</w:t>
      </w:r>
      <w:r w:rsidR="00BE5AC1" w:rsidRPr="00FE4B22">
        <w:rPr>
          <w:lang w:val="en-US"/>
        </w:rPr>
        <w:t>% of total revenues during FY 201</w:t>
      </w:r>
      <w:r w:rsidR="00EF1698">
        <w:rPr>
          <w:lang w:val="en-US"/>
        </w:rPr>
        <w:t>5</w:t>
      </w:r>
      <w:r w:rsidR="00954C9B">
        <w:rPr>
          <w:lang w:val="en-US"/>
        </w:rPr>
        <w:t>, up</w:t>
      </w:r>
      <w:r w:rsidR="00BE5AC1" w:rsidRPr="00FE4B22">
        <w:rPr>
          <w:lang w:val="en-US"/>
        </w:rPr>
        <w:t xml:space="preserve"> </w:t>
      </w:r>
      <w:r w:rsidR="00EF1698">
        <w:rPr>
          <w:lang w:val="en-US"/>
        </w:rPr>
        <w:t>3</w:t>
      </w:r>
      <w:r w:rsidR="00BE5AC1" w:rsidRPr="00FE4B22">
        <w:rPr>
          <w:lang w:val="en-US"/>
        </w:rPr>
        <w:t>% from the $1</w:t>
      </w:r>
      <w:r w:rsidR="00EF1698">
        <w:rPr>
          <w:lang w:val="en-US"/>
        </w:rPr>
        <w:t>3.5</w:t>
      </w:r>
      <w:r w:rsidR="00BE5AC1" w:rsidRPr="00FE4B22">
        <w:rPr>
          <w:lang w:val="en-US"/>
        </w:rPr>
        <w:t xml:space="preserve"> billion (</w:t>
      </w:r>
      <w:r w:rsidR="00EF1698">
        <w:rPr>
          <w:lang w:val="en-US"/>
        </w:rPr>
        <w:t>27</w:t>
      </w:r>
      <w:r w:rsidR="00BE5AC1" w:rsidRPr="00FE4B22">
        <w:rPr>
          <w:lang w:val="en-US"/>
        </w:rPr>
        <w:t>% of total) reported in FY 201</w:t>
      </w:r>
      <w:r w:rsidR="00EF1698">
        <w:rPr>
          <w:lang w:val="en-US"/>
        </w:rPr>
        <w:t>4</w:t>
      </w:r>
      <w:r w:rsidR="00BE5AC1" w:rsidRPr="00FE4B22">
        <w:rPr>
          <w:lang w:val="en-US"/>
        </w:rPr>
        <w:t>. FY 201</w:t>
      </w:r>
      <w:r w:rsidR="00EF1698">
        <w:rPr>
          <w:lang w:val="en-US"/>
        </w:rPr>
        <w:t>5</w:t>
      </w:r>
      <w:r w:rsidR="00BE5AC1" w:rsidRPr="00FE4B22">
        <w:rPr>
          <w:lang w:val="en-US"/>
        </w:rPr>
        <w:t xml:space="preserve"> Display-related advertising includes Banner Ads (</w:t>
      </w:r>
      <w:r w:rsidR="00954C9B">
        <w:rPr>
          <w:lang w:val="en-US"/>
        </w:rPr>
        <w:t>1</w:t>
      </w:r>
      <w:r w:rsidR="00EF1698">
        <w:rPr>
          <w:lang w:val="en-US"/>
        </w:rPr>
        <w:t>3</w:t>
      </w:r>
      <w:r w:rsidR="00BE5AC1" w:rsidRPr="00FE4B22">
        <w:rPr>
          <w:lang w:val="en-US"/>
        </w:rPr>
        <w:t>% of FY 201</w:t>
      </w:r>
      <w:r w:rsidR="00EF1698">
        <w:rPr>
          <w:lang w:val="en-US"/>
        </w:rPr>
        <w:t xml:space="preserve">5 </w:t>
      </w:r>
      <w:r w:rsidR="00BE5AC1" w:rsidRPr="00FE4B22">
        <w:rPr>
          <w:lang w:val="en-US"/>
        </w:rPr>
        <w:t xml:space="preserve">revenues, or </w:t>
      </w:r>
      <w:r w:rsidR="00EF1698">
        <w:rPr>
          <w:lang w:val="en-US"/>
        </w:rPr>
        <w:t>$7.7</w:t>
      </w:r>
      <w:r w:rsidR="00BE5AC1" w:rsidRPr="00FE4B22">
        <w:rPr>
          <w:lang w:val="en-US"/>
        </w:rPr>
        <w:t xml:space="preserve"> billion), Digital Video (7% or $</w:t>
      </w:r>
      <w:r w:rsidR="00EF1698">
        <w:rPr>
          <w:lang w:val="en-US"/>
        </w:rPr>
        <w:t>4</w:t>
      </w:r>
      <w:r w:rsidR="00954C9B">
        <w:rPr>
          <w:lang w:val="en-US"/>
        </w:rPr>
        <w:t>.</w:t>
      </w:r>
      <w:r w:rsidR="00EF1698">
        <w:rPr>
          <w:lang w:val="en-US"/>
        </w:rPr>
        <w:t>2</w:t>
      </w:r>
      <w:r w:rsidR="00BE5AC1" w:rsidRPr="00FE4B22">
        <w:rPr>
          <w:lang w:val="en-US"/>
        </w:rPr>
        <w:t xml:space="preserve"> billion), Rich Media (</w:t>
      </w:r>
      <w:r w:rsidR="00EF1698">
        <w:rPr>
          <w:lang w:val="en-US"/>
        </w:rPr>
        <w:t>2</w:t>
      </w:r>
      <w:r w:rsidR="00BE5AC1" w:rsidRPr="00FE4B22">
        <w:rPr>
          <w:lang w:val="en-US"/>
        </w:rPr>
        <w:t>% or $1.</w:t>
      </w:r>
      <w:r w:rsidR="00EF1698">
        <w:rPr>
          <w:lang w:val="en-US"/>
        </w:rPr>
        <w:t>3</w:t>
      </w:r>
      <w:r w:rsidR="0056339E" w:rsidRPr="00FE4B22">
        <w:rPr>
          <w:lang w:val="en-US"/>
        </w:rPr>
        <w:t xml:space="preserve"> </w:t>
      </w:r>
      <w:r w:rsidR="00BE5AC1" w:rsidRPr="00FE4B22">
        <w:rPr>
          <w:lang w:val="en-US"/>
        </w:rPr>
        <w:t>billion), and Sponsorship (</w:t>
      </w:r>
      <w:r w:rsidR="00EF1698">
        <w:rPr>
          <w:lang w:val="en-US"/>
        </w:rPr>
        <w:t>1</w:t>
      </w:r>
      <w:r w:rsidR="00BE5AC1" w:rsidRPr="00FE4B22">
        <w:rPr>
          <w:lang w:val="en-US"/>
        </w:rPr>
        <w:t>% or $</w:t>
      </w:r>
      <w:r w:rsidR="00EF1698">
        <w:rPr>
          <w:lang w:val="en-US"/>
        </w:rPr>
        <w:t>649</w:t>
      </w:r>
      <w:r w:rsidR="00BE5AC1" w:rsidRPr="00FE4B22">
        <w:rPr>
          <w:lang w:val="en-US"/>
        </w:rPr>
        <w:t xml:space="preserve"> million).</w:t>
      </w:r>
    </w:p>
    <w:p w14:paraId="6FD5EEE0" w14:textId="2ABE35FA" w:rsidR="00BE5AC1" w:rsidRPr="00FE4B22" w:rsidRDefault="00954C9B" w:rsidP="00BE5AC1">
      <w:pPr>
        <w:pStyle w:val="ListBullet"/>
        <w:rPr>
          <w:lang w:val="en-US"/>
        </w:rPr>
      </w:pPr>
      <w:r>
        <w:rPr>
          <w:lang w:val="en-US"/>
        </w:rPr>
        <w:t xml:space="preserve">Mobile revenues totaled </w:t>
      </w:r>
      <w:r w:rsidR="00EF1698">
        <w:rPr>
          <w:lang w:val="en-US"/>
        </w:rPr>
        <w:t>3</w:t>
      </w:r>
      <w:r>
        <w:rPr>
          <w:lang w:val="en-US"/>
        </w:rPr>
        <w:t>5</w:t>
      </w:r>
      <w:r w:rsidR="00BE5AC1" w:rsidRPr="00FE4B22">
        <w:rPr>
          <w:lang w:val="en-US"/>
        </w:rPr>
        <w:t>% of F</w:t>
      </w:r>
      <w:r>
        <w:rPr>
          <w:lang w:val="en-US"/>
        </w:rPr>
        <w:t>Y 201</w:t>
      </w:r>
      <w:r w:rsidR="00EF1698">
        <w:rPr>
          <w:lang w:val="en-US"/>
        </w:rPr>
        <w:t>5</w:t>
      </w:r>
      <w:r w:rsidR="00BE5AC1" w:rsidRPr="00FE4B22">
        <w:rPr>
          <w:lang w:val="en-US"/>
        </w:rPr>
        <w:t xml:space="preserve"> revenues, or $</w:t>
      </w:r>
      <w:r w:rsidR="00EF1698">
        <w:rPr>
          <w:lang w:val="en-US"/>
        </w:rPr>
        <w:t>20.7</w:t>
      </w:r>
      <w:r w:rsidR="00BE5AC1" w:rsidRPr="00FE4B22">
        <w:rPr>
          <w:lang w:val="en-US"/>
        </w:rPr>
        <w:t xml:space="preserve"> billion, up </w:t>
      </w:r>
      <w:r w:rsidR="00EF1698">
        <w:rPr>
          <w:lang w:val="en-US"/>
        </w:rPr>
        <w:t>66</w:t>
      </w:r>
      <w:r w:rsidR="00BE5AC1" w:rsidRPr="00FE4B22">
        <w:rPr>
          <w:lang w:val="en-US"/>
        </w:rPr>
        <w:t>% from the $</w:t>
      </w:r>
      <w:r w:rsidR="00EF1698">
        <w:rPr>
          <w:lang w:val="en-US"/>
        </w:rPr>
        <w:t>12.5</w:t>
      </w:r>
      <w:r w:rsidR="00BE5AC1" w:rsidRPr="00FE4B22">
        <w:rPr>
          <w:lang w:val="en-US"/>
        </w:rPr>
        <w:t xml:space="preserve"> billion (</w:t>
      </w:r>
      <w:r w:rsidR="00EF1698">
        <w:rPr>
          <w:lang w:val="en-US"/>
        </w:rPr>
        <w:t>25</w:t>
      </w:r>
      <w:r w:rsidR="00BE5AC1" w:rsidRPr="00FE4B22">
        <w:rPr>
          <w:lang w:val="en-US"/>
        </w:rPr>
        <w:t>% of total) reported in FY 201</w:t>
      </w:r>
      <w:r w:rsidR="00EF1698">
        <w:rPr>
          <w:lang w:val="en-US"/>
        </w:rPr>
        <w:t>4</w:t>
      </w:r>
      <w:r w:rsidR="00BE5AC1" w:rsidRPr="00FE4B22">
        <w:rPr>
          <w:lang w:val="en-US"/>
        </w:rPr>
        <w:t xml:space="preserve">. </w:t>
      </w:r>
    </w:p>
    <w:p w14:paraId="7D39F6B7" w14:textId="0E09487B" w:rsidR="00BE5AC1" w:rsidRPr="00FE4B22" w:rsidRDefault="00B12F4B" w:rsidP="00BE5AC1">
      <w:pPr>
        <w:pStyle w:val="ListBullet"/>
        <w:rPr>
          <w:lang w:val="en-US"/>
        </w:rPr>
      </w:pPr>
      <w:r>
        <w:rPr>
          <w:lang w:val="en-US"/>
        </w:rPr>
        <w:t xml:space="preserve">Non mobile </w:t>
      </w:r>
      <w:r w:rsidR="00BE5AC1" w:rsidRPr="00FE4B22">
        <w:rPr>
          <w:lang w:val="en-US"/>
        </w:rPr>
        <w:t>Classifieds revenues totaled $2.</w:t>
      </w:r>
      <w:r w:rsidR="00EF1698">
        <w:rPr>
          <w:lang w:val="en-US"/>
        </w:rPr>
        <w:t>8</w:t>
      </w:r>
      <w:r w:rsidR="00BE5AC1" w:rsidRPr="00FE4B22">
        <w:rPr>
          <w:lang w:val="en-US"/>
        </w:rPr>
        <w:t xml:space="preserve"> billion or </w:t>
      </w:r>
      <w:r w:rsidR="00954C9B">
        <w:rPr>
          <w:lang w:val="en-US"/>
        </w:rPr>
        <w:t>5</w:t>
      </w:r>
      <w:r w:rsidR="00BE5AC1" w:rsidRPr="00FE4B22">
        <w:rPr>
          <w:lang w:val="en-US"/>
        </w:rPr>
        <w:t>% of FY 201</w:t>
      </w:r>
      <w:r w:rsidR="00EF1698">
        <w:rPr>
          <w:lang w:val="en-US"/>
        </w:rPr>
        <w:t>5</w:t>
      </w:r>
      <w:r w:rsidR="00BE5AC1" w:rsidRPr="00FE4B22">
        <w:rPr>
          <w:lang w:val="en-US"/>
        </w:rPr>
        <w:t xml:space="preserve"> revenues, up </w:t>
      </w:r>
      <w:r w:rsidR="00BD6ACF">
        <w:rPr>
          <w:lang w:val="en-US"/>
        </w:rPr>
        <w:t>2</w:t>
      </w:r>
      <w:r w:rsidR="00BE5AC1" w:rsidRPr="00FE4B22">
        <w:rPr>
          <w:lang w:val="en-US"/>
        </w:rPr>
        <w:t>% from the $2.</w:t>
      </w:r>
      <w:r w:rsidR="00EF1698">
        <w:rPr>
          <w:lang w:val="en-US"/>
        </w:rPr>
        <w:t>7</w:t>
      </w:r>
      <w:r w:rsidR="00BE5AC1" w:rsidRPr="00FE4B22">
        <w:rPr>
          <w:lang w:val="en-US"/>
        </w:rPr>
        <w:t xml:space="preserve"> billion (</w:t>
      </w:r>
      <w:r w:rsidR="00EF1698">
        <w:rPr>
          <w:lang w:val="en-US"/>
        </w:rPr>
        <w:t>5</w:t>
      </w:r>
      <w:r w:rsidR="00BE5AC1" w:rsidRPr="00FE4B22">
        <w:rPr>
          <w:lang w:val="en-US"/>
        </w:rPr>
        <w:t>% of total) reported in FY 201</w:t>
      </w:r>
      <w:r w:rsidR="00EF1698">
        <w:rPr>
          <w:lang w:val="en-US"/>
        </w:rPr>
        <w:t>4</w:t>
      </w:r>
      <w:r w:rsidR="00BE5AC1" w:rsidRPr="00FE4B22">
        <w:rPr>
          <w:lang w:val="en-US"/>
        </w:rPr>
        <w:t xml:space="preserve">. </w:t>
      </w:r>
    </w:p>
    <w:p w14:paraId="33BAC789" w14:textId="052C2260" w:rsidR="00BE5AC1" w:rsidRPr="00FE4B22" w:rsidRDefault="00B12F4B" w:rsidP="00BE5AC1">
      <w:pPr>
        <w:pStyle w:val="ListBullet"/>
        <w:rPr>
          <w:color w:val="auto"/>
          <w:lang w:val="en-US"/>
        </w:rPr>
      </w:pPr>
      <w:r>
        <w:rPr>
          <w:lang w:val="en-US"/>
        </w:rPr>
        <w:t xml:space="preserve">Non mobile </w:t>
      </w:r>
      <w:r w:rsidR="00BE5AC1" w:rsidRPr="00FE4B22">
        <w:rPr>
          <w:lang w:val="en-US"/>
        </w:rPr>
        <w:t xml:space="preserve">Lead Generation revenues accounted for </w:t>
      </w:r>
      <w:r w:rsidR="00EF1698">
        <w:rPr>
          <w:lang w:val="en-US"/>
        </w:rPr>
        <w:t>3</w:t>
      </w:r>
      <w:r w:rsidR="00BE5AC1" w:rsidRPr="00FE4B22">
        <w:rPr>
          <w:lang w:val="en-US"/>
        </w:rPr>
        <w:t>% of FY 201</w:t>
      </w:r>
      <w:r w:rsidR="00EF1698">
        <w:rPr>
          <w:lang w:val="en-US"/>
        </w:rPr>
        <w:t>5</w:t>
      </w:r>
      <w:r w:rsidR="00BE5AC1" w:rsidRPr="00FE4B22">
        <w:rPr>
          <w:lang w:val="en-US"/>
        </w:rPr>
        <w:t xml:space="preserve"> </w:t>
      </w:r>
      <w:r w:rsidR="00BE5AC1" w:rsidRPr="00FE4B22">
        <w:rPr>
          <w:color w:val="auto"/>
          <w:lang w:val="en-US"/>
        </w:rPr>
        <w:t>revenues, or $1.</w:t>
      </w:r>
      <w:r w:rsidR="00EF1698">
        <w:rPr>
          <w:color w:val="auto"/>
          <w:lang w:val="en-US"/>
        </w:rPr>
        <w:t>8</w:t>
      </w:r>
      <w:r w:rsidR="00BE5AC1" w:rsidRPr="00FE4B22">
        <w:rPr>
          <w:color w:val="auto"/>
          <w:lang w:val="en-US"/>
        </w:rPr>
        <w:t xml:space="preserve"> billion, </w:t>
      </w:r>
      <w:r w:rsidR="00EF1698">
        <w:rPr>
          <w:color w:val="auto"/>
          <w:lang w:val="en-US"/>
        </w:rPr>
        <w:t>down</w:t>
      </w:r>
      <w:r w:rsidR="00BD6ACF">
        <w:rPr>
          <w:color w:val="auto"/>
          <w:lang w:val="en-US"/>
        </w:rPr>
        <w:t xml:space="preserve"> </w:t>
      </w:r>
      <w:r w:rsidR="00EF1698">
        <w:rPr>
          <w:color w:val="auto"/>
          <w:lang w:val="en-US"/>
        </w:rPr>
        <w:t>6</w:t>
      </w:r>
      <w:r w:rsidR="00BE5AC1" w:rsidRPr="00FE4B22">
        <w:rPr>
          <w:color w:val="auto"/>
          <w:lang w:val="en-US"/>
        </w:rPr>
        <w:t>% from the $1.</w:t>
      </w:r>
      <w:r w:rsidR="00EF1698">
        <w:rPr>
          <w:color w:val="auto"/>
          <w:lang w:val="en-US"/>
        </w:rPr>
        <w:t>9</w:t>
      </w:r>
      <w:r w:rsidR="00BE5AC1" w:rsidRPr="00FE4B22">
        <w:rPr>
          <w:color w:val="auto"/>
          <w:lang w:val="en-US"/>
        </w:rPr>
        <w:t xml:space="preserve"> b</w:t>
      </w:r>
      <w:r w:rsidR="00954C9B">
        <w:rPr>
          <w:color w:val="auto"/>
          <w:lang w:val="en-US"/>
        </w:rPr>
        <w:t>illion (4</w:t>
      </w:r>
      <w:r w:rsidR="00BE5AC1" w:rsidRPr="00FE4B22">
        <w:rPr>
          <w:color w:val="auto"/>
          <w:lang w:val="en-US"/>
        </w:rPr>
        <w:t>% of total) reported in FY 201</w:t>
      </w:r>
      <w:r w:rsidR="00EF1698">
        <w:rPr>
          <w:color w:val="auto"/>
          <w:lang w:val="en-US"/>
        </w:rPr>
        <w:t>4</w:t>
      </w:r>
      <w:r w:rsidR="00BE5AC1" w:rsidRPr="00FE4B22">
        <w:rPr>
          <w:color w:val="auto"/>
          <w:lang w:val="en-US"/>
        </w:rPr>
        <w:t xml:space="preserve">. </w:t>
      </w:r>
    </w:p>
    <w:p w14:paraId="2F18AD30" w14:textId="77777777" w:rsidR="00B377A4" w:rsidRPr="00FE4B22" w:rsidRDefault="00B377A4" w:rsidP="00597E99">
      <w:pPr>
        <w:pStyle w:val="ListBullet"/>
        <w:numPr>
          <w:ilvl w:val="0"/>
          <w:numId w:val="0"/>
        </w:numPr>
        <w:ind w:left="357"/>
        <w:rPr>
          <w:lang w:val="en-US"/>
        </w:rPr>
      </w:pPr>
    </w:p>
    <w:tbl>
      <w:tblPr>
        <w:tblStyle w:val="DP-Plain"/>
        <w:tblW w:w="4934" w:type="pct"/>
        <w:tblInd w:w="72" w:type="dxa"/>
        <w:tblLook w:val="04A0" w:firstRow="1" w:lastRow="0" w:firstColumn="1" w:lastColumn="0" w:noHBand="0" w:noVBand="1"/>
      </w:tblPr>
      <w:tblGrid>
        <w:gridCol w:w="4892"/>
        <w:gridCol w:w="280"/>
        <w:gridCol w:w="4891"/>
      </w:tblGrid>
      <w:tr w:rsidR="00A0045C" w:rsidRPr="00FE4B22" w14:paraId="56DE6C36" w14:textId="77777777" w:rsidTr="00A0045C">
        <w:trPr>
          <w:cnfStyle w:val="100000000000" w:firstRow="1" w:lastRow="0" w:firstColumn="0" w:lastColumn="0" w:oddVBand="0" w:evenVBand="0" w:oddHBand="0" w:evenHBand="0" w:firstRowFirstColumn="0" w:firstRowLastColumn="0" w:lastRowFirstColumn="0" w:lastRowLastColumn="0"/>
        </w:trPr>
        <w:tc>
          <w:tcPr>
            <w:tcW w:w="2431" w:type="pct"/>
            <w:tcBorders>
              <w:bottom w:val="single" w:sz="8" w:space="0" w:color="A32020" w:themeColor="text2"/>
            </w:tcBorders>
            <w:shd w:val="clear" w:color="auto" w:fill="auto"/>
          </w:tcPr>
          <w:p w14:paraId="60B8DF8E" w14:textId="53854C08" w:rsidR="00A0045C" w:rsidRPr="00FE4B22" w:rsidRDefault="00A0045C" w:rsidP="004F3934">
            <w:pPr>
              <w:pStyle w:val="TableTextGeorgia"/>
              <w:rPr>
                <w:b/>
                <w:color w:val="A32020" w:themeColor="text2"/>
              </w:rPr>
            </w:pPr>
            <w:r w:rsidRPr="007E797E">
              <w:rPr>
                <w:b/>
                <w:color w:val="A32020" w:themeColor="text2"/>
              </w:rPr>
              <w:t xml:space="preserve">Ad formats – </w:t>
            </w:r>
            <w:r w:rsidR="006245BC">
              <w:rPr>
                <w:b/>
                <w:color w:val="A32020" w:themeColor="text2"/>
              </w:rPr>
              <w:t>full year 2014</w:t>
            </w:r>
          </w:p>
        </w:tc>
        <w:tc>
          <w:tcPr>
            <w:tcW w:w="139" w:type="pct"/>
            <w:tcBorders>
              <w:bottom w:val="nil"/>
            </w:tcBorders>
            <w:shd w:val="clear" w:color="auto" w:fill="auto"/>
          </w:tcPr>
          <w:p w14:paraId="2F65319D" w14:textId="77777777" w:rsidR="00A0045C" w:rsidRPr="00FE4B22" w:rsidRDefault="00A0045C" w:rsidP="00A0045C">
            <w:pPr>
              <w:pStyle w:val="TableTextGeorgia"/>
              <w:rPr>
                <w:color w:val="A32020" w:themeColor="text2"/>
              </w:rPr>
            </w:pPr>
          </w:p>
        </w:tc>
        <w:tc>
          <w:tcPr>
            <w:tcW w:w="2430" w:type="pct"/>
            <w:tcBorders>
              <w:bottom w:val="single" w:sz="8" w:space="0" w:color="A32020" w:themeColor="text2"/>
            </w:tcBorders>
            <w:shd w:val="clear" w:color="auto" w:fill="auto"/>
          </w:tcPr>
          <w:p w14:paraId="582D2482" w14:textId="36FE4B7B" w:rsidR="00A0045C" w:rsidRPr="00FE4B22" w:rsidRDefault="00A0045C" w:rsidP="004F3934">
            <w:pPr>
              <w:pStyle w:val="TableTextGeorgia"/>
              <w:rPr>
                <w:b/>
                <w:color w:val="A32020" w:themeColor="text2"/>
              </w:rPr>
            </w:pPr>
            <w:r w:rsidRPr="00FE4B22">
              <w:rPr>
                <w:b/>
                <w:color w:val="A32020" w:themeColor="text2"/>
              </w:rPr>
              <w:t xml:space="preserve">Ad formats – </w:t>
            </w:r>
            <w:r w:rsidR="004F3934">
              <w:rPr>
                <w:b/>
                <w:color w:val="A32020" w:themeColor="text2"/>
              </w:rPr>
              <w:t>full year</w:t>
            </w:r>
            <w:r w:rsidR="006245BC">
              <w:rPr>
                <w:b/>
                <w:color w:val="A32020" w:themeColor="text2"/>
              </w:rPr>
              <w:t xml:space="preserve"> 2015</w:t>
            </w:r>
          </w:p>
        </w:tc>
      </w:tr>
    </w:tbl>
    <w:p w14:paraId="2DEA3D6B" w14:textId="05AE831F" w:rsidR="00A0045C" w:rsidRPr="00FE4B22" w:rsidRDefault="00F77019" w:rsidP="00A0045C">
      <w:pPr>
        <w:pStyle w:val="BodyText1"/>
      </w:pPr>
      <w:r w:rsidRPr="007E797E">
        <w:t>Total - $</w:t>
      </w:r>
      <w:r w:rsidR="006245BC">
        <w:t>49.5</w:t>
      </w:r>
      <w:r w:rsidR="00A0045C" w:rsidRPr="00FE4B22">
        <w:t xml:space="preserve"> billion</w:t>
      </w:r>
      <w:r w:rsidR="001B2D2E">
        <w:t>**</w:t>
      </w:r>
      <w:r w:rsidR="00A0045C" w:rsidRPr="00FE4B22">
        <w:tab/>
      </w:r>
      <w:r w:rsidR="00A0045C" w:rsidRPr="00FE4B22">
        <w:tab/>
      </w:r>
      <w:r w:rsidR="00A0045C" w:rsidRPr="00FE4B22">
        <w:tab/>
      </w:r>
      <w:r w:rsidR="00A0045C" w:rsidRPr="00FE4B22">
        <w:tab/>
      </w:r>
      <w:r w:rsidR="00A0045C" w:rsidRPr="00FE4B22">
        <w:tab/>
        <w:t xml:space="preserve">     Total - $</w:t>
      </w:r>
      <w:r w:rsidR="006245BC">
        <w:t>59.6</w:t>
      </w:r>
      <w:r w:rsidR="00A0045C" w:rsidRPr="00FE4B22">
        <w:t xml:space="preserve"> billion</w:t>
      </w:r>
      <w:r w:rsidR="001B2D2E">
        <w:t>**</w:t>
      </w:r>
    </w:p>
    <w:p w14:paraId="0E42F7A2" w14:textId="7C29E520" w:rsidR="00A0045C" w:rsidRPr="00FE4B22" w:rsidRDefault="00BF78F3" w:rsidP="00A0045C">
      <w:pPr>
        <w:pStyle w:val="BodyText"/>
        <w:rPr>
          <w:lang w:val="en-US"/>
        </w:rPr>
      </w:pPr>
      <w:r w:rsidRPr="00BF78F3">
        <w:rPr>
          <w:noProof/>
          <w:lang w:val="en-US"/>
        </w:rPr>
        <w:drawing>
          <wp:anchor distT="0" distB="0" distL="114300" distR="114300" simplePos="0" relativeHeight="251681867" behindDoc="0" locked="0" layoutInCell="1" allowOverlap="1" wp14:anchorId="2AF70BFF" wp14:editId="2F46E038">
            <wp:simplePos x="0" y="0"/>
            <wp:positionH relativeFrom="column">
              <wp:posOffset>1310640</wp:posOffset>
            </wp:positionH>
            <wp:positionV relativeFrom="paragraph">
              <wp:posOffset>2443480</wp:posOffset>
            </wp:positionV>
            <wp:extent cx="1857375" cy="1038225"/>
            <wp:effectExtent l="0" t="0" r="0" b="0"/>
            <wp:wrapNone/>
            <wp:docPr id="31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page">
              <wp14:pctWidth>0</wp14:pctWidth>
            </wp14:sizeRelH>
            <wp14:sizeRelV relativeFrom="page">
              <wp14:pctHeight>0</wp14:pctHeight>
            </wp14:sizeRelV>
          </wp:anchor>
        </w:drawing>
      </w:r>
      <w:r w:rsidRPr="00BF78F3">
        <w:rPr>
          <w:noProof/>
          <w:lang w:val="en-US"/>
        </w:rPr>
        <mc:AlternateContent>
          <mc:Choice Requires="wps">
            <w:drawing>
              <wp:anchor distT="0" distB="0" distL="114300" distR="114300" simplePos="0" relativeHeight="251678795" behindDoc="0" locked="0" layoutInCell="1" allowOverlap="1" wp14:anchorId="7412EA36" wp14:editId="6D8799C3">
                <wp:simplePos x="0" y="0"/>
                <wp:positionH relativeFrom="column">
                  <wp:posOffset>1558290</wp:posOffset>
                </wp:positionH>
                <wp:positionV relativeFrom="paragraph">
                  <wp:posOffset>2367280</wp:posOffset>
                </wp:positionV>
                <wp:extent cx="1638300" cy="1038225"/>
                <wp:effectExtent l="0" t="0" r="19050" b="28575"/>
                <wp:wrapNone/>
                <wp:docPr id="305" name="Rectangle 1"/>
                <wp:cNvGraphicFramePr/>
                <a:graphic xmlns:a="http://schemas.openxmlformats.org/drawingml/2006/main">
                  <a:graphicData uri="http://schemas.microsoft.com/office/word/2010/wordprocessingShape">
                    <wps:wsp>
                      <wps:cNvSpPr/>
                      <wps:spPr bwMode="ltGray">
                        <a:xfrm>
                          <a:off x="0" y="0"/>
                          <a:ext cx="1638300" cy="1038225"/>
                        </a:xfrm>
                        <a:prstGeom prst="rect">
                          <a:avLst/>
                        </a:prstGeom>
                        <a:solidFill>
                          <a:schemeClr val="bg1">
                            <a:lumMod val="85000"/>
                          </a:schemeClr>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6FCECE" w14:textId="77777777" w:rsidR="001A7006" w:rsidRDefault="001A7006" w:rsidP="00BF78F3"/>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7412EA36" id="_x0000_s1071" style="position:absolute;margin-left:122.7pt;margin-top:186.4pt;width:129pt;height:81.75pt;z-index:2516787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" fillcolor="#d8d8d8 [2732]" strokecolor="#e0301e [3205]" strokeweight="1.5pt">
                <v:textbox>
                  <w:txbxContent>
                    <w:p w14:paraId="2B6FCECE" w14:textId="77777777" w:rsidR="001A7006" w:rsidRDefault="001A7006" w:rsidP="00BF78F3"/>
                  </w:txbxContent>
                </v:textbox>
              </v:rect>
            </w:pict>
          </mc:Fallback>
        </mc:AlternateContent>
      </w:r>
      <w:r w:rsidRPr="00BF78F3">
        <w:rPr>
          <w:noProof/>
          <w:lang w:val="en-US"/>
        </w:rPr>
        <mc:AlternateContent>
          <mc:Choice Requires="wps">
            <w:drawing>
              <wp:anchor distT="0" distB="0" distL="114300" distR="114300" simplePos="0" relativeHeight="251679819" behindDoc="0" locked="0" layoutInCell="1" allowOverlap="1" wp14:anchorId="4265846A" wp14:editId="6525930F">
                <wp:simplePos x="0" y="0"/>
                <wp:positionH relativeFrom="column">
                  <wp:posOffset>594360</wp:posOffset>
                </wp:positionH>
                <wp:positionV relativeFrom="paragraph">
                  <wp:posOffset>2021205</wp:posOffset>
                </wp:positionV>
                <wp:extent cx="967740" cy="1381125"/>
                <wp:effectExtent l="0" t="0" r="22860" b="28575"/>
                <wp:wrapNone/>
                <wp:docPr id="308" name="Straight Connector 1"/>
                <wp:cNvGraphicFramePr/>
                <a:graphic xmlns:a="http://schemas.openxmlformats.org/drawingml/2006/main">
                  <a:graphicData uri="http://schemas.microsoft.com/office/word/2010/wordprocessingShape">
                    <wps:wsp>
                      <wps:cNvCnPr/>
                      <wps:spPr>
                        <a:xfrm>
                          <a:off x="0" y="0"/>
                          <a:ext cx="967740" cy="1381125"/>
                        </a:xfrm>
                        <a:prstGeom prst="lin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26B80C08" id="Straight Connector 1" o:spid="_x0000_s1026" style="position:absolute;z-index:25167981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8pt,159.15pt" to="123pt,26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" strokecolor="#e0301e [3205]" strokeweight="1.5pt"/>
            </w:pict>
          </mc:Fallback>
        </mc:AlternateContent>
      </w:r>
      <w:r w:rsidRPr="00BF78F3">
        <w:rPr>
          <w:noProof/>
          <w:lang w:val="en-US"/>
        </w:rPr>
        <mc:AlternateContent>
          <mc:Choice Requires="wps">
            <w:drawing>
              <wp:anchor distT="0" distB="0" distL="114300" distR="114300" simplePos="0" relativeHeight="251680843" behindDoc="0" locked="0" layoutInCell="1" allowOverlap="1" wp14:anchorId="4733C82B" wp14:editId="60562DBD">
                <wp:simplePos x="0" y="0"/>
                <wp:positionH relativeFrom="column">
                  <wp:posOffset>1924685</wp:posOffset>
                </wp:positionH>
                <wp:positionV relativeFrom="paragraph">
                  <wp:posOffset>2076450</wp:posOffset>
                </wp:positionV>
                <wp:extent cx="1252220" cy="289560"/>
                <wp:effectExtent l="0" t="0" r="24130" b="34290"/>
                <wp:wrapNone/>
                <wp:docPr id="309" name="Straight Connector 1"/>
                <wp:cNvGraphicFramePr/>
                <a:graphic xmlns:a="http://schemas.openxmlformats.org/drawingml/2006/main">
                  <a:graphicData uri="http://schemas.microsoft.com/office/word/2010/wordprocessingShape">
                    <wps:wsp>
                      <wps:cNvCnPr/>
                      <wps:spPr>
                        <a:xfrm>
                          <a:off x="0" y="0"/>
                          <a:ext cx="1252220" cy="289560"/>
                        </a:xfrm>
                        <a:prstGeom prst="lin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5F61390" id="Straight Connector 1" o:spid="_x0000_s1026" style="position:absolute;z-index:2516808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1.55pt,163.5pt" to="250.15pt,18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" strokecolor="#e0301e [3205]" strokeweight="1.5pt"/>
            </w:pict>
          </mc:Fallback>
        </mc:AlternateContent>
      </w:r>
      <w:r>
        <w:rPr>
          <w:noProof/>
          <w:color w:val="FFFFFF" w:themeColor="background1"/>
          <w:sz w:val="16"/>
          <w:lang w:val="en-US"/>
        </w:rPr>
        <mc:AlternateContent>
          <mc:Choice Requires="wps">
            <w:drawing>
              <wp:anchor distT="0" distB="0" distL="114300" distR="114300" simplePos="0" relativeHeight="251683915" behindDoc="0" locked="0" layoutInCell="1" allowOverlap="1" wp14:anchorId="18A06A16" wp14:editId="6E47F662">
                <wp:simplePos x="0" y="0"/>
                <wp:positionH relativeFrom="column">
                  <wp:posOffset>1645920</wp:posOffset>
                </wp:positionH>
                <wp:positionV relativeFrom="paragraph">
                  <wp:posOffset>2371725</wp:posOffset>
                </wp:positionV>
                <wp:extent cx="1440180" cy="190500"/>
                <wp:effectExtent l="0" t="0" r="7620" b="0"/>
                <wp:wrapNone/>
                <wp:docPr id="311" name="Text Box 311"/>
                <wp:cNvGraphicFramePr/>
                <a:graphic xmlns:a="http://schemas.openxmlformats.org/drawingml/2006/main">
                  <a:graphicData uri="http://schemas.microsoft.com/office/word/2010/wordprocessingShape">
                    <wps:wsp>
                      <wps:cNvSpPr txBox="1"/>
                      <wps:spPr>
                        <a:xfrm>
                          <a:off x="0" y="0"/>
                          <a:ext cx="1440180" cy="190500"/>
                        </a:xfrm>
                        <a:prstGeom prst="rect">
                          <a:avLst/>
                        </a:prstGeom>
                        <a:noFill/>
                        <a:ln w="6350">
                          <a:noFill/>
                        </a:ln>
                      </wps:spPr>
                      <wps:txbx>
                        <w:txbxContent>
                          <w:p w14:paraId="7EE7BE60" w14:textId="77777777" w:rsidR="001A7006" w:rsidRPr="00832B97" w:rsidRDefault="001A7006" w:rsidP="00BF78F3">
                            <w:pPr>
                              <w:jc w:val="center"/>
                              <w:rPr>
                                <w:b/>
                                <w:sz w:val="16"/>
                              </w:rPr>
                            </w:pPr>
                            <w:r w:rsidRPr="00FC60DB">
                              <w:rPr>
                                <w:sz w:val="16"/>
                              </w:rPr>
                              <w:t xml:space="preserve">Mobile </w:t>
                            </w:r>
                            <w:r>
                              <w:rPr>
                                <w:sz w:val="16"/>
                              </w:rPr>
                              <w:t>Formats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8A06A16" id="Text Box 311" o:spid="_x0000_s1072" type="#_x0000_t202" style="position:absolute;margin-left:129.6pt;margin-top:186.75pt;width:113.4pt;height:15pt;z-index:251683915;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" filled="f" stroked="f" strokeweight=".5pt">
                <v:textbox inset="0,0,0,0">
                  <w:txbxContent>
                    <w:p w14:paraId="7EE7BE60" w14:textId="77777777" w:rsidR="001A7006" w:rsidRPr="00832B97" w:rsidRDefault="001A7006" w:rsidP="00BF78F3">
                      <w:pPr>
                        <w:jc w:val="center"/>
                        <w:rPr>
                          <w:b/>
                          <w:sz w:val="16"/>
                        </w:rPr>
                      </w:pPr>
                      <w:r w:rsidRPr="00FC60DB">
                        <w:rPr>
                          <w:sz w:val="16"/>
                        </w:rPr>
                        <w:t xml:space="preserve">Mobile </w:t>
                      </w:r>
                      <w:r>
                        <w:rPr>
                          <w:sz w:val="16"/>
                        </w:rPr>
                        <w:t>Formats</w:t>
                      </w:r>
                    </w:p>
                  </w:txbxContent>
                </v:textbox>
              </v:shape>
            </w:pict>
          </mc:Fallback>
        </mc:AlternateContent>
      </w:r>
      <w:r w:rsidR="005630C8" w:rsidRPr="00861DA7">
        <w:rPr>
          <w:noProof/>
          <w:lang w:val="en-US"/>
        </w:rPr>
        <mc:AlternateContent>
          <mc:Choice Requires="wps">
            <w:drawing>
              <wp:anchor distT="0" distB="0" distL="114300" distR="114300" simplePos="0" relativeHeight="251658308" behindDoc="0" locked="0" layoutInCell="1" allowOverlap="1" wp14:anchorId="0BA79D46" wp14:editId="5A599671">
                <wp:simplePos x="0" y="0"/>
                <wp:positionH relativeFrom="column">
                  <wp:posOffset>5233670</wp:posOffset>
                </wp:positionH>
                <wp:positionV relativeFrom="paragraph">
                  <wp:posOffset>2132330</wp:posOffset>
                </wp:positionV>
                <wp:extent cx="1252220" cy="289560"/>
                <wp:effectExtent l="0" t="0" r="24130" b="34290"/>
                <wp:wrapNone/>
                <wp:docPr id="77" name="Straight Connector 1"/>
                <wp:cNvGraphicFramePr/>
                <a:graphic xmlns:a="http://schemas.openxmlformats.org/drawingml/2006/main">
                  <a:graphicData uri="http://schemas.microsoft.com/office/word/2010/wordprocessingShape">
                    <wps:wsp>
                      <wps:cNvCnPr/>
                      <wps:spPr>
                        <a:xfrm>
                          <a:off x="0" y="0"/>
                          <a:ext cx="1252220" cy="289560"/>
                        </a:xfrm>
                        <a:prstGeom prst="lin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5D25E402" id="Straight Connector 1" o:spid="_x0000_s1026" style="position:absolute;z-index:2516583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2.1pt,167.9pt" to="510.7pt,19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" strokecolor="#e0301e [3205]" strokeweight="1.5pt"/>
            </w:pict>
          </mc:Fallback>
        </mc:AlternateContent>
      </w:r>
      <w:r w:rsidR="005630C8" w:rsidRPr="00861DA7">
        <w:rPr>
          <w:noProof/>
          <w:lang w:val="en-US"/>
        </w:rPr>
        <mc:AlternateContent>
          <mc:Choice Requires="wps">
            <w:drawing>
              <wp:anchor distT="0" distB="0" distL="114300" distR="114300" simplePos="0" relativeHeight="251658307" behindDoc="0" locked="0" layoutInCell="1" allowOverlap="1" wp14:anchorId="5E2F2FC2" wp14:editId="39ED53EE">
                <wp:simplePos x="0" y="0"/>
                <wp:positionH relativeFrom="column">
                  <wp:posOffset>3903345</wp:posOffset>
                </wp:positionH>
                <wp:positionV relativeFrom="paragraph">
                  <wp:posOffset>2077085</wp:posOffset>
                </wp:positionV>
                <wp:extent cx="967740" cy="1381125"/>
                <wp:effectExtent l="0" t="0" r="22860" b="28575"/>
                <wp:wrapNone/>
                <wp:docPr id="76" name="Straight Connector 1"/>
                <wp:cNvGraphicFramePr/>
                <a:graphic xmlns:a="http://schemas.openxmlformats.org/drawingml/2006/main">
                  <a:graphicData uri="http://schemas.microsoft.com/office/word/2010/wordprocessingShape">
                    <wps:wsp>
                      <wps:cNvCnPr/>
                      <wps:spPr>
                        <a:xfrm>
                          <a:off x="0" y="0"/>
                          <a:ext cx="967740" cy="1381125"/>
                        </a:xfrm>
                        <a:prstGeom prst="line">
                          <a:avLst/>
                        </a:prstGeom>
                        <a:no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line w14:anchorId="2942DFEC" id="Straight Connector 1" o:spid="_x0000_s1026" style="position:absolute;z-index:25165830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7.35pt,163.55pt" to="383.55pt,27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" strokecolor="#e0301e [3205]" strokeweight="1.5pt"/>
            </w:pict>
          </mc:Fallback>
        </mc:AlternateContent>
      </w:r>
      <w:r w:rsidR="005630C8">
        <w:rPr>
          <w:noProof/>
          <w:lang w:val="en-US"/>
        </w:rPr>
        <mc:AlternateContent>
          <mc:Choice Requires="wps">
            <w:drawing>
              <wp:anchor distT="0" distB="0" distL="114300" distR="114300" simplePos="0" relativeHeight="251658240" behindDoc="0" locked="0" layoutInCell="1" allowOverlap="1" wp14:anchorId="2E172B5E" wp14:editId="60B993FF">
                <wp:simplePos x="0" y="0"/>
                <wp:positionH relativeFrom="column">
                  <wp:posOffset>4867275</wp:posOffset>
                </wp:positionH>
                <wp:positionV relativeFrom="paragraph">
                  <wp:posOffset>2423160</wp:posOffset>
                </wp:positionV>
                <wp:extent cx="1638300" cy="1038225"/>
                <wp:effectExtent l="0" t="0" r="19050" b="28575"/>
                <wp:wrapNone/>
                <wp:docPr id="79" name="Rectangle 1"/>
                <wp:cNvGraphicFramePr/>
                <a:graphic xmlns:a="http://schemas.openxmlformats.org/drawingml/2006/main">
                  <a:graphicData uri="http://schemas.microsoft.com/office/word/2010/wordprocessingShape">
                    <wps:wsp>
                      <wps:cNvSpPr/>
                      <wps:spPr bwMode="ltGray">
                        <a:xfrm>
                          <a:off x="0" y="0"/>
                          <a:ext cx="1638300" cy="1038225"/>
                        </a:xfrm>
                        <a:prstGeom prst="rect">
                          <a:avLst/>
                        </a:prstGeom>
                        <a:solidFill>
                          <a:schemeClr val="bg1">
                            <a:lumMod val="85000"/>
                          </a:schemeClr>
                        </a:solidFill>
                        <a:ln w="19050">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78DD20" w14:textId="77777777" w:rsidR="001A7006" w:rsidRDefault="001A7006" w:rsidP="00861DA7"/>
                        </w:txbxContent>
                      </wps:txbx>
                      <wps:bodyPr vertOverflow="clip" wrap="square" rtlCol="0" anchor="ctr">
                        <a:noAutofit/>
                      </wps:bodyPr>
                    </wps:wsp>
                  </a:graphicData>
                </a:graphic>
                <wp14:sizeRelH relativeFrom="margin">
                  <wp14:pctWidth>0</wp14:pctWidth>
                </wp14:sizeRelH>
                <wp14:sizeRelV relativeFrom="margin">
                  <wp14:pctHeight>0</wp14:pctHeight>
                </wp14:sizeRelV>
              </wp:anchor>
            </w:drawing>
          </mc:Choice>
          <mc:Fallback>
            <w:pict>
              <v:rect w14:anchorId="2E172B5E" id="_x0000_s1073" style="position:absolute;margin-left:383.25pt;margin-top:190.8pt;width:129pt;height:81.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bwmode="lightGraySca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" fillcolor="#d8d8d8 [2732]" strokecolor="#e0301e [3205]" strokeweight="1.5pt">
                <v:textbox>
                  <w:txbxContent>
                    <w:p w14:paraId="7278DD20" w14:textId="77777777" w:rsidR="001A7006" w:rsidRDefault="001A7006" w:rsidP="00861DA7"/>
                  </w:txbxContent>
                </v:textbox>
              </v:rect>
            </w:pict>
          </mc:Fallback>
        </mc:AlternateContent>
      </w:r>
      <w:r w:rsidR="005630C8" w:rsidRPr="00861DA7">
        <w:rPr>
          <w:noProof/>
          <w:lang w:val="en-US"/>
        </w:rPr>
        <w:drawing>
          <wp:anchor distT="0" distB="0" distL="114300" distR="114300" simplePos="0" relativeHeight="251658309" behindDoc="0" locked="0" layoutInCell="1" allowOverlap="1" wp14:anchorId="6DE2F812" wp14:editId="4A6F82DD">
            <wp:simplePos x="0" y="0"/>
            <wp:positionH relativeFrom="column">
              <wp:posOffset>4619625</wp:posOffset>
            </wp:positionH>
            <wp:positionV relativeFrom="paragraph">
              <wp:posOffset>2499360</wp:posOffset>
            </wp:positionV>
            <wp:extent cx="1857375" cy="1038225"/>
            <wp:effectExtent l="0" t="0" r="0" b="0"/>
            <wp:wrapNone/>
            <wp:docPr id="78"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14:sizeRelH relativeFrom="page">
              <wp14:pctWidth>0</wp14:pctWidth>
            </wp14:sizeRelH>
            <wp14:sizeRelV relativeFrom="page">
              <wp14:pctHeight>0</wp14:pctHeight>
            </wp14:sizeRelV>
          </wp:anchor>
        </w:drawing>
      </w:r>
      <w:r w:rsidR="00832B97">
        <w:rPr>
          <w:noProof/>
          <w:color w:val="FFFFFF" w:themeColor="background1"/>
          <w:sz w:val="16"/>
          <w:lang w:val="en-US"/>
        </w:rPr>
        <mc:AlternateContent>
          <mc:Choice Requires="wps">
            <w:drawing>
              <wp:anchor distT="0" distB="0" distL="114300" distR="114300" simplePos="0" relativeHeight="251658310" behindDoc="0" locked="0" layoutInCell="1" allowOverlap="1" wp14:anchorId="78B0481B" wp14:editId="32FC4156">
                <wp:simplePos x="0" y="0"/>
                <wp:positionH relativeFrom="column">
                  <wp:posOffset>4966123</wp:posOffset>
                </wp:positionH>
                <wp:positionV relativeFrom="paragraph">
                  <wp:posOffset>2442210</wp:posOffset>
                </wp:positionV>
                <wp:extent cx="1440307" cy="190500"/>
                <wp:effectExtent l="0" t="0" r="7620" b="0"/>
                <wp:wrapNone/>
                <wp:docPr id="80" name="Text Box 80"/>
                <wp:cNvGraphicFramePr/>
                <a:graphic xmlns:a="http://schemas.openxmlformats.org/drawingml/2006/main">
                  <a:graphicData uri="http://schemas.microsoft.com/office/word/2010/wordprocessingShape">
                    <wps:wsp>
                      <wps:cNvSpPr txBox="1"/>
                      <wps:spPr>
                        <a:xfrm>
                          <a:off x="0" y="0"/>
                          <a:ext cx="1440307" cy="190500"/>
                        </a:xfrm>
                        <a:prstGeom prst="rect">
                          <a:avLst/>
                        </a:prstGeom>
                        <a:noFill/>
                        <a:ln w="6350">
                          <a:noFill/>
                        </a:ln>
                      </wps:spPr>
                      <wps:txbx>
                        <w:txbxContent>
                          <w:p w14:paraId="6D6D72B0" w14:textId="3F3A8955" w:rsidR="001A7006" w:rsidRPr="00832B97" w:rsidRDefault="001A7006" w:rsidP="00FC60DB">
                            <w:pPr>
                              <w:jc w:val="center"/>
                              <w:rPr>
                                <w:b/>
                                <w:sz w:val="16"/>
                              </w:rPr>
                            </w:pPr>
                            <w:r w:rsidRPr="00FC60DB">
                              <w:rPr>
                                <w:sz w:val="16"/>
                              </w:rPr>
                              <w:t xml:space="preserve">Mobile </w:t>
                            </w:r>
                            <w:r>
                              <w:rPr>
                                <w:sz w:val="16"/>
                              </w:rPr>
                              <w:t>Formats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8B0481B" id="Text Box 80" o:spid="_x0000_s1074" type="#_x0000_t202" style="position:absolute;margin-left:391.05pt;margin-top:192.3pt;width:113.4pt;height:15pt;z-index:25165831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" filled="f" stroked="f" strokeweight=".5pt">
                <v:textbox inset="0,0,0,0">
                  <w:txbxContent>
                    <w:p w14:paraId="6D6D72B0" w14:textId="3F3A8955" w:rsidR="001A7006" w:rsidRPr="00832B97" w:rsidRDefault="001A7006" w:rsidP="00FC60DB">
                      <w:pPr>
                        <w:jc w:val="center"/>
                        <w:rPr>
                          <w:b/>
                          <w:sz w:val="16"/>
                        </w:rPr>
                      </w:pPr>
                      <w:r w:rsidRPr="00FC60DB">
                        <w:rPr>
                          <w:sz w:val="16"/>
                        </w:rPr>
                        <w:t xml:space="preserve">Mobile </w:t>
                      </w:r>
                      <w:r>
                        <w:rPr>
                          <w:sz w:val="16"/>
                        </w:rPr>
                        <w:t>Formats</w:t>
                      </w:r>
                    </w:p>
                  </w:txbxContent>
                </v:textbox>
              </v:shape>
            </w:pict>
          </mc:Fallback>
        </mc:AlternateContent>
      </w:r>
      <w:r w:rsidR="0004076C" w:rsidRPr="00FE4B22">
        <w:rPr>
          <w:noProof/>
          <w:lang w:val="en-US"/>
        </w:rPr>
        <w:drawing>
          <wp:inline distT="0" distB="0" distL="0" distR="0" wp14:anchorId="415A880A" wp14:editId="5272EA81">
            <wp:extent cx="3487783" cy="2730137"/>
            <wp:effectExtent l="0" t="0" r="0" b="0"/>
            <wp:docPr id="9"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rsidR="0004076C" w:rsidRPr="00FE4B22">
        <w:rPr>
          <w:noProof/>
          <w:lang w:val="en-US"/>
        </w:rPr>
        <w:drawing>
          <wp:inline distT="0" distB="0" distL="0" distR="0" wp14:anchorId="2CF7286D" wp14:editId="068F7FCF">
            <wp:extent cx="2978332" cy="2730137"/>
            <wp:effectExtent l="0" t="0" r="0" b="0"/>
            <wp:docPr id="10" name="Chart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BE1E328" w14:textId="625BADA1" w:rsidR="00637F07" w:rsidRDefault="00637F07" w:rsidP="00A10D0E">
      <w:pPr>
        <w:pStyle w:val="ListBullet"/>
        <w:numPr>
          <w:ilvl w:val="0"/>
          <w:numId w:val="0"/>
        </w:numPr>
        <w:ind w:left="270" w:hanging="270"/>
        <w:rPr>
          <w:lang w:val="en-US"/>
        </w:rPr>
      </w:pPr>
    </w:p>
    <w:p w14:paraId="6D2C20E9" w14:textId="25BEE1A1" w:rsidR="00637F07" w:rsidRDefault="00637F07" w:rsidP="00A10D0E">
      <w:pPr>
        <w:pStyle w:val="ListBullet"/>
        <w:numPr>
          <w:ilvl w:val="0"/>
          <w:numId w:val="0"/>
        </w:numPr>
        <w:ind w:left="270" w:hanging="270"/>
        <w:rPr>
          <w:lang w:val="en-US"/>
        </w:rPr>
      </w:pPr>
    </w:p>
    <w:p w14:paraId="735FECE2" w14:textId="77777777" w:rsidR="00BF78F3" w:rsidRDefault="00BF78F3" w:rsidP="001B2D2E">
      <w:pPr>
        <w:pStyle w:val="BodyText1"/>
        <w:tabs>
          <w:tab w:val="left" w:pos="360"/>
        </w:tabs>
        <w:rPr>
          <w:rFonts w:asciiTheme="minorHAnsi" w:hAnsiTheme="minorHAnsi" w:cstheme="minorHAnsi"/>
        </w:rPr>
      </w:pPr>
    </w:p>
    <w:p w14:paraId="1C54DB4E" w14:textId="7CC4F50D" w:rsidR="001B2D2E" w:rsidRPr="00637F07" w:rsidRDefault="001B2D2E" w:rsidP="001B2D2E">
      <w:pPr>
        <w:pStyle w:val="BodyText1"/>
        <w:tabs>
          <w:tab w:val="left" w:pos="360"/>
        </w:tabs>
        <w:rPr>
          <w:rFonts w:asciiTheme="minorHAnsi" w:hAnsiTheme="minorHAnsi" w:cstheme="minorHAnsi"/>
        </w:rPr>
      </w:pPr>
      <w:r w:rsidRPr="00637F07">
        <w:rPr>
          <w:rFonts w:asciiTheme="minorHAnsi" w:hAnsiTheme="minorHAnsi" w:cstheme="minorHAnsi"/>
        </w:rPr>
        <w:t>Source: IAB/P</w:t>
      </w:r>
      <w:r w:rsidR="00897F31">
        <w:rPr>
          <w:rFonts w:asciiTheme="minorHAnsi" w:hAnsiTheme="minorHAnsi" w:cstheme="minorHAnsi"/>
        </w:rPr>
        <w:t>wC Internet Ad Revenue Report, F</w:t>
      </w:r>
      <w:r w:rsidRPr="00637F07">
        <w:rPr>
          <w:rFonts w:asciiTheme="minorHAnsi" w:hAnsiTheme="minorHAnsi" w:cstheme="minorHAnsi"/>
        </w:rPr>
        <w:t>Y 201</w:t>
      </w:r>
      <w:r w:rsidR="006245BC">
        <w:rPr>
          <w:rFonts w:asciiTheme="minorHAnsi" w:hAnsiTheme="minorHAnsi" w:cstheme="minorHAnsi"/>
        </w:rPr>
        <w:t>5</w:t>
      </w:r>
    </w:p>
    <w:p w14:paraId="3F8AB14B" w14:textId="77777777" w:rsidR="001B2D2E" w:rsidRDefault="001B2D2E" w:rsidP="001B2D2E">
      <w:pPr>
        <w:pStyle w:val="ListBullet"/>
        <w:numPr>
          <w:ilvl w:val="0"/>
          <w:numId w:val="0"/>
        </w:numPr>
        <w:ind w:left="270" w:hanging="270"/>
        <w:rPr>
          <w:i/>
        </w:rPr>
      </w:pPr>
    </w:p>
    <w:p w14:paraId="2E6C52CF" w14:textId="7C13BEA0" w:rsidR="001B2D2E" w:rsidRDefault="001B2D2E" w:rsidP="001B2D2E">
      <w:pPr>
        <w:pStyle w:val="ListBullet"/>
        <w:numPr>
          <w:ilvl w:val="0"/>
          <w:numId w:val="0"/>
        </w:numPr>
        <w:ind w:left="270" w:hanging="270"/>
        <w:rPr>
          <w:i/>
        </w:rPr>
      </w:pPr>
      <w:r w:rsidRPr="000A7183">
        <w:rPr>
          <w:i/>
        </w:rPr>
        <w:t>* Mobile Display includes: banner ads, digital video, digital audio, sponsorships, and rich media</w:t>
      </w:r>
      <w:r w:rsidR="00B90936">
        <w:rPr>
          <w:i/>
        </w:rPr>
        <w:t xml:space="preserve"> </w:t>
      </w:r>
      <w:r w:rsidR="00B90936" w:rsidRPr="00B90936">
        <w:rPr>
          <w:i/>
        </w:rPr>
        <w:t>advertising served to mobile devices</w:t>
      </w:r>
      <w:r w:rsidRPr="000A7183">
        <w:rPr>
          <w:i/>
        </w:rPr>
        <w:t>.</w:t>
      </w:r>
    </w:p>
    <w:p w14:paraId="61314213" w14:textId="0CB18C45" w:rsidR="00B377A4" w:rsidRPr="00FE4B22" w:rsidRDefault="001B2D2E" w:rsidP="001B2D2E">
      <w:pPr>
        <w:pStyle w:val="ListBullet"/>
        <w:numPr>
          <w:ilvl w:val="0"/>
          <w:numId w:val="0"/>
        </w:numPr>
        <w:ind w:left="270" w:hanging="270"/>
        <w:rPr>
          <w:szCs w:val="28"/>
        </w:rPr>
      </w:pPr>
      <w:r>
        <w:rPr>
          <w:i/>
        </w:rPr>
        <w:t>*</w:t>
      </w:r>
      <w:r w:rsidRPr="001B2D2E">
        <w:rPr>
          <w:i/>
        </w:rPr>
        <w:t>* Amounts may not equal 100% due to rounding and omission of minor categories.</w:t>
      </w:r>
    </w:p>
    <w:p w14:paraId="39C0AFD0" w14:textId="77777777" w:rsidR="00477382" w:rsidRPr="00FE4B22" w:rsidRDefault="00477382" w:rsidP="00477382">
      <w:pPr>
        <w:pStyle w:val="Heading1"/>
        <w:rPr>
          <w:sz w:val="48"/>
          <w:szCs w:val="48"/>
          <w:lang w:val="en-US"/>
        </w:rPr>
      </w:pPr>
      <w:bookmarkStart w:id="14" w:name="_Toc337407287"/>
      <w:r w:rsidRPr="00FE4B22">
        <w:rPr>
          <w:sz w:val="48"/>
          <w:szCs w:val="48"/>
          <w:lang w:val="en-US"/>
        </w:rPr>
        <w:t>Historical format trends</w:t>
      </w:r>
      <w:bookmarkEnd w:id="14"/>
    </w:p>
    <w:p w14:paraId="0EEF1914" w14:textId="658CFE50" w:rsidR="00BE5AC1" w:rsidRPr="00FE4B22" w:rsidRDefault="00EF1698" w:rsidP="00BE5AC1">
      <w:pPr>
        <w:pStyle w:val="Heading2"/>
        <w:rPr>
          <w:lang w:val="en-US"/>
        </w:rPr>
      </w:pPr>
      <w:r>
        <w:rPr>
          <w:lang w:val="en-US"/>
        </w:rPr>
        <w:t>Mobile</w:t>
      </w:r>
      <w:r w:rsidR="005416CF">
        <w:rPr>
          <w:lang w:val="en-US"/>
        </w:rPr>
        <w:t xml:space="preserve"> </w:t>
      </w:r>
      <w:r w:rsidR="00F90AC3">
        <w:rPr>
          <w:lang w:val="en-US"/>
        </w:rPr>
        <w:t>revenues continued to climb, 66% over FY 2014</w:t>
      </w:r>
    </w:p>
    <w:p w14:paraId="05A1C63F" w14:textId="77777777" w:rsidR="00BE5AC1" w:rsidRDefault="00BE5AC1" w:rsidP="00BE5AC1">
      <w:pPr>
        <w:pStyle w:val="ListBullet"/>
        <w:numPr>
          <w:ilvl w:val="0"/>
          <w:numId w:val="0"/>
        </w:numPr>
        <w:ind w:left="357" w:hanging="357"/>
        <w:rPr>
          <w:lang w:val="en-US"/>
        </w:rPr>
      </w:pPr>
    </w:p>
    <w:p w14:paraId="391A5DB9" w14:textId="77777777" w:rsidR="00933FB2" w:rsidRPr="00FE4B22" w:rsidRDefault="00933FB2" w:rsidP="00933FB2">
      <w:pPr>
        <w:pStyle w:val="ListBullet"/>
        <w:rPr>
          <w:lang w:val="en-US"/>
        </w:rPr>
      </w:pPr>
      <w:r w:rsidRPr="00FE4B22">
        <w:rPr>
          <w:lang w:val="en-US"/>
        </w:rPr>
        <w:t>Mobile revenue</w:t>
      </w:r>
      <w:r>
        <w:rPr>
          <w:lang w:val="en-US"/>
        </w:rPr>
        <w:t xml:space="preserve"> now represents the largest share, representing 35</w:t>
      </w:r>
      <w:r w:rsidRPr="00FE4B22">
        <w:rPr>
          <w:lang w:val="en-US"/>
        </w:rPr>
        <w:t>% of total revenues in FY 201</w:t>
      </w:r>
      <w:r>
        <w:rPr>
          <w:lang w:val="en-US"/>
        </w:rPr>
        <w:t>5, as compared with 25</w:t>
      </w:r>
      <w:r w:rsidRPr="00FE4B22">
        <w:rPr>
          <w:lang w:val="en-US"/>
        </w:rPr>
        <w:t xml:space="preserve">% reported in FY </w:t>
      </w:r>
      <w:r>
        <w:rPr>
          <w:lang w:val="en-US"/>
        </w:rPr>
        <w:t>2014 and 17</w:t>
      </w:r>
      <w:r w:rsidRPr="00FE4B22">
        <w:rPr>
          <w:lang w:val="en-US"/>
        </w:rPr>
        <w:t>% in FY 201</w:t>
      </w:r>
      <w:r>
        <w:rPr>
          <w:lang w:val="en-US"/>
        </w:rPr>
        <w:t>3</w:t>
      </w:r>
      <w:r w:rsidRPr="00FE4B22">
        <w:rPr>
          <w:lang w:val="en-US"/>
        </w:rPr>
        <w:t xml:space="preserve">. </w:t>
      </w:r>
      <w:r>
        <w:rPr>
          <w:lang w:val="en-US"/>
        </w:rPr>
        <w:t>While Mobile has eroded share of other formats, the Mobile format itself is comprised of multiple formats.</w:t>
      </w:r>
    </w:p>
    <w:p w14:paraId="5035B441" w14:textId="64FEDDEC" w:rsidR="00C96A4E" w:rsidRPr="005E1EC7" w:rsidRDefault="00C87BB8" w:rsidP="005E1EC7">
      <w:pPr>
        <w:pStyle w:val="ListBullet"/>
        <w:rPr>
          <w:lang w:val="en-US"/>
        </w:rPr>
      </w:pPr>
      <w:r>
        <w:rPr>
          <w:lang w:val="en-US"/>
        </w:rPr>
        <w:t>Non</w:t>
      </w:r>
      <w:r w:rsidR="00A056A6">
        <w:rPr>
          <w:lang w:val="en-US"/>
        </w:rPr>
        <w:t xml:space="preserve"> </w:t>
      </w:r>
      <w:r>
        <w:rPr>
          <w:lang w:val="en-US"/>
        </w:rPr>
        <w:t xml:space="preserve">mobile </w:t>
      </w:r>
      <w:r w:rsidR="00BE5AC1" w:rsidRPr="00FE4B22">
        <w:rPr>
          <w:lang w:val="en-US"/>
        </w:rPr>
        <w:t xml:space="preserve">Search </w:t>
      </w:r>
      <w:r w:rsidR="006245BC">
        <w:rPr>
          <w:lang w:val="en-US"/>
        </w:rPr>
        <w:t>is now the second largest</w:t>
      </w:r>
      <w:r w:rsidR="00BE5AC1" w:rsidRPr="00FE4B22">
        <w:rPr>
          <w:lang w:val="en-US"/>
        </w:rPr>
        <w:t xml:space="preserve"> format</w:t>
      </w:r>
      <w:r w:rsidR="00C96A4E">
        <w:rPr>
          <w:lang w:val="en-US"/>
        </w:rPr>
        <w:t xml:space="preserve"> at 3</w:t>
      </w:r>
      <w:r w:rsidR="005416CF">
        <w:rPr>
          <w:lang w:val="en-US"/>
        </w:rPr>
        <w:t>4</w:t>
      </w:r>
      <w:r w:rsidR="00C96A4E">
        <w:rPr>
          <w:lang w:val="en-US"/>
        </w:rPr>
        <w:t>% of FY 201</w:t>
      </w:r>
      <w:r w:rsidR="005416CF">
        <w:rPr>
          <w:lang w:val="en-US"/>
        </w:rPr>
        <w:t>5</w:t>
      </w:r>
      <w:r w:rsidR="00C96A4E">
        <w:rPr>
          <w:lang w:val="en-US"/>
        </w:rPr>
        <w:t xml:space="preserve"> revenues. Decline in its overall share is attributed to growth in Mobile and Mobile Search, which is included in the Mobile category.</w:t>
      </w:r>
      <w:r w:rsidR="00BE5AC1" w:rsidRPr="007E797E">
        <w:rPr>
          <w:noProof/>
          <w:lang w:val="en-US"/>
        </w:rPr>
        <w:t xml:space="preserve"> </w:t>
      </w:r>
    </w:p>
    <w:p w14:paraId="39070D22" w14:textId="33910E5F" w:rsidR="00771D8A" w:rsidRPr="00933FB2" w:rsidRDefault="00C87BB8" w:rsidP="00933FB2">
      <w:pPr>
        <w:pStyle w:val="ListBullet"/>
        <w:rPr>
          <w:lang w:val="en-US"/>
        </w:rPr>
      </w:pPr>
      <w:r>
        <w:rPr>
          <w:lang w:val="en-US"/>
        </w:rPr>
        <w:t>Non</w:t>
      </w:r>
      <w:r w:rsidR="00A056A6">
        <w:rPr>
          <w:lang w:val="en-US"/>
        </w:rPr>
        <w:t xml:space="preserve"> </w:t>
      </w:r>
      <w:r>
        <w:rPr>
          <w:lang w:val="en-US"/>
        </w:rPr>
        <w:t xml:space="preserve">mobile </w:t>
      </w:r>
      <w:r w:rsidR="00C96A4E">
        <w:rPr>
          <w:lang w:val="en-US"/>
        </w:rPr>
        <w:t xml:space="preserve">Search, </w:t>
      </w:r>
      <w:r w:rsidR="009720D0">
        <w:rPr>
          <w:lang w:val="en-US"/>
        </w:rPr>
        <w:t xml:space="preserve">Banner, </w:t>
      </w:r>
      <w:r w:rsidR="005416CF">
        <w:rPr>
          <w:lang w:val="en-US"/>
        </w:rPr>
        <w:t>Lead Generation, Sponsorships, and Rich Media</w:t>
      </w:r>
      <w:r w:rsidR="009720D0">
        <w:rPr>
          <w:lang w:val="en-US"/>
        </w:rPr>
        <w:t xml:space="preserve"> are all down slightly as a percentage of total revenue due to the substantial growth of Mobile.  </w:t>
      </w:r>
      <w:r w:rsidR="005416CF">
        <w:rPr>
          <w:lang w:val="en-US"/>
        </w:rPr>
        <w:t>Classifieds and Video</w:t>
      </w:r>
      <w:r w:rsidR="009720D0">
        <w:rPr>
          <w:lang w:val="en-US"/>
        </w:rPr>
        <w:t xml:space="preserve"> remained consistent as a percentage of total revenue in comparison to FY 201</w:t>
      </w:r>
      <w:r w:rsidR="005416CF">
        <w:rPr>
          <w:lang w:val="en-US"/>
        </w:rPr>
        <w:t>4</w:t>
      </w:r>
      <w:r w:rsidR="009720D0">
        <w:rPr>
          <w:lang w:val="en-US"/>
        </w:rPr>
        <w:t xml:space="preserve"> results. </w:t>
      </w:r>
    </w:p>
    <w:p w14:paraId="5E8FACD6" w14:textId="77777777" w:rsidR="00771D8A" w:rsidRPr="00FE4B22" w:rsidRDefault="00771D8A" w:rsidP="00C34856">
      <w:pPr>
        <w:pStyle w:val="ListBullet"/>
        <w:numPr>
          <w:ilvl w:val="0"/>
          <w:numId w:val="0"/>
        </w:numPr>
        <w:ind w:left="357"/>
        <w:rPr>
          <w:lang w:val="en-US"/>
        </w:rPr>
      </w:pPr>
    </w:p>
    <w:tbl>
      <w:tblPr>
        <w:tblStyle w:val="DP-Plain"/>
        <w:tblW w:w="5000" w:type="pct"/>
        <w:tblLook w:val="04A0" w:firstRow="1" w:lastRow="0" w:firstColumn="1" w:lastColumn="0" w:noHBand="0" w:noVBand="1"/>
      </w:tblPr>
      <w:tblGrid>
        <w:gridCol w:w="10198"/>
      </w:tblGrid>
      <w:tr w:rsidR="00B377A4" w:rsidRPr="00FE4B22" w14:paraId="4EA13CF1" w14:textId="77777777" w:rsidTr="00AA400D">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48E685A1" w14:textId="5799F33D" w:rsidR="00B377A4" w:rsidRPr="00FE4B22" w:rsidRDefault="00B377A4" w:rsidP="006245BC">
            <w:pPr>
              <w:pStyle w:val="TableTextGeorgia"/>
              <w:rPr>
                <w:b/>
                <w:color w:val="A32020" w:themeColor="text2"/>
              </w:rPr>
            </w:pPr>
            <w:r w:rsidRPr="007E797E">
              <w:rPr>
                <w:b/>
                <w:color w:val="A32020" w:themeColor="text2"/>
              </w:rPr>
              <w:t xml:space="preserve">Advertising </w:t>
            </w:r>
            <w:r w:rsidR="00CB76D2" w:rsidRPr="00FE4B22">
              <w:rPr>
                <w:b/>
                <w:color w:val="A32020" w:themeColor="text2"/>
              </w:rPr>
              <w:t>f</w:t>
            </w:r>
            <w:r w:rsidRPr="00FE4B22">
              <w:rPr>
                <w:b/>
                <w:color w:val="A32020" w:themeColor="text2"/>
              </w:rPr>
              <w:t xml:space="preserve">ormat </w:t>
            </w:r>
            <w:r w:rsidR="00CB76D2" w:rsidRPr="00FE4B22">
              <w:rPr>
                <w:b/>
                <w:color w:val="A32020" w:themeColor="text2"/>
              </w:rPr>
              <w:t>s</w:t>
            </w:r>
            <w:r w:rsidRPr="00FE4B22">
              <w:rPr>
                <w:b/>
                <w:color w:val="A32020" w:themeColor="text2"/>
              </w:rPr>
              <w:t>hare</w:t>
            </w:r>
            <w:r w:rsidR="00B75C28" w:rsidRPr="00FE4B22">
              <w:rPr>
                <w:b/>
                <w:color w:val="A32020" w:themeColor="text2"/>
              </w:rPr>
              <w:t xml:space="preserve">, 2006 - </w:t>
            </w:r>
            <w:r w:rsidR="00EA7911">
              <w:rPr>
                <w:b/>
                <w:color w:val="A32020" w:themeColor="text2"/>
              </w:rPr>
              <w:t>201</w:t>
            </w:r>
            <w:r w:rsidR="006245BC">
              <w:rPr>
                <w:b/>
                <w:color w:val="A32020" w:themeColor="text2"/>
              </w:rPr>
              <w:t>5</w:t>
            </w:r>
            <w:r w:rsidRPr="00FE4B22">
              <w:rPr>
                <w:b/>
                <w:color w:val="A32020" w:themeColor="text2"/>
              </w:rPr>
              <w:t xml:space="preserve">* (% of </w:t>
            </w:r>
            <w:r w:rsidR="00CB76D2" w:rsidRPr="00FE4B22">
              <w:rPr>
                <w:b/>
                <w:color w:val="A32020" w:themeColor="text2"/>
              </w:rPr>
              <w:t>t</w:t>
            </w:r>
            <w:r w:rsidRPr="00FE4B22">
              <w:rPr>
                <w:b/>
                <w:color w:val="A32020" w:themeColor="text2"/>
              </w:rPr>
              <w:t xml:space="preserve">otal </w:t>
            </w:r>
            <w:r w:rsidR="00CB76D2" w:rsidRPr="00FE4B22">
              <w:rPr>
                <w:b/>
                <w:color w:val="A32020" w:themeColor="text2"/>
              </w:rPr>
              <w:t>r</w:t>
            </w:r>
            <w:r w:rsidRPr="00FE4B22">
              <w:rPr>
                <w:b/>
                <w:color w:val="A32020" w:themeColor="text2"/>
              </w:rPr>
              <w:t>evenue)</w:t>
            </w:r>
          </w:p>
        </w:tc>
      </w:tr>
    </w:tbl>
    <w:p w14:paraId="1AABC005" w14:textId="77777777" w:rsidR="00B377A4" w:rsidRPr="007E797E" w:rsidRDefault="00B377A4" w:rsidP="00B377A4">
      <w:pPr>
        <w:pStyle w:val="BodyText1"/>
      </w:pPr>
    </w:p>
    <w:p w14:paraId="49F24AD2" w14:textId="77777777" w:rsidR="00B377A4" w:rsidRPr="00FE4B22" w:rsidRDefault="00971EF1" w:rsidP="00B377A4">
      <w:pPr>
        <w:pStyle w:val="BodyText1"/>
      </w:pPr>
      <w:r w:rsidRPr="00FE4B22">
        <w:rPr>
          <w:noProof/>
        </w:rPr>
        <w:drawing>
          <wp:inline distT="0" distB="0" distL="0" distR="0" wp14:anchorId="66DDE5A7" wp14:editId="5C4DB107">
            <wp:extent cx="6443296" cy="3253154"/>
            <wp:effectExtent l="0" t="0" r="0" b="4445"/>
            <wp:docPr id="39"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F2D2D4F" w14:textId="77777777" w:rsidR="00B377A4" w:rsidRPr="00FE4B22" w:rsidRDefault="00971EF1" w:rsidP="00293D2B">
      <w:pPr>
        <w:pStyle w:val="ListBullet"/>
        <w:numPr>
          <w:ilvl w:val="0"/>
          <w:numId w:val="0"/>
        </w:numPr>
        <w:ind w:left="270" w:hanging="270"/>
        <w:rPr>
          <w:rStyle w:val="BodyTextChar"/>
          <w:lang w:val="en-US"/>
        </w:rPr>
      </w:pPr>
      <w:r w:rsidRPr="00FE4B22">
        <w:rPr>
          <w:lang w:val="en-US"/>
        </w:rPr>
        <w:t>*</w:t>
      </w:r>
      <w:r w:rsidRPr="00FE4B22">
        <w:rPr>
          <w:lang w:val="en-US"/>
        </w:rPr>
        <w:tab/>
      </w:r>
      <w:r w:rsidRPr="00FE4B22">
        <w:rPr>
          <w:rStyle w:val="BodyTextChar"/>
          <w:lang w:val="en-US"/>
        </w:rPr>
        <w:t>Format definitions may have changed over the time period depicted, both within the survey process and as interpreted by survey respondents.</w:t>
      </w:r>
    </w:p>
    <w:p w14:paraId="3456DDC5" w14:textId="07EA1C6A" w:rsidR="003E0B24" w:rsidRPr="007E797E" w:rsidRDefault="00971EF1" w:rsidP="004F3934">
      <w:pPr>
        <w:pStyle w:val="Heading1"/>
        <w:rPr>
          <w:lang w:val="en-US"/>
        </w:rPr>
      </w:pPr>
      <w:r w:rsidRPr="00FE4B22">
        <w:rPr>
          <w:lang w:val="en-US"/>
        </w:rPr>
        <w:br w:type="page"/>
      </w:r>
    </w:p>
    <w:p w14:paraId="280D8CA1" w14:textId="38B1E79F" w:rsidR="00AC3B2E" w:rsidRDefault="00D92C65" w:rsidP="00836603">
      <w:pPr>
        <w:spacing w:after="480" w:line="600" w:lineRule="atLeast"/>
        <w:rPr>
          <w:b/>
          <w:bCs/>
          <w:i/>
          <w:iCs/>
          <w:sz w:val="48"/>
          <w:szCs w:val="48"/>
        </w:rPr>
      </w:pPr>
      <w:bookmarkStart w:id="15" w:name="_Toc337407288"/>
      <w:r>
        <w:rPr>
          <w:b/>
          <w:bCs/>
          <w:i/>
          <w:iCs/>
          <w:sz w:val="48"/>
          <w:szCs w:val="48"/>
        </w:rPr>
        <w:t>As e</w:t>
      </w:r>
      <w:r w:rsidR="00923D44" w:rsidRPr="00923D44">
        <w:rPr>
          <w:b/>
          <w:bCs/>
          <w:i/>
          <w:iCs/>
          <w:sz w:val="48"/>
          <w:szCs w:val="48"/>
        </w:rPr>
        <w:t>yeballs</w:t>
      </w:r>
      <w:r>
        <w:rPr>
          <w:b/>
          <w:bCs/>
          <w:i/>
          <w:iCs/>
          <w:sz w:val="48"/>
          <w:szCs w:val="48"/>
        </w:rPr>
        <w:t xml:space="preserve"> shift to mobile – Display and search follow</w:t>
      </w:r>
    </w:p>
    <w:p w14:paraId="334EF287" w14:textId="77777777" w:rsidR="00D92C65" w:rsidRDefault="00D92C65" w:rsidP="007B3D04">
      <w:pPr>
        <w:pStyle w:val="Heading2"/>
        <w:keepNext w:val="0"/>
        <w:keepLines w:val="0"/>
        <w:rPr>
          <w:lang w:val="en-US"/>
        </w:rPr>
      </w:pPr>
      <w:r>
        <w:rPr>
          <w:lang w:val="en-US"/>
        </w:rPr>
        <w:t xml:space="preserve">We have noted a significant shift of display and search activities to mobile devices.  </w:t>
      </w:r>
    </w:p>
    <w:p w14:paraId="6D4481F1" w14:textId="56FC1CFF" w:rsidR="007B3D04" w:rsidRPr="007B3D04" w:rsidRDefault="007B3D04" w:rsidP="007B3D04">
      <w:pPr>
        <w:pStyle w:val="BodyText"/>
        <w:rPr>
          <w:lang w:val="en-US"/>
        </w:rPr>
      </w:pPr>
    </w:p>
    <w:p w14:paraId="4BCBBE70" w14:textId="5C764B1C" w:rsidR="007B3D04" w:rsidRDefault="007B3D04" w:rsidP="007B3D04">
      <w:pPr>
        <w:pStyle w:val="ListBullet"/>
        <w:rPr>
          <w:lang w:val="en-US"/>
        </w:rPr>
      </w:pPr>
      <w:r w:rsidRPr="00FE4B22">
        <w:rPr>
          <w:lang w:val="en-US"/>
        </w:rPr>
        <w:t xml:space="preserve">Mobile </w:t>
      </w:r>
      <w:r>
        <w:rPr>
          <w:lang w:val="en-US"/>
        </w:rPr>
        <w:t xml:space="preserve">now represents 35% of search and display revenue, up from 25% in 2014. </w:t>
      </w:r>
    </w:p>
    <w:p w14:paraId="6537E29F" w14:textId="60302034" w:rsidR="00D92C65" w:rsidRPr="00D92C65" w:rsidRDefault="00D92C65" w:rsidP="00D92C65">
      <w:pPr>
        <w:pStyle w:val="ListBullet"/>
        <w:rPr>
          <w:lang w:val="en-US"/>
        </w:rPr>
      </w:pPr>
      <w:r w:rsidRPr="00D92C65">
        <w:rPr>
          <w:lang w:val="en-US"/>
        </w:rPr>
        <w:t>When we reallocate mobile activities to traditional formats we note that search makes up nearly half</w:t>
      </w:r>
      <w:r>
        <w:rPr>
          <w:lang w:val="en-US"/>
        </w:rPr>
        <w:t>.</w:t>
      </w:r>
    </w:p>
    <w:p w14:paraId="2DCD97A9" w14:textId="485AD87D" w:rsidR="00D92C65" w:rsidRPr="00FE4B22" w:rsidRDefault="00D92C65" w:rsidP="007B3D04">
      <w:pPr>
        <w:pStyle w:val="ListBullet"/>
        <w:rPr>
          <w:lang w:val="en-US"/>
        </w:rPr>
      </w:pPr>
      <w:r>
        <w:rPr>
          <w:lang w:val="en-US"/>
        </w:rPr>
        <w:t>Display related formats increased from 40% in 2014 to 42% in 2015 when mobile revenues are included.</w:t>
      </w:r>
    </w:p>
    <w:p w14:paraId="463DCC19" w14:textId="54F78756" w:rsidR="007B3D04" w:rsidRDefault="007B3D04">
      <w:pPr>
        <w:spacing w:after="240"/>
        <w:rPr>
          <w:sz w:val="48"/>
          <w:szCs w:val="48"/>
          <w:lang w:val="en-US"/>
        </w:rPr>
      </w:pPr>
      <w:r w:rsidRPr="00AC3B2E">
        <w:rPr>
          <w:noProof/>
          <w:sz w:val="48"/>
          <w:szCs w:val="48"/>
          <w:lang w:val="en-US"/>
        </w:rPr>
        <mc:AlternateContent>
          <mc:Choice Requires="wpg">
            <w:drawing>
              <wp:anchor distT="0" distB="0" distL="114300" distR="114300" simplePos="0" relativeHeight="251711563" behindDoc="0" locked="0" layoutInCell="1" allowOverlap="1" wp14:anchorId="1728350B" wp14:editId="31A56F89">
                <wp:simplePos x="0" y="0"/>
                <wp:positionH relativeFrom="page">
                  <wp:align>center</wp:align>
                </wp:positionH>
                <wp:positionV relativeFrom="paragraph">
                  <wp:posOffset>128767</wp:posOffset>
                </wp:positionV>
                <wp:extent cx="6903085" cy="5661660"/>
                <wp:effectExtent l="0" t="0" r="0" b="0"/>
                <wp:wrapNone/>
                <wp:docPr id="198" name="Group 6"/>
                <wp:cNvGraphicFramePr/>
                <a:graphic xmlns:a="http://schemas.openxmlformats.org/drawingml/2006/main">
                  <a:graphicData uri="http://schemas.microsoft.com/office/word/2010/wordprocessingGroup">
                    <wpg:wgp>
                      <wpg:cNvGrpSpPr/>
                      <wpg:grpSpPr>
                        <a:xfrm>
                          <a:off x="0" y="0"/>
                          <a:ext cx="6903085" cy="5661660"/>
                          <a:chOff x="0" y="0"/>
                          <a:chExt cx="6903585" cy="5661714"/>
                        </a:xfrm>
                      </wpg:grpSpPr>
                      <wpg:graphicFrame>
                        <wpg:cNvPr id="199" name="Chart 199"/>
                        <wpg:cNvFrPr/>
                        <wpg:xfrm>
                          <a:off x="3836535" y="19050"/>
                          <a:ext cx="3067050" cy="2581275"/>
                        </wpg:xfrm>
                        <a:graphic>
                          <a:graphicData uri="http://schemas.openxmlformats.org/drawingml/2006/chart">
                            <c:chart xmlns:c="http://schemas.openxmlformats.org/drawingml/2006/chart" xmlns:r="http://schemas.openxmlformats.org/officeDocument/2006/relationships" r:id="rId42"/>
                          </a:graphicData>
                        </a:graphic>
                      </wpg:graphicFrame>
                      <wpg:graphicFrame>
                        <wpg:cNvPr id="200" name="Chart 200"/>
                        <wpg:cNvFrPr/>
                        <wpg:xfrm>
                          <a:off x="4058467" y="3061706"/>
                          <a:ext cx="2623185" cy="2580640"/>
                        </wpg:xfrm>
                        <a:graphic>
                          <a:graphicData uri="http://schemas.openxmlformats.org/drawingml/2006/chart">
                            <c:chart xmlns:c="http://schemas.openxmlformats.org/drawingml/2006/chart" xmlns:r="http://schemas.openxmlformats.org/officeDocument/2006/relationships" r:id="rId43"/>
                          </a:graphicData>
                        </a:graphic>
                      </wpg:graphicFrame>
                      <wpg:graphicFrame>
                        <wpg:cNvPr id="201" name="Chart 201"/>
                        <wpg:cNvFrPr/>
                        <wpg:xfrm>
                          <a:off x="0" y="0"/>
                          <a:ext cx="3086100" cy="2619375"/>
                        </wpg:xfrm>
                        <a:graphic>
                          <a:graphicData uri="http://schemas.openxmlformats.org/drawingml/2006/chart">
                            <c:chart xmlns:c="http://schemas.openxmlformats.org/drawingml/2006/chart" xmlns:r="http://schemas.openxmlformats.org/officeDocument/2006/relationships" r:id="rId44"/>
                          </a:graphicData>
                        </a:graphic>
                      </wpg:graphicFrame>
                      <wpg:graphicFrame>
                        <wpg:cNvPr id="202" name="Chart 202"/>
                        <wpg:cNvFrPr/>
                        <wpg:xfrm>
                          <a:off x="0" y="3042339"/>
                          <a:ext cx="3086100" cy="2619375"/>
                        </wpg:xfrm>
                        <a:graphic>
                          <a:graphicData uri="http://schemas.openxmlformats.org/drawingml/2006/chart">
                            <c:chart xmlns:c="http://schemas.openxmlformats.org/drawingml/2006/chart" xmlns:r="http://schemas.openxmlformats.org/officeDocument/2006/relationships" r:id="rId45"/>
                          </a:graphicData>
                        </a:graphic>
                      </wpg:graphicFrame>
                    </wpg:wgp>
                  </a:graphicData>
                </a:graphic>
                <wp14:sizeRelH relativeFrom="margin">
                  <wp14:pctWidth>0</wp14:pctWidth>
                </wp14:sizeRelH>
              </wp:anchor>
            </w:drawing>
          </mc:Choice>
          <mc:Fallback>
            <w:pict>
              <v:group w14:anchorId="2996A7C2" id="Group 6" o:spid="_x0000_s1026" style="position:absolute;margin-left:0;margin-top:10.15pt;width:543.55pt;height:445.8pt;z-index:251711563;mso-position-horizontal:center;mso-position-horizontal-relative:page;mso-width-relative:margin" coordsize="69035,56617" o:gfxdata="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Chart 199" o:spid="_x0000_s1027" type="#_x0000_t75" style="position:absolute;left:38346;top:182;width:30726;height:258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">
                  <v:imagedata r:id="rId48" o:title=""/>
                  <o:lock v:ext="edit" aspectratio="f"/>
                </v:shape>
                <v:shape id="Chart 200" o:spid="_x0000_s1028" type="#_x0000_t75" style="position:absolute;left:40541;top:30602;width:26276;height:25847;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">
                  <v:imagedata r:id="rId49" o:title=""/>
                  <o:lock v:ext="edit" aspectratio="f"/>
                </v:shape>
                <v:shape id="Chart 201" o:spid="_x0000_s1029" type="#_x0000_t75" style="position:absolute;width:30908;height:262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">
                  <v:imagedata r:id="rId50" o:title=""/>
                  <o:lock v:ext="edit" aspectratio="f"/>
                </v:shape>
                <v:shape id="Chart 202" o:spid="_x0000_s1030" type="#_x0000_t75" style="position:absolute;top:30419;width:30908;height:26213;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">
                  <v:imagedata r:id="rId51" o:title=""/>
                  <o:lock v:ext="edit" aspectratio="f"/>
                </v:shape>
                <w10:wrap anchorx="page"/>
              </v:group>
              <o:OLEObject Type="Embed" ProgID="Excel.Chart.8" ShapeID="Chart 199" DrawAspect="Content" ObjectID="_1522682763" r:id="rId52">
                <o:FieldCodes>\s</o:FieldCodes>
              </o:OLEObject>
              <o:OLEObject Type="Embed" ProgID="Excel.Chart.8" ShapeID="Chart 200" DrawAspect="Content" ObjectID="_1522682764" r:id="rId53">
                <o:FieldCodes>\s</o:FieldCodes>
              </o:OLEObject>
              <o:OLEObject Type="Embed" ProgID="Excel.Chart.8" ShapeID="Chart 201" DrawAspect="Content" ObjectID="_1522682765" r:id="rId54">
                <o:FieldCodes>\s</o:FieldCodes>
              </o:OLEObject>
              <o:OLEObject Type="Embed" ProgID="Excel.Chart.8" ShapeID="Chart 202" DrawAspect="Content" ObjectID="_1522682766" r:id="rId55">
                <o:FieldCodes>\s</o:FieldCodes>
              </o:OLEObject>
            </w:pict>
          </mc:Fallback>
        </mc:AlternateContent>
      </w:r>
    </w:p>
    <w:p w14:paraId="230EDC57" w14:textId="5EE01141" w:rsidR="00AC3B2E" w:rsidRDefault="00AC3B2E">
      <w:pPr>
        <w:spacing w:after="240"/>
        <w:rPr>
          <w:sz w:val="48"/>
          <w:szCs w:val="48"/>
          <w:lang w:val="en-US"/>
        </w:rPr>
      </w:pPr>
      <w:r>
        <w:rPr>
          <w:sz w:val="48"/>
          <w:szCs w:val="48"/>
          <w:lang w:val="en-US"/>
        </w:rPr>
        <w:tab/>
      </w:r>
    </w:p>
    <w:p w14:paraId="732436EF" w14:textId="1E430E10" w:rsidR="0079022F" w:rsidRDefault="007B3D04" w:rsidP="00AC3B2E">
      <w:pPr>
        <w:spacing w:after="240"/>
        <w:jc w:val="center"/>
        <w:rPr>
          <w:rFonts w:asciiTheme="majorHAnsi" w:eastAsiaTheme="majorEastAsia" w:hAnsiTheme="majorHAnsi" w:cstheme="majorBidi"/>
          <w:b/>
          <w:bCs/>
          <w:i/>
          <w:sz w:val="48"/>
          <w:szCs w:val="48"/>
          <w:lang w:val="en-US"/>
        </w:rPr>
      </w:pPr>
      <w:r w:rsidRPr="00992564">
        <w:rPr>
          <w:noProof/>
          <w:lang w:val="en-US"/>
        </w:rPr>
        <mc:AlternateContent>
          <mc:Choice Requires="wps">
            <w:drawing>
              <wp:anchor distT="0" distB="0" distL="114300" distR="114300" simplePos="0" relativeHeight="251715659" behindDoc="0" locked="0" layoutInCell="1" allowOverlap="1" wp14:anchorId="0D7F3343" wp14:editId="37A2F402">
                <wp:simplePos x="0" y="0"/>
                <wp:positionH relativeFrom="margin">
                  <wp:posOffset>0</wp:posOffset>
                </wp:positionH>
                <wp:positionV relativeFrom="paragraph">
                  <wp:posOffset>4921581</wp:posOffset>
                </wp:positionV>
                <wp:extent cx="3522133" cy="270933"/>
                <wp:effectExtent l="0" t="0" r="2540" b="0"/>
                <wp:wrapNone/>
                <wp:docPr id="2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133" cy="270933"/>
                        </a:xfrm>
                        <a:prstGeom prst="rect">
                          <a:avLst/>
                        </a:prstGeom>
                        <a:solidFill>
                          <a:srgbClr val="FFFFFF"/>
                        </a:solidFill>
                        <a:ln w="9525">
                          <a:noFill/>
                          <a:miter lim="800000"/>
                          <a:headEnd/>
                          <a:tailEnd/>
                        </a:ln>
                      </wps:spPr>
                      <wps:txbx>
                        <w:txbxContent>
                          <w:p w14:paraId="2BB6C8D3" w14:textId="77777777" w:rsidR="001A7006" w:rsidRPr="00992564" w:rsidRDefault="001A7006" w:rsidP="007B3D04">
                            <w:pPr>
                              <w:rPr>
                                <w:rFonts w:asciiTheme="minorHAnsi" w:hAnsiTheme="minorHAnsi" w:cstheme="minorHAnsi"/>
                              </w:rPr>
                            </w:pPr>
                            <w:r w:rsidRPr="00992564">
                              <w:rPr>
                                <w:rFonts w:asciiTheme="minorHAnsi" w:hAnsiTheme="minorHAnsi" w:cstheme="minorHAnsi"/>
                              </w:rPr>
                              <w:t>Source: IAB/P</w:t>
                            </w:r>
                            <w:r>
                              <w:rPr>
                                <w:rFonts w:asciiTheme="minorHAnsi" w:hAnsiTheme="minorHAnsi" w:cstheme="minorHAnsi"/>
                              </w:rPr>
                              <w:t>wC Internet Ad Revenue Report, F</w:t>
                            </w:r>
                            <w:r w:rsidRPr="00992564">
                              <w:rPr>
                                <w:rFonts w:asciiTheme="minorHAnsi" w:hAnsiTheme="minorHAnsi" w:cstheme="minorHAnsi"/>
                              </w:rPr>
                              <w:t>Y 201</w:t>
                            </w:r>
                            <w:r>
                              <w:rPr>
                                <w:rFonts w:asciiTheme="minorHAnsi" w:hAnsiTheme="minorHAnsi" w:cstheme="minorHAnsi"/>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7F3343" id="_x0000_s1075" type="#_x0000_t202" style="position:absolute;left:0;text-align:left;margin-left:0;margin-top:387.55pt;width:277.35pt;height:21.35pt;z-index:2517156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" stroked="f">
                <v:textbox>
                  <w:txbxContent>
                    <w:p w14:paraId="2BB6C8D3" w14:textId="77777777" w:rsidR="001A7006" w:rsidRPr="00992564" w:rsidRDefault="001A7006" w:rsidP="007B3D04">
                      <w:pPr>
                        <w:rPr>
                          <w:rFonts w:asciiTheme="minorHAnsi" w:hAnsiTheme="minorHAnsi" w:cstheme="minorHAnsi"/>
                        </w:rPr>
                      </w:pPr>
                      <w:r w:rsidRPr="00992564">
                        <w:rPr>
                          <w:rFonts w:asciiTheme="minorHAnsi" w:hAnsiTheme="minorHAnsi" w:cstheme="minorHAnsi"/>
                        </w:rPr>
                        <w:t>Source: IAB/P</w:t>
                      </w:r>
                      <w:r>
                        <w:rPr>
                          <w:rFonts w:asciiTheme="minorHAnsi" w:hAnsiTheme="minorHAnsi" w:cstheme="minorHAnsi"/>
                        </w:rPr>
                        <w:t>wC Internet Ad Revenue Report, F</w:t>
                      </w:r>
                      <w:r w:rsidRPr="00992564">
                        <w:rPr>
                          <w:rFonts w:asciiTheme="minorHAnsi" w:hAnsiTheme="minorHAnsi" w:cstheme="minorHAnsi"/>
                        </w:rPr>
                        <w:t>Y 201</w:t>
                      </w:r>
                      <w:r>
                        <w:rPr>
                          <w:rFonts w:asciiTheme="minorHAnsi" w:hAnsiTheme="minorHAnsi" w:cstheme="minorHAnsi"/>
                        </w:rPr>
                        <w:t>5</w:t>
                      </w:r>
                    </w:p>
                  </w:txbxContent>
                </v:textbox>
                <w10:wrap anchorx="margin"/>
              </v:shape>
            </w:pict>
          </mc:Fallback>
        </mc:AlternateContent>
      </w:r>
      <w:r w:rsidR="00836603" w:rsidRPr="00992564">
        <w:rPr>
          <w:noProof/>
          <w:lang w:val="en-US"/>
        </w:rPr>
        <mc:AlternateContent>
          <mc:Choice Requires="wps">
            <w:drawing>
              <wp:anchor distT="0" distB="0" distL="114300" distR="114300" simplePos="0" relativeHeight="251713611" behindDoc="0" locked="0" layoutInCell="1" allowOverlap="1" wp14:anchorId="7049BBAB" wp14:editId="6EFBA599">
                <wp:simplePos x="0" y="0"/>
                <wp:positionH relativeFrom="margin">
                  <wp:align>left</wp:align>
                </wp:positionH>
                <wp:positionV relativeFrom="paragraph">
                  <wp:posOffset>5977914</wp:posOffset>
                </wp:positionV>
                <wp:extent cx="3522133" cy="270933"/>
                <wp:effectExtent l="0" t="0" r="2540" b="0"/>
                <wp:wrapNone/>
                <wp:docPr id="2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133" cy="270933"/>
                        </a:xfrm>
                        <a:prstGeom prst="rect">
                          <a:avLst/>
                        </a:prstGeom>
                        <a:solidFill>
                          <a:srgbClr val="FFFFFF"/>
                        </a:solidFill>
                        <a:ln w="9525">
                          <a:noFill/>
                          <a:miter lim="800000"/>
                          <a:headEnd/>
                          <a:tailEnd/>
                        </a:ln>
                      </wps:spPr>
                      <wps:txbx>
                        <w:txbxContent>
                          <w:p w14:paraId="50784A3E" w14:textId="77777777" w:rsidR="001A7006" w:rsidRPr="00992564" w:rsidRDefault="001A7006" w:rsidP="00923D44">
                            <w:pPr>
                              <w:rPr>
                                <w:rFonts w:asciiTheme="minorHAnsi" w:hAnsiTheme="minorHAnsi" w:cstheme="minorHAnsi"/>
                              </w:rPr>
                            </w:pPr>
                            <w:r w:rsidRPr="00992564">
                              <w:rPr>
                                <w:rFonts w:asciiTheme="minorHAnsi" w:hAnsiTheme="minorHAnsi" w:cstheme="minorHAnsi"/>
                              </w:rPr>
                              <w:t>Source: IAB/P</w:t>
                            </w:r>
                            <w:r>
                              <w:rPr>
                                <w:rFonts w:asciiTheme="minorHAnsi" w:hAnsiTheme="minorHAnsi" w:cstheme="minorHAnsi"/>
                              </w:rPr>
                              <w:t>wC Internet Ad Revenue Report, F</w:t>
                            </w:r>
                            <w:r w:rsidRPr="00992564">
                              <w:rPr>
                                <w:rFonts w:asciiTheme="minorHAnsi" w:hAnsiTheme="minorHAnsi" w:cstheme="minorHAnsi"/>
                              </w:rPr>
                              <w:t>Y 201</w:t>
                            </w:r>
                            <w:r>
                              <w:rPr>
                                <w:rFonts w:asciiTheme="minorHAnsi" w:hAnsiTheme="minorHAnsi" w:cstheme="minorHAnsi"/>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049BBAB" id="_x0000_s1076" type="#_x0000_t202" style="position:absolute;left:0;text-align:left;margin-left:0;margin-top:470.7pt;width:277.35pt;height:21.35pt;z-index:251713611;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" stroked="f">
                <v:textbox>
                  <w:txbxContent>
                    <w:p w14:paraId="50784A3E" w14:textId="77777777" w:rsidR="001A7006" w:rsidRPr="00992564" w:rsidRDefault="001A7006" w:rsidP="00923D44">
                      <w:pPr>
                        <w:rPr>
                          <w:rFonts w:asciiTheme="minorHAnsi" w:hAnsiTheme="minorHAnsi" w:cstheme="minorHAnsi"/>
                        </w:rPr>
                      </w:pPr>
                      <w:r w:rsidRPr="00992564">
                        <w:rPr>
                          <w:rFonts w:asciiTheme="minorHAnsi" w:hAnsiTheme="minorHAnsi" w:cstheme="minorHAnsi"/>
                        </w:rPr>
                        <w:t>Source: IAB/P</w:t>
                      </w:r>
                      <w:r>
                        <w:rPr>
                          <w:rFonts w:asciiTheme="minorHAnsi" w:hAnsiTheme="minorHAnsi" w:cstheme="minorHAnsi"/>
                        </w:rPr>
                        <w:t>wC Internet Ad Revenue Report, F</w:t>
                      </w:r>
                      <w:r w:rsidRPr="00992564">
                        <w:rPr>
                          <w:rFonts w:asciiTheme="minorHAnsi" w:hAnsiTheme="minorHAnsi" w:cstheme="minorHAnsi"/>
                        </w:rPr>
                        <w:t>Y 201</w:t>
                      </w:r>
                      <w:r>
                        <w:rPr>
                          <w:rFonts w:asciiTheme="minorHAnsi" w:hAnsiTheme="minorHAnsi" w:cstheme="minorHAnsi"/>
                        </w:rPr>
                        <w:t>5</w:t>
                      </w:r>
                    </w:p>
                  </w:txbxContent>
                </v:textbox>
                <w10:wrap anchorx="margin"/>
              </v:shape>
            </w:pict>
          </mc:Fallback>
        </mc:AlternateContent>
      </w:r>
      <w:r w:rsidR="0079022F">
        <w:rPr>
          <w:sz w:val="48"/>
          <w:szCs w:val="48"/>
          <w:lang w:val="en-US"/>
        </w:rPr>
        <w:br w:type="page"/>
      </w:r>
    </w:p>
    <w:p w14:paraId="02B2137B" w14:textId="2F914581" w:rsidR="002A4053" w:rsidRPr="003F31D5" w:rsidRDefault="002A4053" w:rsidP="002A4053">
      <w:pPr>
        <w:pStyle w:val="Heading1"/>
        <w:rPr>
          <w:color w:val="FF0000"/>
          <w:sz w:val="48"/>
          <w:szCs w:val="48"/>
          <w:lang w:val="en-US"/>
        </w:rPr>
      </w:pPr>
      <w:r w:rsidRPr="003F31D5">
        <w:rPr>
          <w:sz w:val="48"/>
          <w:szCs w:val="48"/>
          <w:lang w:val="en-US"/>
        </w:rPr>
        <w:t>Social media advertising revenue</w:t>
      </w:r>
    </w:p>
    <w:p w14:paraId="04A1F4EF" w14:textId="282C0DD0" w:rsidR="002A4053" w:rsidRPr="00FE4B22" w:rsidRDefault="00BF78F3" w:rsidP="002A4053">
      <w:pPr>
        <w:pStyle w:val="Heading2"/>
        <w:keepNext w:val="0"/>
        <w:keepLines w:val="0"/>
        <w:rPr>
          <w:lang w:val="en-US"/>
        </w:rPr>
      </w:pPr>
      <w:r>
        <w:rPr>
          <w:lang w:val="en-US"/>
        </w:rPr>
        <w:t>Social Media advertising revenue totaled $10.9 billion for 2015 compared to $7.0 billion in 2014</w:t>
      </w:r>
    </w:p>
    <w:p w14:paraId="543E1E7C" w14:textId="77777777" w:rsidR="002A4053" w:rsidRDefault="002A4053" w:rsidP="002A4053">
      <w:pPr>
        <w:pStyle w:val="BodyText"/>
        <w:rPr>
          <w:lang w:val="en-US"/>
        </w:rPr>
      </w:pPr>
    </w:p>
    <w:p w14:paraId="6E246B95" w14:textId="5ED59D75" w:rsidR="002A4053" w:rsidRDefault="003C2FCF" w:rsidP="002A4053">
      <w:pPr>
        <w:pStyle w:val="BodyText"/>
        <w:rPr>
          <w:lang w:val="en-US"/>
        </w:rPr>
      </w:pPr>
      <w:r>
        <w:rPr>
          <w:lang w:val="en-US"/>
        </w:rPr>
        <w:t>For</w:t>
      </w:r>
      <w:r w:rsidR="002A4053">
        <w:rPr>
          <w:lang w:val="en-US"/>
        </w:rPr>
        <w:t xml:space="preserve"> </w:t>
      </w:r>
      <w:r>
        <w:rPr>
          <w:lang w:val="en-US"/>
        </w:rPr>
        <w:t xml:space="preserve">the second half of </w:t>
      </w:r>
      <w:r w:rsidR="002A4053">
        <w:rPr>
          <w:lang w:val="en-US"/>
        </w:rPr>
        <w:t>201</w:t>
      </w:r>
      <w:r w:rsidR="005416CF">
        <w:rPr>
          <w:lang w:val="en-US"/>
        </w:rPr>
        <w:t>5</w:t>
      </w:r>
      <w:r w:rsidR="002A4053">
        <w:rPr>
          <w:lang w:val="en-US"/>
        </w:rPr>
        <w:t>, social media revenue was $</w:t>
      </w:r>
      <w:r w:rsidR="005416CF">
        <w:rPr>
          <w:lang w:val="en-US"/>
        </w:rPr>
        <w:t>6.4</w:t>
      </w:r>
      <w:r w:rsidR="002A4053">
        <w:rPr>
          <w:lang w:val="en-US"/>
        </w:rPr>
        <w:t xml:space="preserve"> billion. Social has experienced growth </w:t>
      </w:r>
      <w:r w:rsidR="004D2DA2">
        <w:rPr>
          <w:lang w:val="en-US"/>
        </w:rPr>
        <w:t>each half-</w:t>
      </w:r>
      <w:r>
        <w:rPr>
          <w:lang w:val="en-US"/>
        </w:rPr>
        <w:t>year</w:t>
      </w:r>
      <w:r w:rsidR="002A4053">
        <w:rPr>
          <w:lang w:val="en-US"/>
        </w:rPr>
        <w:t xml:space="preserve"> since we first measured it in 2012. These steady i</w:t>
      </w:r>
      <w:r w:rsidR="003F31D5">
        <w:rPr>
          <w:lang w:val="en-US"/>
        </w:rPr>
        <w:t xml:space="preserve">ncreases are reflected in the </w:t>
      </w:r>
      <w:r w:rsidR="0017424B" w:rsidRPr="0017424B">
        <w:rPr>
          <w:lang w:val="en-US"/>
        </w:rPr>
        <w:t>55</w:t>
      </w:r>
      <w:r w:rsidR="002A4053" w:rsidRPr="0017424B">
        <w:rPr>
          <w:lang w:val="en-US"/>
        </w:rPr>
        <w:t>%</w:t>
      </w:r>
      <w:r w:rsidR="002A4053">
        <w:rPr>
          <w:lang w:val="en-US"/>
        </w:rPr>
        <w:t xml:space="preserve"> compound an</w:t>
      </w:r>
      <w:r w:rsidR="00886E84">
        <w:rPr>
          <w:lang w:val="en-US"/>
        </w:rPr>
        <w:t>nual growth rate of social from</w:t>
      </w:r>
      <w:r w:rsidR="002A4053">
        <w:rPr>
          <w:lang w:val="en-US"/>
        </w:rPr>
        <w:t xml:space="preserve"> 2012 to 201</w:t>
      </w:r>
      <w:r w:rsidR="005416CF">
        <w:rPr>
          <w:lang w:val="en-US"/>
        </w:rPr>
        <w:t>5</w:t>
      </w:r>
      <w:r w:rsidR="002A4053">
        <w:rPr>
          <w:lang w:val="en-US"/>
        </w:rPr>
        <w:t>.</w:t>
      </w:r>
      <w:r w:rsidR="00BF78F3">
        <w:rPr>
          <w:lang w:val="en-US"/>
        </w:rPr>
        <w:t xml:space="preserve"> In 2015, approximately 18% of internet advertising was related to Social Media, which is up from 14% in 2014.</w:t>
      </w:r>
    </w:p>
    <w:p w14:paraId="064024F3" w14:textId="77777777" w:rsidR="002A4053" w:rsidRPr="00DE13C3" w:rsidRDefault="002A4053" w:rsidP="002A4053">
      <w:pPr>
        <w:pStyle w:val="BodyText"/>
        <w:rPr>
          <w:i/>
          <w:lang w:val="en-US"/>
        </w:rPr>
      </w:pPr>
      <w:r w:rsidRPr="00DE13C3">
        <w:rPr>
          <w:i/>
          <w:lang w:val="en-US"/>
        </w:rPr>
        <w:t>Note: We define social media as advertising delivered on social platforms, including social networking and social gaming websites and apps</w:t>
      </w:r>
      <w:r>
        <w:rPr>
          <w:i/>
          <w:lang w:val="en-US"/>
        </w:rPr>
        <w:t>, across all device types, including desktop, laptop, smartphone and tablet.</w:t>
      </w:r>
    </w:p>
    <w:p w14:paraId="65D62E74" w14:textId="77777777" w:rsidR="002A4053" w:rsidRPr="00FE4B22" w:rsidRDefault="002A4053" w:rsidP="002A4053">
      <w:pPr>
        <w:pStyle w:val="BodyText"/>
        <w:rPr>
          <w:lang w:val="en-US"/>
        </w:rPr>
      </w:pPr>
    </w:p>
    <w:tbl>
      <w:tblPr>
        <w:tblStyle w:val="DP-Plain"/>
        <w:tblW w:w="5000" w:type="pct"/>
        <w:tblLook w:val="04A0" w:firstRow="1" w:lastRow="0" w:firstColumn="1" w:lastColumn="0" w:noHBand="0" w:noVBand="1"/>
      </w:tblPr>
      <w:tblGrid>
        <w:gridCol w:w="10198"/>
      </w:tblGrid>
      <w:tr w:rsidR="002A4053" w:rsidRPr="00FE4B22" w14:paraId="5DA1E738" w14:textId="77777777" w:rsidTr="002A4053">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64C11079" w14:textId="5DCE9494" w:rsidR="002A4053" w:rsidRPr="00FE4B22" w:rsidRDefault="002A4053" w:rsidP="002A4053">
            <w:pPr>
              <w:pStyle w:val="TableTextGeorgia"/>
              <w:keepNext w:val="0"/>
              <w:keepLines w:val="0"/>
              <w:rPr>
                <w:b/>
                <w:color w:val="A32020" w:themeColor="text2"/>
              </w:rPr>
            </w:pPr>
            <w:r>
              <w:rPr>
                <w:b/>
                <w:color w:val="A32020" w:themeColor="text2"/>
              </w:rPr>
              <w:t>Social media advertising revenue 2012</w:t>
            </w:r>
            <w:r w:rsidRPr="007E797E">
              <w:rPr>
                <w:b/>
                <w:color w:val="A32020" w:themeColor="text2"/>
              </w:rPr>
              <w:t>-201</w:t>
            </w:r>
            <w:r w:rsidR="0017424B">
              <w:rPr>
                <w:b/>
                <w:color w:val="A32020" w:themeColor="text2"/>
              </w:rPr>
              <w:t>5</w:t>
            </w:r>
            <w:r w:rsidRPr="007E797E">
              <w:rPr>
                <w:b/>
                <w:color w:val="A32020" w:themeColor="text2"/>
              </w:rPr>
              <w:t xml:space="preserve"> ($ billions)</w:t>
            </w:r>
          </w:p>
        </w:tc>
      </w:tr>
    </w:tbl>
    <w:p w14:paraId="27303373" w14:textId="77777777" w:rsidR="002A4053" w:rsidRPr="007E797E" w:rsidRDefault="002A4053" w:rsidP="002A4053">
      <w:pPr>
        <w:pStyle w:val="BodyText"/>
        <w:rPr>
          <w:lang w:val="en-US"/>
        </w:rPr>
      </w:pPr>
      <w:r w:rsidRPr="00992564">
        <w:rPr>
          <w:noProof/>
          <w:lang w:val="en-US"/>
        </w:rPr>
        <mc:AlternateContent>
          <mc:Choice Requires="wps">
            <w:drawing>
              <wp:anchor distT="0" distB="0" distL="114300" distR="114300" simplePos="0" relativeHeight="251654656" behindDoc="0" locked="0" layoutInCell="1" allowOverlap="1" wp14:anchorId="23DEAD4D" wp14:editId="30AB189F">
                <wp:simplePos x="0" y="0"/>
                <wp:positionH relativeFrom="column">
                  <wp:posOffset>-4869</wp:posOffset>
                </wp:positionH>
                <wp:positionV relativeFrom="paragraph">
                  <wp:posOffset>3568771</wp:posOffset>
                </wp:positionV>
                <wp:extent cx="3522133" cy="270933"/>
                <wp:effectExtent l="0" t="0" r="2540" b="0"/>
                <wp:wrapNone/>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2133" cy="270933"/>
                        </a:xfrm>
                        <a:prstGeom prst="rect">
                          <a:avLst/>
                        </a:prstGeom>
                        <a:solidFill>
                          <a:srgbClr val="FFFFFF"/>
                        </a:solidFill>
                        <a:ln w="9525">
                          <a:noFill/>
                          <a:miter lim="800000"/>
                          <a:headEnd/>
                          <a:tailEnd/>
                        </a:ln>
                      </wps:spPr>
                      <wps:txbx>
                        <w:txbxContent>
                          <w:p w14:paraId="37C459B4" w14:textId="637E5D03" w:rsidR="001A7006" w:rsidRPr="00992564" w:rsidRDefault="001A7006" w:rsidP="002A4053">
                            <w:pPr>
                              <w:rPr>
                                <w:rFonts w:asciiTheme="minorHAnsi" w:hAnsiTheme="minorHAnsi" w:cstheme="minorHAnsi"/>
                              </w:rPr>
                            </w:pPr>
                            <w:r w:rsidRPr="00992564">
                              <w:rPr>
                                <w:rFonts w:asciiTheme="minorHAnsi" w:hAnsiTheme="minorHAnsi" w:cstheme="minorHAnsi"/>
                              </w:rPr>
                              <w:t>Source: IAB/P</w:t>
                            </w:r>
                            <w:r>
                              <w:rPr>
                                <w:rFonts w:asciiTheme="minorHAnsi" w:hAnsiTheme="minorHAnsi" w:cstheme="minorHAnsi"/>
                              </w:rPr>
                              <w:t>wC Internet Ad Revenue Report, F</w:t>
                            </w:r>
                            <w:r w:rsidRPr="00992564">
                              <w:rPr>
                                <w:rFonts w:asciiTheme="minorHAnsi" w:hAnsiTheme="minorHAnsi" w:cstheme="minorHAnsi"/>
                              </w:rPr>
                              <w:t>Y 201</w:t>
                            </w:r>
                            <w:r>
                              <w:rPr>
                                <w:rFonts w:asciiTheme="minorHAnsi" w:hAnsiTheme="minorHAnsi" w:cstheme="minorHAnsi"/>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DEAD4D" id="_x0000_s1077" type="#_x0000_t202" style="position:absolute;margin-left:-.4pt;margin-top:281pt;width:277.35pt;height:21.3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" stroked="f">
                <v:textbox>
                  <w:txbxContent>
                    <w:p w14:paraId="37C459B4" w14:textId="637E5D03" w:rsidR="001A7006" w:rsidRPr="00992564" w:rsidRDefault="001A7006" w:rsidP="002A4053">
                      <w:pPr>
                        <w:rPr>
                          <w:rFonts w:asciiTheme="minorHAnsi" w:hAnsiTheme="minorHAnsi" w:cstheme="minorHAnsi"/>
                        </w:rPr>
                      </w:pPr>
                      <w:r w:rsidRPr="00992564">
                        <w:rPr>
                          <w:rFonts w:asciiTheme="minorHAnsi" w:hAnsiTheme="minorHAnsi" w:cstheme="minorHAnsi"/>
                        </w:rPr>
                        <w:t>Source: IAB/P</w:t>
                      </w:r>
                      <w:r>
                        <w:rPr>
                          <w:rFonts w:asciiTheme="minorHAnsi" w:hAnsiTheme="minorHAnsi" w:cstheme="minorHAnsi"/>
                        </w:rPr>
                        <w:t>wC Internet Ad Revenue Report, F</w:t>
                      </w:r>
                      <w:r w:rsidRPr="00992564">
                        <w:rPr>
                          <w:rFonts w:asciiTheme="minorHAnsi" w:hAnsiTheme="minorHAnsi" w:cstheme="minorHAnsi"/>
                        </w:rPr>
                        <w:t>Y 201</w:t>
                      </w:r>
                      <w:r>
                        <w:rPr>
                          <w:rFonts w:asciiTheme="minorHAnsi" w:hAnsiTheme="minorHAnsi" w:cstheme="minorHAnsi"/>
                        </w:rPr>
                        <w:t>5</w:t>
                      </w:r>
                    </w:p>
                  </w:txbxContent>
                </v:textbox>
              </v:shape>
            </w:pict>
          </mc:Fallback>
        </mc:AlternateContent>
      </w:r>
      <w:r w:rsidRPr="00BE5D16">
        <w:rPr>
          <w:noProof/>
          <w:lang w:val="en-US"/>
        </w:rPr>
        <w:drawing>
          <wp:inline distT="0" distB="0" distL="0" distR="0" wp14:anchorId="2EDC67B3" wp14:editId="02B6ECC8">
            <wp:extent cx="6468894" cy="3754877"/>
            <wp:effectExtent l="0" t="0" r="8255" b="0"/>
            <wp:docPr id="28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14:paraId="7F329006" w14:textId="4E399E49" w:rsidR="002A4053" w:rsidRDefault="002A4053" w:rsidP="002A4053">
      <w:pPr>
        <w:pStyle w:val="BodySingle"/>
        <w:ind w:left="360" w:hanging="360"/>
      </w:pPr>
      <w:r w:rsidRPr="00DE13C3">
        <w:rPr>
          <w:lang w:val="en-US"/>
        </w:rPr>
        <w:t>*</w:t>
      </w:r>
      <w:r>
        <w:rPr>
          <w:lang w:val="en-US"/>
        </w:rPr>
        <w:t xml:space="preserve"> CAGR: Compound Annual Growth Rate</w:t>
      </w:r>
    </w:p>
    <w:p w14:paraId="1B2E7700" w14:textId="77777777" w:rsidR="002A4053" w:rsidRDefault="002A4053">
      <w:pPr>
        <w:spacing w:after="240"/>
        <w:rPr>
          <w:rFonts w:asciiTheme="majorHAnsi" w:eastAsiaTheme="majorEastAsia" w:hAnsiTheme="majorHAnsi" w:cstheme="majorBidi"/>
          <w:b/>
          <w:bCs/>
          <w:i/>
          <w:sz w:val="48"/>
          <w:szCs w:val="48"/>
          <w:lang w:val="en-US"/>
        </w:rPr>
      </w:pPr>
      <w:r>
        <w:rPr>
          <w:sz w:val="48"/>
          <w:szCs w:val="48"/>
          <w:lang w:val="en-US"/>
        </w:rPr>
        <w:br w:type="page"/>
      </w:r>
    </w:p>
    <w:p w14:paraId="566633CF" w14:textId="01E0767E" w:rsidR="00B377A4" w:rsidRPr="002A4053" w:rsidRDefault="00971EF1" w:rsidP="002A4053">
      <w:pPr>
        <w:pStyle w:val="Heading1"/>
        <w:rPr>
          <w:lang w:val="en-US"/>
        </w:rPr>
      </w:pPr>
      <w:r w:rsidRPr="00FE4B22">
        <w:rPr>
          <w:sz w:val="48"/>
          <w:szCs w:val="48"/>
          <w:lang w:val="en-US"/>
        </w:rPr>
        <w:t>Ad revenues by industry category</w:t>
      </w:r>
      <w:bookmarkEnd w:id="15"/>
    </w:p>
    <w:p w14:paraId="29DE65AA" w14:textId="3E5A855E" w:rsidR="00971EF1" w:rsidRPr="00FE4B22" w:rsidRDefault="008430BE" w:rsidP="00971EF1">
      <w:pPr>
        <w:pStyle w:val="Heading2"/>
        <w:rPr>
          <w:lang w:val="en-US"/>
        </w:rPr>
      </w:pPr>
      <w:r>
        <w:rPr>
          <w:lang w:val="en-US"/>
        </w:rPr>
        <w:t>Retail drove</w:t>
      </w:r>
      <w:r w:rsidR="00971EF1" w:rsidRPr="00FE4B22">
        <w:rPr>
          <w:lang w:val="en-US"/>
        </w:rPr>
        <w:t xml:space="preserve"> advertising, as dollars shift</w:t>
      </w:r>
      <w:r>
        <w:rPr>
          <w:lang w:val="en-US"/>
        </w:rPr>
        <w:t>ed</w:t>
      </w:r>
      <w:r w:rsidR="00971EF1" w:rsidRPr="00FE4B22">
        <w:rPr>
          <w:lang w:val="en-US"/>
        </w:rPr>
        <w:t xml:space="preserve"> to digital</w:t>
      </w:r>
    </w:p>
    <w:p w14:paraId="53EEFFF3" w14:textId="77777777" w:rsidR="00F25C1F" w:rsidRDefault="00F25C1F" w:rsidP="00F25C1F">
      <w:pPr>
        <w:pStyle w:val="ListBullet"/>
        <w:numPr>
          <w:ilvl w:val="0"/>
          <w:numId w:val="0"/>
        </w:numPr>
        <w:ind w:left="357" w:hanging="357"/>
        <w:rPr>
          <w:lang w:val="en-US"/>
        </w:rPr>
      </w:pPr>
    </w:p>
    <w:p w14:paraId="3FD50D70" w14:textId="4E5AE57A" w:rsidR="00AA03EF" w:rsidRPr="00FE4B22" w:rsidRDefault="00AA03EF" w:rsidP="00AA03EF">
      <w:pPr>
        <w:pStyle w:val="ListBullet"/>
        <w:rPr>
          <w:lang w:val="en-US"/>
        </w:rPr>
      </w:pPr>
      <w:r w:rsidRPr="00FE4B22">
        <w:rPr>
          <w:lang w:val="en-US"/>
        </w:rPr>
        <w:t>Retail advertisers continue to represent the largest category of internet ad spending, accounting for 2</w:t>
      </w:r>
      <w:r w:rsidR="005416CF">
        <w:rPr>
          <w:lang w:val="en-US"/>
        </w:rPr>
        <w:t>2</w:t>
      </w:r>
      <w:r w:rsidRPr="00FE4B22">
        <w:rPr>
          <w:lang w:val="en-US"/>
        </w:rPr>
        <w:t xml:space="preserve">% of total revenues </w:t>
      </w:r>
      <w:r>
        <w:rPr>
          <w:lang w:val="en-US"/>
        </w:rPr>
        <w:t xml:space="preserve">in </w:t>
      </w:r>
      <w:r w:rsidRPr="00FE4B22">
        <w:rPr>
          <w:lang w:val="en-US"/>
        </w:rPr>
        <w:t>FY 201</w:t>
      </w:r>
      <w:r w:rsidR="005416CF">
        <w:rPr>
          <w:lang w:val="en-US"/>
        </w:rPr>
        <w:t>5</w:t>
      </w:r>
      <w:r w:rsidRPr="00FE4B22">
        <w:rPr>
          <w:lang w:val="en-US"/>
        </w:rPr>
        <w:t xml:space="preserve">, </w:t>
      </w:r>
      <w:r w:rsidR="0017424B">
        <w:rPr>
          <w:lang w:val="en-US"/>
        </w:rPr>
        <w:t xml:space="preserve">up from </w:t>
      </w:r>
      <w:r w:rsidRPr="00FE4B22">
        <w:rPr>
          <w:lang w:val="en-US"/>
        </w:rPr>
        <w:t xml:space="preserve">the </w:t>
      </w:r>
      <w:r>
        <w:rPr>
          <w:lang w:val="en-US"/>
        </w:rPr>
        <w:t>21</w:t>
      </w:r>
      <w:r w:rsidRPr="00FE4B22">
        <w:rPr>
          <w:lang w:val="en-US"/>
        </w:rPr>
        <w:t>% reported in FY 201</w:t>
      </w:r>
      <w:r w:rsidR="005416CF">
        <w:rPr>
          <w:lang w:val="en-US"/>
        </w:rPr>
        <w:t>4</w:t>
      </w:r>
      <w:r w:rsidRPr="00FE4B22">
        <w:rPr>
          <w:lang w:val="en-US"/>
        </w:rPr>
        <w:t xml:space="preserve">. </w:t>
      </w:r>
    </w:p>
    <w:p w14:paraId="6B7146EB" w14:textId="0F9DEECD" w:rsidR="00AA03EF" w:rsidRPr="00FE4B22" w:rsidRDefault="00AA03EF" w:rsidP="00AA03EF">
      <w:pPr>
        <w:pStyle w:val="ListBullet"/>
        <w:rPr>
          <w:lang w:val="en-US"/>
        </w:rPr>
      </w:pPr>
      <w:r w:rsidRPr="00FE4B22">
        <w:rPr>
          <w:lang w:val="en-US"/>
        </w:rPr>
        <w:t>Financial Services advertisers accounted for 13% of revenues in FY 201</w:t>
      </w:r>
      <w:r w:rsidR="005416CF">
        <w:rPr>
          <w:lang w:val="en-US"/>
        </w:rPr>
        <w:t>5</w:t>
      </w:r>
      <w:r w:rsidRPr="00FE4B22">
        <w:rPr>
          <w:lang w:val="en-US"/>
        </w:rPr>
        <w:t>, consistent with the 13% reported in FY 201</w:t>
      </w:r>
      <w:r w:rsidR="005416CF">
        <w:rPr>
          <w:lang w:val="en-US"/>
        </w:rPr>
        <w:t>4</w:t>
      </w:r>
      <w:r w:rsidRPr="00FE4B22">
        <w:rPr>
          <w:lang w:val="en-US"/>
        </w:rPr>
        <w:t>.</w:t>
      </w:r>
    </w:p>
    <w:p w14:paraId="73BA9F47" w14:textId="1DD29AE5" w:rsidR="00AA03EF" w:rsidRPr="00FE4B22" w:rsidRDefault="00AA03EF" w:rsidP="00AA03EF">
      <w:pPr>
        <w:pStyle w:val="ListBullet"/>
        <w:rPr>
          <w:lang w:val="en-US"/>
        </w:rPr>
      </w:pPr>
      <w:r w:rsidRPr="00FE4B22">
        <w:rPr>
          <w:lang w:val="en-US"/>
        </w:rPr>
        <w:t>Automot</w:t>
      </w:r>
      <w:r w:rsidR="00A52988">
        <w:rPr>
          <w:lang w:val="en-US"/>
        </w:rPr>
        <w:t>ive advertisers accounted for 1</w:t>
      </w:r>
      <w:r w:rsidR="005416CF">
        <w:rPr>
          <w:lang w:val="en-US"/>
        </w:rPr>
        <w:t>3</w:t>
      </w:r>
      <w:r w:rsidRPr="00FE4B22">
        <w:rPr>
          <w:lang w:val="en-US"/>
        </w:rPr>
        <w:t>% of revenues in FY 201</w:t>
      </w:r>
      <w:r w:rsidR="005416CF">
        <w:rPr>
          <w:lang w:val="en-US"/>
        </w:rPr>
        <w:t>5</w:t>
      </w:r>
      <w:r w:rsidRPr="00FE4B22">
        <w:rPr>
          <w:lang w:val="en-US"/>
        </w:rPr>
        <w:t>,</w:t>
      </w:r>
      <w:r w:rsidR="0017424B">
        <w:rPr>
          <w:lang w:val="en-US"/>
        </w:rPr>
        <w:t xml:space="preserve"> up from</w:t>
      </w:r>
      <w:r w:rsidRPr="00FE4B22">
        <w:rPr>
          <w:lang w:val="en-US"/>
        </w:rPr>
        <w:t xml:space="preserve"> the 12% of total reported in FY</w:t>
      </w:r>
      <w:r w:rsidR="005416CF">
        <w:rPr>
          <w:lang w:val="en-US"/>
        </w:rPr>
        <w:t xml:space="preserve"> 2014</w:t>
      </w:r>
      <w:r w:rsidRPr="00FE4B22">
        <w:rPr>
          <w:lang w:val="en-US"/>
        </w:rPr>
        <w:t>.</w:t>
      </w:r>
    </w:p>
    <w:p w14:paraId="597D5503" w14:textId="456F06CC" w:rsidR="00AA03EF" w:rsidRPr="00FE4B22" w:rsidRDefault="00AA03EF" w:rsidP="00AA03EF">
      <w:pPr>
        <w:pStyle w:val="ListBullet"/>
        <w:rPr>
          <w:lang w:val="en-US"/>
        </w:rPr>
      </w:pPr>
      <w:r w:rsidRPr="00FE4B22">
        <w:rPr>
          <w:lang w:val="en-US"/>
        </w:rPr>
        <w:t>Telecom companies accounted for 9% of revenues</w:t>
      </w:r>
      <w:r>
        <w:rPr>
          <w:lang w:val="en-US"/>
        </w:rPr>
        <w:t xml:space="preserve"> in FY 201</w:t>
      </w:r>
      <w:r w:rsidR="005416CF">
        <w:rPr>
          <w:lang w:val="en-US"/>
        </w:rPr>
        <w:t>5</w:t>
      </w:r>
      <w:r w:rsidRPr="00FE4B22">
        <w:rPr>
          <w:lang w:val="en-US"/>
        </w:rPr>
        <w:t xml:space="preserve">, </w:t>
      </w:r>
      <w:r w:rsidR="00A52988">
        <w:rPr>
          <w:lang w:val="en-US"/>
        </w:rPr>
        <w:t>consistent with the 9</w:t>
      </w:r>
      <w:r w:rsidRPr="00FE4B22">
        <w:rPr>
          <w:lang w:val="en-US"/>
        </w:rPr>
        <w:t xml:space="preserve">% reported in FY </w:t>
      </w:r>
      <w:r w:rsidR="00DA52F4" w:rsidRPr="00FE4B22">
        <w:rPr>
          <w:lang w:val="en-US"/>
        </w:rPr>
        <w:t>201</w:t>
      </w:r>
      <w:r w:rsidR="005416CF">
        <w:rPr>
          <w:lang w:val="en-US"/>
        </w:rPr>
        <w:t>4</w:t>
      </w:r>
      <w:r w:rsidRPr="00FE4B22">
        <w:rPr>
          <w:lang w:val="en-US"/>
        </w:rPr>
        <w:t xml:space="preserve">. </w:t>
      </w:r>
    </w:p>
    <w:p w14:paraId="3833356C" w14:textId="55DCBEA7" w:rsidR="00AA03EF" w:rsidRPr="00FE4B22" w:rsidRDefault="00AA03EF" w:rsidP="00AA03EF">
      <w:pPr>
        <w:pStyle w:val="ListBullet"/>
        <w:rPr>
          <w:lang w:val="en-US"/>
        </w:rPr>
      </w:pPr>
      <w:r w:rsidRPr="00FE4B22">
        <w:rPr>
          <w:lang w:val="en-US"/>
        </w:rPr>
        <w:t>Leisure Travel (airfare, hotels</w:t>
      </w:r>
      <w:r w:rsidR="00A52988">
        <w:rPr>
          <w:lang w:val="en-US"/>
        </w:rPr>
        <w:t xml:space="preserve">, and resorts) accounted for </w:t>
      </w:r>
      <w:r w:rsidR="00DA52F4">
        <w:rPr>
          <w:lang w:val="en-US"/>
        </w:rPr>
        <w:t>9</w:t>
      </w:r>
      <w:r w:rsidRPr="00FE4B22">
        <w:rPr>
          <w:lang w:val="en-US"/>
        </w:rPr>
        <w:t>% of revenues in FY 201</w:t>
      </w:r>
      <w:r w:rsidR="005416CF">
        <w:rPr>
          <w:lang w:val="en-US"/>
        </w:rPr>
        <w:t>5</w:t>
      </w:r>
      <w:r w:rsidRPr="00FE4B22">
        <w:rPr>
          <w:lang w:val="en-US"/>
        </w:rPr>
        <w:t xml:space="preserve">, </w:t>
      </w:r>
      <w:r w:rsidR="005416CF">
        <w:rPr>
          <w:lang w:val="en-US"/>
        </w:rPr>
        <w:t xml:space="preserve">consistent with </w:t>
      </w:r>
      <w:r w:rsidR="00A52988">
        <w:rPr>
          <w:lang w:val="en-US"/>
        </w:rPr>
        <w:t xml:space="preserve">the </w:t>
      </w:r>
      <w:r w:rsidR="005416CF">
        <w:rPr>
          <w:lang w:val="en-US"/>
        </w:rPr>
        <w:t>9</w:t>
      </w:r>
      <w:r w:rsidRPr="00FE4B22">
        <w:rPr>
          <w:lang w:val="en-US"/>
        </w:rPr>
        <w:t>%</w:t>
      </w:r>
      <w:r w:rsidR="00A52988">
        <w:rPr>
          <w:lang w:val="en-US"/>
        </w:rPr>
        <w:t xml:space="preserve"> of revenues reported in FY 201</w:t>
      </w:r>
      <w:r w:rsidR="005416CF">
        <w:rPr>
          <w:lang w:val="en-US"/>
        </w:rPr>
        <w:t>4</w:t>
      </w:r>
      <w:r w:rsidRPr="00FE4B22">
        <w:rPr>
          <w:lang w:val="en-US"/>
        </w:rPr>
        <w:t>.</w:t>
      </w:r>
    </w:p>
    <w:p w14:paraId="1F954834" w14:textId="3D044C83" w:rsidR="00AA03EF" w:rsidRPr="00FE4B22" w:rsidRDefault="00AA03EF" w:rsidP="00AA03EF">
      <w:pPr>
        <w:pStyle w:val="ListBullet"/>
        <w:rPr>
          <w:lang w:val="en-US"/>
        </w:rPr>
      </w:pPr>
      <w:r w:rsidRPr="00FE4B22">
        <w:rPr>
          <w:lang w:val="en-US"/>
        </w:rPr>
        <w:t>Consu</w:t>
      </w:r>
      <w:r w:rsidR="00A52988">
        <w:rPr>
          <w:lang w:val="en-US"/>
        </w:rPr>
        <w:t>mer Packaged Goods represented 6</w:t>
      </w:r>
      <w:r w:rsidRPr="00FE4B22">
        <w:rPr>
          <w:lang w:val="en-US"/>
        </w:rPr>
        <w:t>% in FY 201</w:t>
      </w:r>
      <w:r w:rsidR="005416CF">
        <w:rPr>
          <w:lang w:val="en-US"/>
        </w:rPr>
        <w:t>5</w:t>
      </w:r>
      <w:r w:rsidRPr="00FE4B22">
        <w:rPr>
          <w:lang w:val="en-US"/>
        </w:rPr>
        <w:t xml:space="preserve">, </w:t>
      </w:r>
      <w:r w:rsidR="005416CF">
        <w:rPr>
          <w:lang w:val="en-US"/>
        </w:rPr>
        <w:t>consistent with the 6</w:t>
      </w:r>
      <w:r w:rsidRPr="00FE4B22">
        <w:rPr>
          <w:lang w:val="en-US"/>
        </w:rPr>
        <w:t>% reported in FY 201</w:t>
      </w:r>
      <w:r w:rsidR="005416CF">
        <w:rPr>
          <w:lang w:val="en-US"/>
        </w:rPr>
        <w:t>4</w:t>
      </w:r>
      <w:r w:rsidRPr="00FE4B22">
        <w:rPr>
          <w:lang w:val="en-US"/>
        </w:rPr>
        <w:t>.</w:t>
      </w:r>
    </w:p>
    <w:p w14:paraId="3CFFAFCF" w14:textId="327B9D87" w:rsidR="00AA03EF" w:rsidRPr="0017424B" w:rsidRDefault="006948E9" w:rsidP="00AA03EF">
      <w:pPr>
        <w:pStyle w:val="ListBullet"/>
        <w:rPr>
          <w:rFonts w:asciiTheme="majorHAnsi" w:hAnsiTheme="majorHAnsi"/>
          <w:lang w:val="en-US"/>
        </w:rPr>
      </w:pPr>
      <w:r w:rsidRPr="0017424B">
        <w:rPr>
          <w:rFonts w:asciiTheme="majorHAnsi" w:hAnsiTheme="majorHAnsi" w:cs="Helv"/>
          <w:iCs/>
          <w:color w:val="000000"/>
          <w:lang w:val="en-US"/>
        </w:rPr>
        <w:t>Consumer Electronics and Computers</w:t>
      </w:r>
      <w:r w:rsidRPr="0017424B">
        <w:rPr>
          <w:rFonts w:asciiTheme="majorHAnsi" w:hAnsiTheme="majorHAnsi" w:cs="Helv"/>
          <w:i/>
          <w:iCs/>
          <w:color w:val="000000"/>
          <w:lang w:val="en-US"/>
        </w:rPr>
        <w:t xml:space="preserve"> </w:t>
      </w:r>
      <w:r w:rsidR="00AA03EF" w:rsidRPr="0017424B">
        <w:rPr>
          <w:rFonts w:asciiTheme="majorHAnsi" w:hAnsiTheme="majorHAnsi"/>
          <w:lang w:val="en-US"/>
        </w:rPr>
        <w:t xml:space="preserve">advertisers represented </w:t>
      </w:r>
      <w:r w:rsidR="0017424B">
        <w:rPr>
          <w:rFonts w:asciiTheme="majorHAnsi" w:hAnsiTheme="majorHAnsi"/>
          <w:lang w:val="en-US"/>
        </w:rPr>
        <w:t>7</w:t>
      </w:r>
      <w:r w:rsidR="00AA03EF" w:rsidRPr="0017424B">
        <w:rPr>
          <w:rFonts w:asciiTheme="majorHAnsi" w:hAnsiTheme="majorHAnsi"/>
          <w:lang w:val="en-US"/>
        </w:rPr>
        <w:t>% of revenues in FY 201</w:t>
      </w:r>
      <w:r w:rsidR="005416CF">
        <w:rPr>
          <w:rFonts w:asciiTheme="majorHAnsi" w:hAnsiTheme="majorHAnsi"/>
          <w:lang w:val="en-US"/>
        </w:rPr>
        <w:t>5</w:t>
      </w:r>
      <w:r w:rsidR="00AA03EF" w:rsidRPr="0017424B">
        <w:rPr>
          <w:rFonts w:asciiTheme="majorHAnsi" w:hAnsiTheme="majorHAnsi"/>
          <w:lang w:val="en-US"/>
        </w:rPr>
        <w:t xml:space="preserve">, </w:t>
      </w:r>
      <w:r w:rsidR="0017424B">
        <w:rPr>
          <w:rFonts w:asciiTheme="majorHAnsi" w:hAnsiTheme="majorHAnsi"/>
          <w:lang w:val="en-US"/>
        </w:rPr>
        <w:t>consistent with</w:t>
      </w:r>
      <w:r w:rsidR="00A52988" w:rsidRPr="0017424B">
        <w:rPr>
          <w:rFonts w:asciiTheme="majorHAnsi" w:hAnsiTheme="majorHAnsi"/>
          <w:lang w:val="en-US"/>
        </w:rPr>
        <w:t xml:space="preserve"> the </w:t>
      </w:r>
      <w:r w:rsidR="005416CF">
        <w:rPr>
          <w:rFonts w:asciiTheme="majorHAnsi" w:hAnsiTheme="majorHAnsi"/>
          <w:lang w:val="en-US"/>
        </w:rPr>
        <w:t>7</w:t>
      </w:r>
      <w:r w:rsidR="00AA03EF" w:rsidRPr="0017424B">
        <w:rPr>
          <w:rFonts w:asciiTheme="majorHAnsi" w:hAnsiTheme="majorHAnsi"/>
          <w:lang w:val="en-US"/>
        </w:rPr>
        <w:t>% reported in FY 201</w:t>
      </w:r>
      <w:r w:rsidR="005416CF">
        <w:rPr>
          <w:rFonts w:asciiTheme="majorHAnsi" w:hAnsiTheme="majorHAnsi"/>
          <w:lang w:val="en-US"/>
        </w:rPr>
        <w:t>4</w:t>
      </w:r>
      <w:r w:rsidR="00AA03EF" w:rsidRPr="0017424B">
        <w:rPr>
          <w:rFonts w:asciiTheme="majorHAnsi" w:hAnsiTheme="majorHAnsi"/>
          <w:lang w:val="en-US"/>
        </w:rPr>
        <w:t>.</w:t>
      </w:r>
    </w:p>
    <w:p w14:paraId="38086587" w14:textId="6716E4CC" w:rsidR="00AA03EF" w:rsidRPr="0017424B" w:rsidRDefault="00AA03EF" w:rsidP="00AA03EF">
      <w:pPr>
        <w:pStyle w:val="ListBullet"/>
        <w:rPr>
          <w:rFonts w:asciiTheme="majorHAnsi" w:hAnsiTheme="majorHAnsi"/>
          <w:lang w:val="en-US"/>
        </w:rPr>
      </w:pPr>
      <w:r w:rsidRPr="0017424B">
        <w:rPr>
          <w:rFonts w:asciiTheme="majorHAnsi" w:hAnsiTheme="majorHAnsi"/>
          <w:lang w:val="en-US"/>
        </w:rPr>
        <w:t>Pharmaceutical/Healthcare accounted for 5% in FY 201</w:t>
      </w:r>
      <w:r w:rsidR="005416CF">
        <w:rPr>
          <w:rFonts w:asciiTheme="majorHAnsi" w:hAnsiTheme="majorHAnsi"/>
          <w:lang w:val="en-US"/>
        </w:rPr>
        <w:t>5</w:t>
      </w:r>
      <w:r w:rsidRPr="0017424B">
        <w:rPr>
          <w:rFonts w:asciiTheme="majorHAnsi" w:hAnsiTheme="majorHAnsi"/>
          <w:lang w:val="en-US"/>
        </w:rPr>
        <w:t xml:space="preserve">, </w:t>
      </w:r>
      <w:r w:rsidR="00A52988" w:rsidRPr="0017424B">
        <w:rPr>
          <w:rFonts w:asciiTheme="majorHAnsi" w:hAnsiTheme="majorHAnsi"/>
          <w:lang w:val="en-US"/>
        </w:rPr>
        <w:t>consistent with the 5</w:t>
      </w:r>
      <w:r w:rsidRPr="0017424B">
        <w:rPr>
          <w:rFonts w:asciiTheme="majorHAnsi" w:hAnsiTheme="majorHAnsi"/>
          <w:lang w:val="en-US"/>
        </w:rPr>
        <w:t>% of revenues reported in FY 201</w:t>
      </w:r>
      <w:r w:rsidR="005416CF">
        <w:rPr>
          <w:rFonts w:asciiTheme="majorHAnsi" w:hAnsiTheme="majorHAnsi"/>
          <w:lang w:val="en-US"/>
        </w:rPr>
        <w:t>4</w:t>
      </w:r>
      <w:r w:rsidRPr="0017424B">
        <w:rPr>
          <w:rFonts w:asciiTheme="majorHAnsi" w:hAnsiTheme="majorHAnsi"/>
          <w:lang w:val="en-US"/>
        </w:rPr>
        <w:t>.</w:t>
      </w:r>
    </w:p>
    <w:p w14:paraId="352BB0E7" w14:textId="64C63E28" w:rsidR="00AA03EF" w:rsidRPr="0017424B" w:rsidRDefault="00AA03EF" w:rsidP="00AA03EF">
      <w:pPr>
        <w:pStyle w:val="ListBullet"/>
        <w:rPr>
          <w:rFonts w:asciiTheme="majorHAnsi" w:hAnsiTheme="majorHAnsi"/>
          <w:lang w:val="en-US"/>
        </w:rPr>
      </w:pPr>
      <w:r w:rsidRPr="0017424B">
        <w:rPr>
          <w:rFonts w:asciiTheme="majorHAnsi" w:hAnsiTheme="majorHAnsi"/>
          <w:lang w:val="en-US"/>
        </w:rPr>
        <w:t>M</w:t>
      </w:r>
      <w:r w:rsidR="00A52988" w:rsidRPr="0017424B">
        <w:rPr>
          <w:rFonts w:asciiTheme="majorHAnsi" w:hAnsiTheme="majorHAnsi"/>
          <w:lang w:val="en-US"/>
        </w:rPr>
        <w:t>edia accounted for 5% in FY 201</w:t>
      </w:r>
      <w:r w:rsidR="005416CF">
        <w:rPr>
          <w:rFonts w:asciiTheme="majorHAnsi" w:hAnsiTheme="majorHAnsi"/>
          <w:lang w:val="en-US"/>
        </w:rPr>
        <w:t>5</w:t>
      </w:r>
      <w:r w:rsidRPr="0017424B">
        <w:rPr>
          <w:rFonts w:asciiTheme="majorHAnsi" w:hAnsiTheme="majorHAnsi"/>
          <w:lang w:val="en-US"/>
        </w:rPr>
        <w:t>, consistent with the 5% reported in FY 201</w:t>
      </w:r>
      <w:r w:rsidR="005416CF">
        <w:rPr>
          <w:rFonts w:asciiTheme="majorHAnsi" w:hAnsiTheme="majorHAnsi"/>
          <w:lang w:val="en-US"/>
        </w:rPr>
        <w:t>4</w:t>
      </w:r>
      <w:r w:rsidRPr="0017424B">
        <w:rPr>
          <w:rFonts w:asciiTheme="majorHAnsi" w:hAnsiTheme="majorHAnsi"/>
          <w:lang w:val="en-US"/>
        </w:rPr>
        <w:t>.</w:t>
      </w:r>
    </w:p>
    <w:p w14:paraId="682E64FC" w14:textId="7B6D28CD" w:rsidR="00AA03EF" w:rsidRPr="0017424B" w:rsidRDefault="00AA03EF" w:rsidP="00AA03EF">
      <w:pPr>
        <w:pStyle w:val="ListBullet"/>
        <w:rPr>
          <w:rFonts w:asciiTheme="majorHAnsi" w:hAnsiTheme="majorHAnsi"/>
          <w:lang w:val="en-US"/>
        </w:rPr>
      </w:pPr>
      <w:r w:rsidRPr="0017424B">
        <w:rPr>
          <w:rFonts w:asciiTheme="majorHAnsi" w:hAnsiTheme="majorHAnsi"/>
          <w:lang w:val="en-US"/>
        </w:rPr>
        <w:t>Entertainment accou</w:t>
      </w:r>
      <w:r w:rsidR="00A52988" w:rsidRPr="0017424B">
        <w:rPr>
          <w:rFonts w:asciiTheme="majorHAnsi" w:hAnsiTheme="majorHAnsi"/>
          <w:lang w:val="en-US"/>
        </w:rPr>
        <w:t>nted for 4% of FY 201</w:t>
      </w:r>
      <w:r w:rsidR="005416CF">
        <w:rPr>
          <w:rFonts w:asciiTheme="majorHAnsi" w:hAnsiTheme="majorHAnsi"/>
          <w:lang w:val="en-US"/>
        </w:rPr>
        <w:t>5</w:t>
      </w:r>
      <w:r w:rsidRPr="0017424B">
        <w:rPr>
          <w:rFonts w:asciiTheme="majorHAnsi" w:hAnsiTheme="majorHAnsi"/>
          <w:lang w:val="en-US"/>
        </w:rPr>
        <w:t xml:space="preserve"> revenues, consistent</w:t>
      </w:r>
      <w:r w:rsidR="00A52988" w:rsidRPr="0017424B">
        <w:rPr>
          <w:rFonts w:asciiTheme="majorHAnsi" w:hAnsiTheme="majorHAnsi"/>
          <w:lang w:val="en-US"/>
        </w:rPr>
        <w:t xml:space="preserve"> with the 4% reported in FY 201</w:t>
      </w:r>
      <w:r w:rsidR="005416CF">
        <w:rPr>
          <w:rFonts w:asciiTheme="majorHAnsi" w:hAnsiTheme="majorHAnsi"/>
          <w:lang w:val="en-US"/>
        </w:rPr>
        <w:t>4</w:t>
      </w:r>
      <w:r w:rsidRPr="0017424B">
        <w:rPr>
          <w:rFonts w:asciiTheme="majorHAnsi" w:hAnsiTheme="majorHAnsi"/>
          <w:lang w:val="en-US"/>
        </w:rPr>
        <w:t>.</w:t>
      </w:r>
    </w:p>
    <w:p w14:paraId="18CD16CC" w14:textId="77777777" w:rsidR="00971EF1" w:rsidRPr="00FE4B22" w:rsidRDefault="00971EF1">
      <w:pPr>
        <w:rPr>
          <w:lang w:val="en-US"/>
        </w:rPr>
      </w:pPr>
      <w:r w:rsidRPr="00FE4B22">
        <w:rPr>
          <w:lang w:val="en-US"/>
        </w:rPr>
        <w:br w:type="page"/>
      </w:r>
    </w:p>
    <w:p w14:paraId="0EF04709" w14:textId="77777777" w:rsidR="00971EF1" w:rsidRPr="00FE4B22" w:rsidRDefault="00971EF1" w:rsidP="00971EF1">
      <w:pPr>
        <w:pStyle w:val="Heading1"/>
        <w:rPr>
          <w:sz w:val="48"/>
          <w:szCs w:val="48"/>
          <w:lang w:val="en-US"/>
        </w:rPr>
      </w:pPr>
      <w:bookmarkStart w:id="16" w:name="_Toc337407289"/>
      <w:r w:rsidRPr="00FE4B22">
        <w:rPr>
          <w:sz w:val="48"/>
          <w:szCs w:val="48"/>
          <w:lang w:val="en-US"/>
        </w:rPr>
        <w:t xml:space="preserve">Industry advertising – </w:t>
      </w:r>
      <w:r w:rsidR="00306F84" w:rsidRPr="00FE4B22">
        <w:rPr>
          <w:sz w:val="48"/>
          <w:szCs w:val="48"/>
          <w:lang w:val="en-US"/>
        </w:rPr>
        <w:t>y</w:t>
      </w:r>
      <w:r w:rsidRPr="00FE4B22">
        <w:rPr>
          <w:sz w:val="48"/>
          <w:szCs w:val="48"/>
          <w:lang w:val="en-US"/>
        </w:rPr>
        <w:t>ear-over-year compa</w:t>
      </w:r>
      <w:r w:rsidR="00A2041D" w:rsidRPr="00FE4B22">
        <w:rPr>
          <w:sz w:val="48"/>
          <w:szCs w:val="48"/>
          <w:lang w:val="en-US"/>
        </w:rPr>
        <w:t>rison</w:t>
      </w:r>
      <w:bookmarkEnd w:id="16"/>
    </w:p>
    <w:tbl>
      <w:tblPr>
        <w:tblStyle w:val="DP-Plain"/>
        <w:tblW w:w="5000" w:type="pct"/>
        <w:tblLook w:val="04A0" w:firstRow="1" w:lastRow="0" w:firstColumn="1" w:lastColumn="0" w:noHBand="0" w:noVBand="1"/>
      </w:tblPr>
      <w:tblGrid>
        <w:gridCol w:w="10198"/>
      </w:tblGrid>
      <w:tr w:rsidR="00971EF1" w:rsidRPr="00FE4B22" w14:paraId="1DF0629F" w14:textId="77777777" w:rsidTr="00AA400D">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32E1DD37" w14:textId="656F809C" w:rsidR="00971EF1" w:rsidRPr="00FE4B22" w:rsidRDefault="00971EF1" w:rsidP="0057289C">
            <w:pPr>
              <w:pStyle w:val="TableTextGeorgia"/>
              <w:rPr>
                <w:b/>
                <w:color w:val="A32020" w:themeColor="text2"/>
              </w:rPr>
            </w:pPr>
            <w:r w:rsidRPr="007E797E">
              <w:rPr>
                <w:b/>
                <w:color w:val="A32020" w:themeColor="text2"/>
              </w:rPr>
              <w:t xml:space="preserve">Internet </w:t>
            </w:r>
            <w:r w:rsidR="00306F84" w:rsidRPr="00FE4B22">
              <w:rPr>
                <w:b/>
                <w:color w:val="A32020" w:themeColor="text2"/>
              </w:rPr>
              <w:t>a</w:t>
            </w:r>
            <w:r w:rsidRPr="00FE4B22">
              <w:rPr>
                <w:b/>
                <w:color w:val="A32020" w:themeColor="text2"/>
              </w:rPr>
              <w:t xml:space="preserve">d revenues by </w:t>
            </w:r>
            <w:r w:rsidR="00306F84" w:rsidRPr="00FE4B22">
              <w:rPr>
                <w:b/>
                <w:color w:val="A32020" w:themeColor="text2"/>
              </w:rPr>
              <w:t>m</w:t>
            </w:r>
            <w:r w:rsidRPr="00FE4B22">
              <w:rPr>
                <w:b/>
                <w:color w:val="A32020" w:themeColor="text2"/>
              </w:rPr>
              <w:t xml:space="preserve">ajor </w:t>
            </w:r>
            <w:r w:rsidR="00306F84" w:rsidRPr="00FE4B22">
              <w:rPr>
                <w:b/>
                <w:color w:val="A32020" w:themeColor="text2"/>
              </w:rPr>
              <w:t>i</w:t>
            </w:r>
            <w:r w:rsidRPr="00FE4B22">
              <w:rPr>
                <w:b/>
                <w:color w:val="A32020" w:themeColor="text2"/>
              </w:rPr>
              <w:t xml:space="preserve">ndustry </w:t>
            </w:r>
            <w:r w:rsidR="00306F84" w:rsidRPr="00FE4B22">
              <w:rPr>
                <w:b/>
                <w:color w:val="A32020" w:themeColor="text2"/>
              </w:rPr>
              <w:t>c</w:t>
            </w:r>
            <w:r w:rsidR="00080A30">
              <w:rPr>
                <w:b/>
                <w:color w:val="A32020" w:themeColor="text2"/>
              </w:rPr>
              <w:t>ategory*,</w:t>
            </w:r>
            <w:r w:rsidRPr="00FE4B22">
              <w:rPr>
                <w:b/>
                <w:color w:val="A32020" w:themeColor="text2"/>
              </w:rPr>
              <w:t xml:space="preserve"> year to date: 201</w:t>
            </w:r>
            <w:r w:rsidR="0017424B">
              <w:rPr>
                <w:b/>
                <w:color w:val="A32020" w:themeColor="text2"/>
              </w:rPr>
              <w:t>4</w:t>
            </w:r>
            <w:r w:rsidRPr="00FE4B22">
              <w:rPr>
                <w:b/>
                <w:color w:val="A32020" w:themeColor="text2"/>
              </w:rPr>
              <w:t xml:space="preserve"> vs. 201</w:t>
            </w:r>
            <w:r w:rsidR="0017424B">
              <w:rPr>
                <w:b/>
                <w:color w:val="A32020" w:themeColor="text2"/>
              </w:rPr>
              <w:t>5</w:t>
            </w:r>
          </w:p>
        </w:tc>
      </w:tr>
    </w:tbl>
    <w:p w14:paraId="2A0426DC" w14:textId="77777777" w:rsidR="00971EF1" w:rsidRPr="007E797E" w:rsidRDefault="00971EF1" w:rsidP="00971EF1">
      <w:pPr>
        <w:pStyle w:val="BodyText1"/>
      </w:pPr>
    </w:p>
    <w:p w14:paraId="7C538921" w14:textId="77777777" w:rsidR="00971EF1" w:rsidRPr="00FE4B22" w:rsidRDefault="00971EF1" w:rsidP="00D8668D">
      <w:pPr>
        <w:pStyle w:val="BodyText"/>
        <w:rPr>
          <w:lang w:val="en-US"/>
        </w:rPr>
      </w:pPr>
      <w:r w:rsidRPr="00FE4B22">
        <w:rPr>
          <w:noProof/>
          <w:lang w:val="en-US"/>
        </w:rPr>
        <w:drawing>
          <wp:inline distT="0" distB="0" distL="0" distR="0" wp14:anchorId="0B6ED73E" wp14:editId="6DF5A9E5">
            <wp:extent cx="6452088" cy="4387361"/>
            <wp:effectExtent l="0" t="0" r="6350" b="13335"/>
            <wp:docPr id="40"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2BC0B492" w14:textId="77777777" w:rsidR="00971EF1" w:rsidRPr="00FE4B22" w:rsidRDefault="00956877" w:rsidP="00B10701">
      <w:pPr>
        <w:pStyle w:val="BodyText"/>
        <w:ind w:left="270" w:hanging="270"/>
        <w:rPr>
          <w:lang w:val="en-US"/>
        </w:rPr>
      </w:pPr>
      <w:r w:rsidRPr="00FE4B22">
        <w:rPr>
          <w:lang w:val="en-US"/>
        </w:rPr>
        <w:t>*</w:t>
      </w:r>
      <w:r w:rsidR="00546D13" w:rsidRPr="00FE4B22">
        <w:rPr>
          <w:lang w:val="en-US"/>
        </w:rPr>
        <w:tab/>
      </w:r>
      <w:r w:rsidRPr="00FE4B22">
        <w:rPr>
          <w:lang w:val="en-US"/>
        </w:rPr>
        <w:t xml:space="preserve">Industry </w:t>
      </w:r>
      <w:r w:rsidR="00E54CEB" w:rsidRPr="00FE4B22">
        <w:rPr>
          <w:lang w:val="en-US"/>
        </w:rPr>
        <w:t xml:space="preserve">category </w:t>
      </w:r>
      <w:r w:rsidRPr="00FE4B22">
        <w:rPr>
          <w:lang w:val="en-US"/>
        </w:rPr>
        <w:t>definitions may have changed over the time period depicted, both within the survey process and as interpreted by survey respondents. Amounts do not total to 100% as minor categories are not displayed.</w:t>
      </w:r>
    </w:p>
    <w:p w14:paraId="1ADC0900" w14:textId="77777777" w:rsidR="00956877" w:rsidRPr="00FE4B22" w:rsidRDefault="00956877">
      <w:pPr>
        <w:rPr>
          <w:lang w:val="en-US"/>
        </w:rPr>
      </w:pPr>
      <w:r w:rsidRPr="00FE4B22">
        <w:rPr>
          <w:lang w:val="en-US"/>
        </w:rPr>
        <w:br w:type="page"/>
      </w:r>
    </w:p>
    <w:p w14:paraId="0652152D" w14:textId="77777777" w:rsidR="00956877" w:rsidRPr="00FE4B22" w:rsidRDefault="00956877" w:rsidP="00956877">
      <w:pPr>
        <w:pStyle w:val="Heading1"/>
        <w:rPr>
          <w:sz w:val="48"/>
          <w:szCs w:val="48"/>
          <w:lang w:val="en-US"/>
        </w:rPr>
      </w:pPr>
      <w:bookmarkStart w:id="17" w:name="_Toc337407290"/>
      <w:r w:rsidRPr="00FE4B22">
        <w:rPr>
          <w:sz w:val="48"/>
          <w:szCs w:val="48"/>
          <w:lang w:val="en-US"/>
        </w:rPr>
        <w:t>Revenues by pricing model</w:t>
      </w:r>
      <w:bookmarkEnd w:id="17"/>
    </w:p>
    <w:p w14:paraId="16032077" w14:textId="75FE4F7F" w:rsidR="00956877" w:rsidRPr="00FE4B22" w:rsidRDefault="00A61751" w:rsidP="00956877">
      <w:pPr>
        <w:pStyle w:val="Heading2"/>
        <w:rPr>
          <w:lang w:val="en-US"/>
        </w:rPr>
      </w:pPr>
      <w:r>
        <w:rPr>
          <w:lang w:val="en-US"/>
        </w:rPr>
        <w:t>Performance</w:t>
      </w:r>
      <w:r w:rsidR="00956877" w:rsidRPr="00FE4B22">
        <w:rPr>
          <w:lang w:val="en-US"/>
        </w:rPr>
        <w:t xml:space="preserve">-based pricing </w:t>
      </w:r>
      <w:r w:rsidR="008430BE">
        <w:rPr>
          <w:lang w:val="en-US"/>
        </w:rPr>
        <w:t>showed</w:t>
      </w:r>
      <w:r w:rsidR="00577EBD">
        <w:rPr>
          <w:lang w:val="en-US"/>
        </w:rPr>
        <w:t xml:space="preserve"> slight uptick</w:t>
      </w:r>
    </w:p>
    <w:p w14:paraId="110122CA" w14:textId="77777777" w:rsidR="00F25C1F" w:rsidRDefault="00F25C1F" w:rsidP="00F25C1F">
      <w:pPr>
        <w:pStyle w:val="ListBullet"/>
        <w:numPr>
          <w:ilvl w:val="0"/>
          <w:numId w:val="0"/>
        </w:numPr>
        <w:ind w:left="357" w:hanging="357"/>
        <w:rPr>
          <w:lang w:val="en-US"/>
        </w:rPr>
      </w:pPr>
    </w:p>
    <w:p w14:paraId="73A063A4" w14:textId="3AC3B3E3" w:rsidR="00956877" w:rsidRPr="00FE4B22" w:rsidRDefault="00956877" w:rsidP="00916FF3">
      <w:pPr>
        <w:pStyle w:val="ListBullet"/>
        <w:rPr>
          <w:lang w:val="en-US"/>
        </w:rPr>
      </w:pPr>
      <w:r w:rsidRPr="00FE4B22">
        <w:rPr>
          <w:lang w:val="en-US"/>
        </w:rPr>
        <w:t xml:space="preserve">Approximately </w:t>
      </w:r>
      <w:r w:rsidR="00311C31">
        <w:rPr>
          <w:color w:val="auto"/>
          <w:lang w:val="en-US"/>
        </w:rPr>
        <w:t>6</w:t>
      </w:r>
      <w:r w:rsidR="00896305">
        <w:rPr>
          <w:color w:val="auto"/>
          <w:lang w:val="en-US"/>
        </w:rPr>
        <w:t>5</w:t>
      </w:r>
      <w:r w:rsidR="00C50B9E" w:rsidRPr="00FE4B22">
        <w:rPr>
          <w:lang w:val="en-US"/>
        </w:rPr>
        <w:t>%</w:t>
      </w:r>
      <w:r w:rsidRPr="00FE4B22">
        <w:rPr>
          <w:lang w:val="en-US"/>
        </w:rPr>
        <w:t xml:space="preserve"> of 201</w:t>
      </w:r>
      <w:r w:rsidR="00D9511B">
        <w:rPr>
          <w:lang w:val="en-US"/>
        </w:rPr>
        <w:t>5</w:t>
      </w:r>
      <w:r w:rsidRPr="00FE4B22">
        <w:rPr>
          <w:lang w:val="en-US"/>
        </w:rPr>
        <w:t xml:space="preserve"> revenues were priced on a performance basis, </w:t>
      </w:r>
      <w:r w:rsidR="00577EBD">
        <w:rPr>
          <w:lang w:val="en-US"/>
        </w:rPr>
        <w:t>down slightly</w:t>
      </w:r>
      <w:r w:rsidR="00311C31">
        <w:rPr>
          <w:lang w:val="en-US"/>
        </w:rPr>
        <w:t xml:space="preserve"> from</w:t>
      </w:r>
      <w:r w:rsidR="00D00F2E">
        <w:rPr>
          <w:lang w:val="en-US"/>
        </w:rPr>
        <w:t xml:space="preserve"> </w:t>
      </w:r>
      <w:r w:rsidR="00274324" w:rsidRPr="00FE4B22">
        <w:rPr>
          <w:lang w:val="en-US"/>
        </w:rPr>
        <w:t xml:space="preserve">the </w:t>
      </w:r>
      <w:r w:rsidR="00B8684D" w:rsidRPr="00FE4B22">
        <w:rPr>
          <w:lang w:val="en-US"/>
        </w:rPr>
        <w:t>6</w:t>
      </w:r>
      <w:r w:rsidR="00896305">
        <w:rPr>
          <w:lang w:val="en-US"/>
        </w:rPr>
        <w:t>6</w:t>
      </w:r>
      <w:r w:rsidRPr="00FE4B22">
        <w:rPr>
          <w:lang w:val="en-US"/>
        </w:rPr>
        <w:t>% reported in 201</w:t>
      </w:r>
      <w:r w:rsidR="00896305">
        <w:rPr>
          <w:lang w:val="en-US"/>
        </w:rPr>
        <w:t>4</w:t>
      </w:r>
      <w:r w:rsidRPr="00FE4B22">
        <w:rPr>
          <w:lang w:val="en-US"/>
        </w:rPr>
        <w:t xml:space="preserve">. </w:t>
      </w:r>
    </w:p>
    <w:p w14:paraId="6B1B769F" w14:textId="1D969F5A" w:rsidR="00956877" w:rsidRPr="00FE4B22" w:rsidRDefault="00956877" w:rsidP="00916FF3">
      <w:pPr>
        <w:pStyle w:val="ListBullet"/>
        <w:rPr>
          <w:lang w:val="en-US"/>
        </w:rPr>
      </w:pPr>
      <w:r w:rsidRPr="00FE4B22">
        <w:rPr>
          <w:lang w:val="en-US"/>
        </w:rPr>
        <w:t xml:space="preserve">Approximately </w:t>
      </w:r>
      <w:r w:rsidR="00311C31">
        <w:rPr>
          <w:color w:val="auto"/>
          <w:lang w:val="en-US"/>
        </w:rPr>
        <w:t>33</w:t>
      </w:r>
      <w:r w:rsidRPr="00FE4B22">
        <w:rPr>
          <w:lang w:val="en-US"/>
        </w:rPr>
        <w:t>% of 201</w:t>
      </w:r>
      <w:r w:rsidR="00896305">
        <w:rPr>
          <w:lang w:val="en-US"/>
        </w:rPr>
        <w:t>5</w:t>
      </w:r>
      <w:r w:rsidRPr="00FE4B22">
        <w:rPr>
          <w:lang w:val="en-US"/>
        </w:rPr>
        <w:t xml:space="preserve"> revenues were priced on a cost per medium/thousand (CPM) or impression basis, </w:t>
      </w:r>
      <w:r w:rsidR="00311C31">
        <w:rPr>
          <w:lang w:val="en-US"/>
        </w:rPr>
        <w:t>consistent with</w:t>
      </w:r>
      <w:r w:rsidR="00B8684D" w:rsidRPr="00FE4B22">
        <w:rPr>
          <w:lang w:val="en-US"/>
        </w:rPr>
        <w:t xml:space="preserve"> the </w:t>
      </w:r>
      <w:r w:rsidR="00BC2B71">
        <w:rPr>
          <w:lang w:val="en-US"/>
        </w:rPr>
        <w:t>33</w:t>
      </w:r>
      <w:r w:rsidR="008E2D90" w:rsidRPr="00FE4B22">
        <w:rPr>
          <w:lang w:val="en-US"/>
        </w:rPr>
        <w:t xml:space="preserve">% reported in </w:t>
      </w:r>
      <w:r w:rsidR="00311C31">
        <w:rPr>
          <w:lang w:val="en-US"/>
        </w:rPr>
        <w:t>2</w:t>
      </w:r>
      <w:r w:rsidR="008E2D90" w:rsidRPr="00FE4B22">
        <w:rPr>
          <w:lang w:val="en-US"/>
        </w:rPr>
        <w:t>01</w:t>
      </w:r>
      <w:r w:rsidR="00896305">
        <w:rPr>
          <w:lang w:val="en-US"/>
        </w:rPr>
        <w:t>4</w:t>
      </w:r>
      <w:r w:rsidRPr="00FE4B22">
        <w:rPr>
          <w:lang w:val="en-US"/>
        </w:rPr>
        <w:t>.</w:t>
      </w:r>
    </w:p>
    <w:p w14:paraId="17A2AF1F" w14:textId="0926C65D" w:rsidR="00956877" w:rsidRPr="00FE4B22" w:rsidRDefault="00956877" w:rsidP="00916FF3">
      <w:pPr>
        <w:pStyle w:val="ListBullet"/>
        <w:rPr>
          <w:lang w:val="en-US"/>
        </w:rPr>
      </w:pPr>
      <w:r w:rsidRPr="00FE4B22">
        <w:rPr>
          <w:lang w:val="en-US"/>
        </w:rPr>
        <w:t xml:space="preserve">Approximately </w:t>
      </w:r>
      <w:r w:rsidR="00896305">
        <w:rPr>
          <w:color w:val="auto"/>
          <w:lang w:val="en-US"/>
        </w:rPr>
        <w:t>2</w:t>
      </w:r>
      <w:r w:rsidRPr="00FE4B22">
        <w:rPr>
          <w:lang w:val="en-US"/>
        </w:rPr>
        <w:t>% of 201</w:t>
      </w:r>
      <w:r w:rsidR="00896305">
        <w:rPr>
          <w:lang w:val="en-US"/>
        </w:rPr>
        <w:t>5</w:t>
      </w:r>
      <w:r w:rsidRPr="00FE4B22">
        <w:rPr>
          <w:lang w:val="en-US"/>
        </w:rPr>
        <w:t xml:space="preserve"> revenues were priced on a hybrid basis, </w:t>
      </w:r>
      <w:r w:rsidR="00577EBD">
        <w:rPr>
          <w:lang w:val="en-US"/>
        </w:rPr>
        <w:t xml:space="preserve">up from </w:t>
      </w:r>
      <w:r w:rsidR="00B8684D" w:rsidRPr="00FE4B22">
        <w:rPr>
          <w:lang w:val="en-US"/>
        </w:rPr>
        <w:t xml:space="preserve">the </w:t>
      </w:r>
      <w:r w:rsidR="00896305">
        <w:rPr>
          <w:lang w:val="en-US"/>
        </w:rPr>
        <w:t>1</w:t>
      </w:r>
      <w:r w:rsidRPr="00FE4B22">
        <w:rPr>
          <w:lang w:val="en-US"/>
        </w:rPr>
        <w:t>% reported in 201</w:t>
      </w:r>
      <w:r w:rsidR="00896305">
        <w:rPr>
          <w:lang w:val="en-US"/>
        </w:rPr>
        <w:t>4</w:t>
      </w:r>
      <w:r w:rsidRPr="00FE4B22">
        <w:rPr>
          <w:lang w:val="en-US"/>
        </w:rPr>
        <w:t>.</w:t>
      </w:r>
    </w:p>
    <w:tbl>
      <w:tblPr>
        <w:tblStyle w:val="DP-Plain"/>
        <w:tblW w:w="4934" w:type="pct"/>
        <w:tblInd w:w="72" w:type="dxa"/>
        <w:tblLook w:val="04A0" w:firstRow="1" w:lastRow="0" w:firstColumn="1" w:lastColumn="0" w:noHBand="0" w:noVBand="1"/>
      </w:tblPr>
      <w:tblGrid>
        <w:gridCol w:w="4892"/>
        <w:gridCol w:w="280"/>
        <w:gridCol w:w="4891"/>
      </w:tblGrid>
      <w:tr w:rsidR="00956877" w:rsidRPr="00FE4B22" w14:paraId="4B8E5288" w14:textId="77777777" w:rsidTr="00AA400D">
        <w:trPr>
          <w:cnfStyle w:val="100000000000" w:firstRow="1" w:lastRow="0" w:firstColumn="0" w:lastColumn="0" w:oddVBand="0" w:evenVBand="0" w:oddHBand="0" w:evenHBand="0" w:firstRowFirstColumn="0" w:firstRowLastColumn="0" w:lastRowFirstColumn="0" w:lastRowLastColumn="0"/>
        </w:trPr>
        <w:tc>
          <w:tcPr>
            <w:tcW w:w="2431" w:type="pct"/>
            <w:tcBorders>
              <w:bottom w:val="single" w:sz="8" w:space="0" w:color="A32020" w:themeColor="text2"/>
            </w:tcBorders>
            <w:shd w:val="clear" w:color="auto" w:fill="auto"/>
          </w:tcPr>
          <w:p w14:paraId="5724E764" w14:textId="65B9ACBC" w:rsidR="00956877" w:rsidRPr="00FE4B22" w:rsidRDefault="008E2D90" w:rsidP="00BC2B71">
            <w:pPr>
              <w:pStyle w:val="TableTextGeorgia"/>
              <w:rPr>
                <w:b/>
                <w:color w:val="A32020" w:themeColor="text2"/>
              </w:rPr>
            </w:pPr>
            <w:r w:rsidRPr="007E797E">
              <w:rPr>
                <w:b/>
                <w:color w:val="A32020" w:themeColor="text2"/>
              </w:rPr>
              <w:t>Pricing models</w:t>
            </w:r>
            <w:r w:rsidR="000D6603" w:rsidRPr="00FE4B22">
              <w:rPr>
                <w:b/>
                <w:color w:val="A32020" w:themeColor="text2"/>
              </w:rPr>
              <w:t xml:space="preserve"> </w:t>
            </w:r>
            <w:r w:rsidR="00956877" w:rsidRPr="00FE4B22">
              <w:rPr>
                <w:b/>
                <w:color w:val="A32020" w:themeColor="text2"/>
              </w:rPr>
              <w:t xml:space="preserve">– </w:t>
            </w:r>
            <w:r w:rsidR="004F3934">
              <w:rPr>
                <w:b/>
                <w:color w:val="A32020" w:themeColor="text2"/>
              </w:rPr>
              <w:t>F</w:t>
            </w:r>
            <w:r w:rsidR="001D23A1" w:rsidRPr="00FE4B22">
              <w:rPr>
                <w:b/>
                <w:color w:val="A32020" w:themeColor="text2"/>
              </w:rPr>
              <w:t xml:space="preserve">Y </w:t>
            </w:r>
            <w:r w:rsidR="00956877" w:rsidRPr="00FE4B22">
              <w:rPr>
                <w:b/>
                <w:color w:val="A32020" w:themeColor="text2"/>
              </w:rPr>
              <w:t>201</w:t>
            </w:r>
            <w:r w:rsidR="00577EBD">
              <w:rPr>
                <w:b/>
                <w:color w:val="A32020" w:themeColor="text2"/>
              </w:rPr>
              <w:t>4</w:t>
            </w:r>
          </w:p>
        </w:tc>
        <w:tc>
          <w:tcPr>
            <w:tcW w:w="139" w:type="pct"/>
            <w:tcBorders>
              <w:bottom w:val="nil"/>
            </w:tcBorders>
            <w:shd w:val="clear" w:color="auto" w:fill="auto"/>
          </w:tcPr>
          <w:p w14:paraId="3DCDCAD5" w14:textId="77777777" w:rsidR="00956877" w:rsidRPr="00FE4B22" w:rsidRDefault="00956877" w:rsidP="00AA400D">
            <w:pPr>
              <w:pStyle w:val="TableTextGeorgia"/>
              <w:rPr>
                <w:color w:val="A32020" w:themeColor="text2"/>
              </w:rPr>
            </w:pPr>
          </w:p>
        </w:tc>
        <w:tc>
          <w:tcPr>
            <w:tcW w:w="2430" w:type="pct"/>
            <w:tcBorders>
              <w:bottom w:val="single" w:sz="8" w:space="0" w:color="A32020" w:themeColor="text2"/>
            </w:tcBorders>
            <w:shd w:val="clear" w:color="auto" w:fill="auto"/>
          </w:tcPr>
          <w:p w14:paraId="1AEB2F9D" w14:textId="57C39D53" w:rsidR="00956877" w:rsidRPr="00FE4B22" w:rsidRDefault="008E2D90" w:rsidP="00FA4EFA">
            <w:pPr>
              <w:pStyle w:val="TableTextGeorgia"/>
              <w:rPr>
                <w:b/>
                <w:color w:val="A32020" w:themeColor="text2"/>
              </w:rPr>
            </w:pPr>
            <w:r w:rsidRPr="00FE4B22">
              <w:rPr>
                <w:b/>
                <w:color w:val="A32020" w:themeColor="text2"/>
              </w:rPr>
              <w:t>Pricing models</w:t>
            </w:r>
            <w:r w:rsidR="00956877" w:rsidRPr="00FE4B22">
              <w:rPr>
                <w:b/>
                <w:color w:val="A32020" w:themeColor="text2"/>
              </w:rPr>
              <w:t xml:space="preserve"> – </w:t>
            </w:r>
            <w:r w:rsidR="004F3934">
              <w:rPr>
                <w:b/>
                <w:color w:val="A32020" w:themeColor="text2"/>
              </w:rPr>
              <w:t>F</w:t>
            </w:r>
            <w:r w:rsidR="001D23A1" w:rsidRPr="00FE4B22">
              <w:rPr>
                <w:b/>
                <w:color w:val="A32020" w:themeColor="text2"/>
              </w:rPr>
              <w:t>Y 201</w:t>
            </w:r>
            <w:r w:rsidR="00577EBD">
              <w:rPr>
                <w:b/>
                <w:color w:val="A32020" w:themeColor="text2"/>
              </w:rPr>
              <w:t>5</w:t>
            </w:r>
          </w:p>
        </w:tc>
      </w:tr>
    </w:tbl>
    <w:p w14:paraId="2E010399" w14:textId="19246C4B" w:rsidR="00956877" w:rsidRPr="00FE4B22" w:rsidRDefault="00DC6DCF" w:rsidP="00956877">
      <w:pPr>
        <w:pStyle w:val="BodyText1"/>
      </w:pPr>
      <w:r w:rsidRPr="007E797E">
        <w:t>Total - $</w:t>
      </w:r>
      <w:r w:rsidR="00577EBD">
        <w:t>49.5</w:t>
      </w:r>
      <w:r w:rsidR="00577EBD" w:rsidRPr="00FE4B22">
        <w:t xml:space="preserve"> </w:t>
      </w:r>
      <w:r w:rsidR="00306F84" w:rsidRPr="00FE4B22">
        <w:t>b</w:t>
      </w:r>
      <w:r w:rsidRPr="00FE4B22">
        <w:t>illion</w:t>
      </w:r>
      <w:r w:rsidRPr="00FE4B22">
        <w:tab/>
      </w:r>
      <w:r w:rsidRPr="00FE4B22">
        <w:tab/>
      </w:r>
      <w:r w:rsidRPr="00FE4B22">
        <w:tab/>
      </w:r>
      <w:r w:rsidRPr="00FE4B22">
        <w:tab/>
      </w:r>
      <w:r w:rsidRPr="00FE4B22">
        <w:tab/>
        <w:t xml:space="preserve">     Total - $</w:t>
      </w:r>
      <w:r w:rsidR="00403B64">
        <w:t xml:space="preserve">59.6 </w:t>
      </w:r>
      <w:r w:rsidR="00306F84" w:rsidRPr="00FE4B22">
        <w:t>b</w:t>
      </w:r>
      <w:r w:rsidRPr="00FE4B22">
        <w:t>illion</w:t>
      </w:r>
    </w:p>
    <w:p w14:paraId="77F3D667" w14:textId="77777777" w:rsidR="00956877" w:rsidRPr="00FE4B22" w:rsidRDefault="00FA4EFA" w:rsidP="00E6149E">
      <w:pPr>
        <w:pStyle w:val="BodyText"/>
        <w:rPr>
          <w:lang w:val="en-US"/>
        </w:rPr>
      </w:pPr>
      <w:r w:rsidRPr="00FE4B22">
        <w:rPr>
          <w:noProof/>
          <w:lang w:val="en-US"/>
        </w:rPr>
        <mc:AlternateContent>
          <mc:Choice Requires="wps">
            <w:drawing>
              <wp:anchor distT="0" distB="0" distL="114300" distR="114300" simplePos="0" relativeHeight="251658254" behindDoc="0" locked="0" layoutInCell="1" allowOverlap="1" wp14:anchorId="6EA5197A" wp14:editId="4ECF5EB9">
                <wp:simplePos x="0" y="0"/>
                <wp:positionH relativeFrom="column">
                  <wp:posOffset>3212465</wp:posOffset>
                </wp:positionH>
                <wp:positionV relativeFrom="paragraph">
                  <wp:posOffset>1074893</wp:posOffset>
                </wp:positionV>
                <wp:extent cx="946150" cy="244475"/>
                <wp:effectExtent l="0" t="0" r="0" b="3175"/>
                <wp:wrapNone/>
                <wp:docPr id="16"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777030" w14:textId="77777777" w:rsidR="001A7006" w:rsidRPr="00A22CBB" w:rsidRDefault="001A7006" w:rsidP="00A22CBB">
                            <w:pPr>
                              <w:rPr>
                                <w:rFonts w:asciiTheme="minorHAnsi" w:hAnsiTheme="minorHAnsi" w:cstheme="minorHAnsi"/>
                              </w:rPr>
                            </w:pPr>
                            <w:r w:rsidRPr="00A22CBB">
                              <w:rPr>
                                <w:rFonts w:asciiTheme="minorHAnsi" w:hAnsiTheme="minorHAnsi" w:cstheme="minorHAnsi"/>
                              </w:rPr>
                              <w:t>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A5197A" id="Text Box 13" o:spid="_x0000_s1078" type="#_x0000_t202" style="position:absolute;margin-left:252.95pt;margin-top:84.65pt;width:74.5pt;height:19.25pt;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" filled="f" stroked="f">
                <v:textbox>
                  <w:txbxContent>
                    <w:p w14:paraId="45777030" w14:textId="77777777" w:rsidR="001A7006" w:rsidRPr="00A22CBB" w:rsidRDefault="001A7006" w:rsidP="00A22CBB">
                      <w:pPr>
                        <w:rPr>
                          <w:rFonts w:asciiTheme="minorHAnsi" w:hAnsiTheme="minorHAnsi" w:cstheme="minorHAnsi"/>
                        </w:rPr>
                      </w:pPr>
                      <w:r w:rsidRPr="00A22CBB">
                        <w:rPr>
                          <w:rFonts w:asciiTheme="minorHAnsi" w:hAnsiTheme="minorHAnsi" w:cstheme="minorHAnsi"/>
                        </w:rPr>
                        <w:t>Performance</w:t>
                      </w:r>
                    </w:p>
                  </w:txbxContent>
                </v:textbox>
              </v:shape>
            </w:pict>
          </mc:Fallback>
        </mc:AlternateContent>
      </w:r>
      <w:r w:rsidR="008D644A" w:rsidRPr="00FE4B22">
        <w:rPr>
          <w:noProof/>
          <w:lang w:val="en-US"/>
        </w:rPr>
        <mc:AlternateContent>
          <mc:Choice Requires="wps">
            <w:drawing>
              <wp:anchor distT="0" distB="0" distL="114300" distR="114300" simplePos="0" relativeHeight="251658253" behindDoc="0" locked="0" layoutInCell="1" allowOverlap="1" wp14:anchorId="0471AD5C" wp14:editId="18146735">
                <wp:simplePos x="0" y="0"/>
                <wp:positionH relativeFrom="column">
                  <wp:posOffset>-6350</wp:posOffset>
                </wp:positionH>
                <wp:positionV relativeFrom="paragraph">
                  <wp:posOffset>1122186</wp:posOffset>
                </wp:positionV>
                <wp:extent cx="946150" cy="244475"/>
                <wp:effectExtent l="0" t="0" r="0" b="3175"/>
                <wp:wrapNone/>
                <wp:docPr id="17"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AC7928" w14:textId="77777777" w:rsidR="001A7006" w:rsidRPr="00A22CBB" w:rsidRDefault="001A7006">
                            <w:pPr>
                              <w:rPr>
                                <w:rFonts w:asciiTheme="minorHAnsi" w:hAnsiTheme="minorHAnsi" w:cstheme="minorHAnsi"/>
                              </w:rPr>
                            </w:pPr>
                            <w:r w:rsidRPr="00A22CBB">
                              <w:rPr>
                                <w:rFonts w:asciiTheme="minorHAnsi" w:hAnsiTheme="minorHAnsi" w:cstheme="minorHAnsi"/>
                              </w:rPr>
                              <w:t>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71AD5C" id="Text Box 12" o:spid="_x0000_s1079" type="#_x0000_t202" style="position:absolute;margin-left:-.5pt;margin-top:88.35pt;width:74.5pt;height:19.25pt;z-index:25165825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Bf3tw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" filled="f" stroked="f">
                <v:textbox>
                  <w:txbxContent>
                    <w:p w14:paraId="31AC7928" w14:textId="77777777" w:rsidR="001A7006" w:rsidRPr="00A22CBB" w:rsidRDefault="001A7006">
                      <w:pPr>
                        <w:rPr>
                          <w:rFonts w:asciiTheme="minorHAnsi" w:hAnsiTheme="minorHAnsi" w:cstheme="minorHAnsi"/>
                        </w:rPr>
                      </w:pPr>
                      <w:r w:rsidRPr="00A22CBB">
                        <w:rPr>
                          <w:rFonts w:asciiTheme="minorHAnsi" w:hAnsiTheme="minorHAnsi" w:cstheme="minorHAnsi"/>
                        </w:rPr>
                        <w:t>Performance</w:t>
                      </w:r>
                    </w:p>
                  </w:txbxContent>
                </v:textbox>
              </v:shape>
            </w:pict>
          </mc:Fallback>
        </mc:AlternateContent>
      </w:r>
      <w:r w:rsidR="00956877" w:rsidRPr="00FE4B22">
        <w:rPr>
          <w:noProof/>
          <w:lang w:val="en-US"/>
        </w:rPr>
        <w:drawing>
          <wp:inline distT="0" distB="0" distL="0" distR="0" wp14:anchorId="61C82C5A" wp14:editId="2F504211">
            <wp:extent cx="3209192" cy="2004646"/>
            <wp:effectExtent l="0" t="0" r="0" b="0"/>
            <wp:docPr id="41"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956877" w:rsidRPr="00FE4B22">
        <w:rPr>
          <w:noProof/>
          <w:lang w:val="en-US"/>
        </w:rPr>
        <w:drawing>
          <wp:inline distT="0" distB="0" distL="0" distR="0" wp14:anchorId="401CF7EF" wp14:editId="45B20F0B">
            <wp:extent cx="3261946" cy="2004646"/>
            <wp:effectExtent l="0" t="0" r="0" b="0"/>
            <wp:docPr id="42"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bl>
      <w:tblPr>
        <w:tblStyle w:val="DP-Plain"/>
        <w:tblW w:w="4934" w:type="pct"/>
        <w:tblInd w:w="72" w:type="dxa"/>
        <w:tblLook w:val="04A0" w:firstRow="1" w:lastRow="0" w:firstColumn="1" w:lastColumn="0" w:noHBand="0" w:noVBand="1"/>
      </w:tblPr>
      <w:tblGrid>
        <w:gridCol w:w="4892"/>
        <w:gridCol w:w="280"/>
        <w:gridCol w:w="4891"/>
      </w:tblGrid>
      <w:tr w:rsidR="00956877" w:rsidRPr="00FE4B22" w14:paraId="7976BE46" w14:textId="77777777" w:rsidTr="00AA400D">
        <w:trPr>
          <w:cnfStyle w:val="100000000000" w:firstRow="1" w:lastRow="0" w:firstColumn="0" w:lastColumn="0" w:oddVBand="0" w:evenVBand="0" w:oddHBand="0" w:evenHBand="0" w:firstRowFirstColumn="0" w:firstRowLastColumn="0" w:lastRowFirstColumn="0" w:lastRowLastColumn="0"/>
        </w:trPr>
        <w:tc>
          <w:tcPr>
            <w:tcW w:w="2431" w:type="pct"/>
            <w:tcBorders>
              <w:bottom w:val="single" w:sz="8" w:space="0" w:color="A32020" w:themeColor="text2"/>
            </w:tcBorders>
            <w:shd w:val="clear" w:color="auto" w:fill="auto"/>
          </w:tcPr>
          <w:p w14:paraId="607514BE" w14:textId="0A3B935A" w:rsidR="00956877" w:rsidRPr="00FE4B22" w:rsidRDefault="00956877" w:rsidP="00BC2B71">
            <w:pPr>
              <w:pStyle w:val="TableTextGeorgia"/>
              <w:rPr>
                <w:b/>
                <w:color w:val="A32020" w:themeColor="text2"/>
              </w:rPr>
            </w:pPr>
            <w:r w:rsidRPr="007E797E">
              <w:rPr>
                <w:b/>
                <w:color w:val="A32020" w:themeColor="text2"/>
              </w:rPr>
              <w:t xml:space="preserve">Pricing </w:t>
            </w:r>
            <w:r w:rsidR="00306F84" w:rsidRPr="00FE4B22">
              <w:rPr>
                <w:b/>
                <w:color w:val="A32020" w:themeColor="text2"/>
              </w:rPr>
              <w:t>m</w:t>
            </w:r>
            <w:r w:rsidRPr="00FE4B22">
              <w:rPr>
                <w:b/>
                <w:color w:val="A32020" w:themeColor="text2"/>
              </w:rPr>
              <w:t xml:space="preserve">odels – </w:t>
            </w:r>
            <w:r w:rsidR="001D23A1" w:rsidRPr="00FE4B22">
              <w:rPr>
                <w:b/>
                <w:color w:val="A32020" w:themeColor="text2"/>
              </w:rPr>
              <w:t>Q</w:t>
            </w:r>
            <w:r w:rsidR="004F3934">
              <w:rPr>
                <w:b/>
                <w:color w:val="A32020" w:themeColor="text2"/>
              </w:rPr>
              <w:t>4</w:t>
            </w:r>
            <w:r w:rsidR="001D23A1" w:rsidRPr="00FE4B22">
              <w:rPr>
                <w:b/>
                <w:color w:val="A32020" w:themeColor="text2"/>
              </w:rPr>
              <w:t xml:space="preserve"> 201</w:t>
            </w:r>
            <w:r w:rsidR="00577EBD">
              <w:rPr>
                <w:b/>
                <w:color w:val="A32020" w:themeColor="text2"/>
              </w:rPr>
              <w:t>4</w:t>
            </w:r>
          </w:p>
        </w:tc>
        <w:tc>
          <w:tcPr>
            <w:tcW w:w="139" w:type="pct"/>
            <w:tcBorders>
              <w:bottom w:val="nil"/>
            </w:tcBorders>
            <w:shd w:val="clear" w:color="auto" w:fill="auto"/>
          </w:tcPr>
          <w:p w14:paraId="06A9A973" w14:textId="77777777" w:rsidR="00956877" w:rsidRPr="00FE4B22" w:rsidRDefault="00956877" w:rsidP="00AA400D">
            <w:pPr>
              <w:pStyle w:val="TableTextGeorgia"/>
              <w:rPr>
                <w:color w:val="A32020" w:themeColor="text2"/>
              </w:rPr>
            </w:pPr>
          </w:p>
        </w:tc>
        <w:tc>
          <w:tcPr>
            <w:tcW w:w="2430" w:type="pct"/>
            <w:tcBorders>
              <w:bottom w:val="single" w:sz="8" w:space="0" w:color="A32020" w:themeColor="text2"/>
            </w:tcBorders>
            <w:shd w:val="clear" w:color="auto" w:fill="auto"/>
          </w:tcPr>
          <w:p w14:paraId="35D64DE3" w14:textId="06C812E3" w:rsidR="00956877" w:rsidRPr="00FE4B22" w:rsidRDefault="00956877" w:rsidP="00BC2B71">
            <w:pPr>
              <w:pStyle w:val="TableTextGeorgia"/>
              <w:rPr>
                <w:b/>
                <w:color w:val="A32020" w:themeColor="text2"/>
              </w:rPr>
            </w:pPr>
            <w:r w:rsidRPr="00FE4B22">
              <w:rPr>
                <w:b/>
                <w:color w:val="A32020" w:themeColor="text2"/>
              </w:rPr>
              <w:t xml:space="preserve">Pricing </w:t>
            </w:r>
            <w:r w:rsidR="00306F84" w:rsidRPr="00FE4B22">
              <w:rPr>
                <w:b/>
                <w:color w:val="A32020" w:themeColor="text2"/>
              </w:rPr>
              <w:t>m</w:t>
            </w:r>
            <w:r w:rsidRPr="00FE4B22">
              <w:rPr>
                <w:b/>
                <w:color w:val="A32020" w:themeColor="text2"/>
              </w:rPr>
              <w:t xml:space="preserve">odels – </w:t>
            </w:r>
            <w:r w:rsidR="001D23A1" w:rsidRPr="00FE4B22">
              <w:rPr>
                <w:b/>
                <w:color w:val="A32020" w:themeColor="text2"/>
              </w:rPr>
              <w:t>Q</w:t>
            </w:r>
            <w:r w:rsidR="004F3934">
              <w:rPr>
                <w:b/>
                <w:color w:val="A32020" w:themeColor="text2"/>
              </w:rPr>
              <w:t>4</w:t>
            </w:r>
            <w:r w:rsidR="001D23A1" w:rsidRPr="00FE4B22">
              <w:rPr>
                <w:b/>
                <w:color w:val="A32020" w:themeColor="text2"/>
              </w:rPr>
              <w:t xml:space="preserve"> 201</w:t>
            </w:r>
            <w:r w:rsidR="00577EBD">
              <w:rPr>
                <w:b/>
                <w:color w:val="A32020" w:themeColor="text2"/>
              </w:rPr>
              <w:t>5</w:t>
            </w:r>
          </w:p>
        </w:tc>
      </w:tr>
    </w:tbl>
    <w:p w14:paraId="5B6E8834" w14:textId="61E877B3" w:rsidR="00956877" w:rsidRPr="00FE4B22" w:rsidRDefault="00FA4EFA" w:rsidP="00956877">
      <w:pPr>
        <w:pStyle w:val="BodyText1"/>
      </w:pPr>
      <w:r w:rsidRPr="007E797E">
        <w:t>Total - $</w:t>
      </w:r>
      <w:r w:rsidR="00403B64">
        <w:t>14.2</w:t>
      </w:r>
      <w:r w:rsidR="00DC6DCF" w:rsidRPr="00FE4B22">
        <w:t xml:space="preserve"> </w:t>
      </w:r>
      <w:r w:rsidR="00306F84" w:rsidRPr="00FE4B22">
        <w:t>b</w:t>
      </w:r>
      <w:r w:rsidR="00DC6DCF" w:rsidRPr="00FE4B22">
        <w:t>illion</w:t>
      </w:r>
      <w:r w:rsidR="00DC6DCF" w:rsidRPr="00FE4B22">
        <w:tab/>
      </w:r>
      <w:r w:rsidR="00DC6DCF" w:rsidRPr="00FE4B22">
        <w:tab/>
      </w:r>
      <w:r w:rsidR="00DC6DCF" w:rsidRPr="00FE4B22">
        <w:tab/>
      </w:r>
      <w:r w:rsidR="00DC6DCF" w:rsidRPr="00FE4B22">
        <w:tab/>
      </w:r>
      <w:r w:rsidR="00DC6DCF" w:rsidRPr="00FE4B22">
        <w:tab/>
        <w:t xml:space="preserve"> </w:t>
      </w:r>
      <w:r w:rsidR="000D6603" w:rsidRPr="00FE4B22">
        <w:t xml:space="preserve"> </w:t>
      </w:r>
      <w:r w:rsidR="00DC6DCF" w:rsidRPr="00FE4B22">
        <w:t xml:space="preserve">   Total - $</w:t>
      </w:r>
      <w:r w:rsidR="00311C31">
        <w:t>1</w:t>
      </w:r>
      <w:r w:rsidR="00403B64">
        <w:t xml:space="preserve">7.4 </w:t>
      </w:r>
      <w:r w:rsidR="00306F84" w:rsidRPr="00FE4B22">
        <w:t>b</w:t>
      </w:r>
      <w:r w:rsidR="00DC6DCF" w:rsidRPr="00FE4B22">
        <w:t>illion</w:t>
      </w:r>
    </w:p>
    <w:p w14:paraId="3A6C07A3" w14:textId="77777777" w:rsidR="00956877" w:rsidRPr="00FE4B22" w:rsidRDefault="00D00F2E" w:rsidP="0018039C">
      <w:pPr>
        <w:pStyle w:val="BodyText"/>
        <w:rPr>
          <w:lang w:val="en-US"/>
        </w:rPr>
      </w:pPr>
      <w:r w:rsidRPr="00FE4B22">
        <w:rPr>
          <w:noProof/>
          <w:lang w:val="en-US"/>
        </w:rPr>
        <mc:AlternateContent>
          <mc:Choice Requires="wps">
            <w:drawing>
              <wp:anchor distT="0" distB="0" distL="114300" distR="114300" simplePos="0" relativeHeight="251658257" behindDoc="0" locked="0" layoutInCell="1" allowOverlap="1" wp14:anchorId="33DEC253" wp14:editId="03D1AF64">
                <wp:simplePos x="0" y="0"/>
                <wp:positionH relativeFrom="column">
                  <wp:posOffset>3212465</wp:posOffset>
                </wp:positionH>
                <wp:positionV relativeFrom="paragraph">
                  <wp:posOffset>931545</wp:posOffset>
                </wp:positionV>
                <wp:extent cx="946150" cy="244475"/>
                <wp:effectExtent l="0" t="0" r="0" b="3175"/>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C63B8B" w14:textId="77777777" w:rsidR="001A7006" w:rsidRPr="00A22CBB" w:rsidRDefault="001A7006" w:rsidP="00A22CBB">
                            <w:pPr>
                              <w:rPr>
                                <w:rFonts w:asciiTheme="minorHAnsi" w:hAnsiTheme="minorHAnsi" w:cstheme="minorHAnsi"/>
                              </w:rPr>
                            </w:pPr>
                            <w:r w:rsidRPr="00A22CBB">
                              <w:rPr>
                                <w:rFonts w:asciiTheme="minorHAnsi" w:hAnsiTheme="minorHAnsi" w:cstheme="minorHAnsi"/>
                              </w:rPr>
                              <w:t>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DEC253" id="Text Box 15" o:spid="_x0000_s1080" type="#_x0000_t202" style="position:absolute;margin-left:252.95pt;margin-top:73.35pt;width:74.5pt;height:19.25pt;z-index:25165825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" filled="f" stroked="f">
                <v:textbox>
                  <w:txbxContent>
                    <w:p w14:paraId="5AC63B8B" w14:textId="77777777" w:rsidR="001A7006" w:rsidRPr="00A22CBB" w:rsidRDefault="001A7006" w:rsidP="00A22CBB">
                      <w:pPr>
                        <w:rPr>
                          <w:rFonts w:asciiTheme="minorHAnsi" w:hAnsiTheme="minorHAnsi" w:cstheme="minorHAnsi"/>
                        </w:rPr>
                      </w:pPr>
                      <w:r w:rsidRPr="00A22CBB">
                        <w:rPr>
                          <w:rFonts w:asciiTheme="minorHAnsi" w:hAnsiTheme="minorHAnsi" w:cstheme="minorHAnsi"/>
                        </w:rPr>
                        <w:t>Performance</w:t>
                      </w:r>
                    </w:p>
                  </w:txbxContent>
                </v:textbox>
              </v:shape>
            </w:pict>
          </mc:Fallback>
        </mc:AlternateContent>
      </w:r>
      <w:r w:rsidR="00967032" w:rsidRPr="00967032">
        <w:rPr>
          <w:noProof/>
          <w:lang w:val="en-US"/>
        </w:rPr>
        <mc:AlternateContent>
          <mc:Choice Requires="wps">
            <w:drawing>
              <wp:anchor distT="0" distB="0" distL="114300" distR="114300" simplePos="0" relativeHeight="251658305" behindDoc="0" locked="0" layoutInCell="1" allowOverlap="1" wp14:anchorId="1E423C83" wp14:editId="6E18355E">
                <wp:simplePos x="0" y="0"/>
                <wp:positionH relativeFrom="column">
                  <wp:posOffset>-7576</wp:posOffset>
                </wp:positionH>
                <wp:positionV relativeFrom="paragraph">
                  <wp:posOffset>1738630</wp:posOffset>
                </wp:positionV>
                <wp:extent cx="3189605" cy="174625"/>
                <wp:effectExtent l="0" t="0" r="0" b="0"/>
                <wp:wrapNone/>
                <wp:docPr id="19" name="Text Box 1"/>
                <wp:cNvGraphicFramePr/>
                <a:graphic xmlns:a="http://schemas.openxmlformats.org/drawingml/2006/main">
                  <a:graphicData uri="http://schemas.microsoft.com/office/word/2010/wordprocessingShape">
                    <wps:wsp>
                      <wps:cNvSpPr txBox="1"/>
                      <wps:spPr>
                        <a:xfrm>
                          <a:off x="0" y="0"/>
                          <a:ext cx="3189605" cy="174625"/>
                        </a:xfrm>
                        <a:prstGeom prst="rect">
                          <a:avLst/>
                        </a:prstGeom>
                        <a:noFill/>
                      </wps:spPr>
                      <wps:txbx>
                        <w:txbxContent>
                          <w:p w14:paraId="1C34A8B5" w14:textId="57B6DA79" w:rsidR="001A7006" w:rsidRDefault="001A7006" w:rsidP="00967032">
                            <w:pPr>
                              <w:pStyle w:val="NormalWeb"/>
                              <w:spacing w:before="0" w:beforeAutospacing="0" w:after="180" w:afterAutospacing="0"/>
                              <w:ind w:hanging="432"/>
                              <w:jc w:val="right"/>
                            </w:pPr>
                            <w:r>
                              <w:rPr>
                                <w:rFonts w:asciiTheme="minorHAnsi" w:hAnsi="Arial" w:cstheme="minorBidi"/>
                                <w:sz w:val="20"/>
                                <w:szCs w:val="20"/>
                              </w:rPr>
                              <w:t>Source: IAB/PwC Internet Ad Revenue Report, FY 2015</w:t>
                            </w:r>
                          </w:p>
                        </w:txbxContent>
                      </wps:txbx>
                      <wps:bodyPr vertOverflow="clip" wrap="square" lIns="0" tIns="0" rIns="0" bIns="0" rtlCol="0">
                        <a:noAutofit/>
                      </wps:bodyPr>
                    </wps:wsp>
                  </a:graphicData>
                </a:graphic>
              </wp:anchor>
            </w:drawing>
          </mc:Choice>
          <mc:Fallback>
            <w:pict>
              <v:shape w14:anchorId="1E423C83" id="_x0000_s1081" type="#_x0000_t202" style="position:absolute;margin-left:-.6pt;margin-top:136.9pt;width:251.15pt;height:13.75pt;z-index:251658305;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" filled="f" stroked="f">
                <v:textbox inset="0,0,0,0">
                  <w:txbxContent>
                    <w:p w14:paraId="1C34A8B5" w14:textId="57B6DA79" w:rsidR="001A7006" w:rsidRDefault="001A7006" w:rsidP="00967032">
                      <w:pPr>
                        <w:pStyle w:val="NormalWeb"/>
                        <w:spacing w:before="0" w:beforeAutospacing="0" w:after="180" w:afterAutospacing="0"/>
                        <w:ind w:hanging="432"/>
                        <w:jc w:val="right"/>
                      </w:pPr>
                      <w:r>
                        <w:rPr>
                          <w:rFonts w:asciiTheme="minorHAnsi" w:hAnsi="Arial" w:cstheme="minorBidi"/>
                          <w:sz w:val="20"/>
                          <w:szCs w:val="20"/>
                        </w:rPr>
                        <w:t>Source: IAB/PwC Internet Ad Revenue Report, FY 2015</w:t>
                      </w:r>
                    </w:p>
                  </w:txbxContent>
                </v:textbox>
              </v:shape>
            </w:pict>
          </mc:Fallback>
        </mc:AlternateContent>
      </w:r>
      <w:r w:rsidR="00FA4EFA" w:rsidRPr="00FE4B22">
        <w:rPr>
          <w:noProof/>
          <w:lang w:val="en-US"/>
        </w:rPr>
        <mc:AlternateContent>
          <mc:Choice Requires="wps">
            <w:drawing>
              <wp:anchor distT="0" distB="0" distL="114300" distR="114300" simplePos="0" relativeHeight="251658255" behindDoc="0" locked="0" layoutInCell="1" allowOverlap="1" wp14:anchorId="31C457CD" wp14:editId="546928AA">
                <wp:simplePos x="0" y="0"/>
                <wp:positionH relativeFrom="column">
                  <wp:posOffset>20955</wp:posOffset>
                </wp:positionH>
                <wp:positionV relativeFrom="paragraph">
                  <wp:posOffset>1020586</wp:posOffset>
                </wp:positionV>
                <wp:extent cx="946150" cy="244475"/>
                <wp:effectExtent l="0" t="0" r="0" b="317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615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617689" w14:textId="77777777" w:rsidR="001A7006" w:rsidRPr="00A22CBB" w:rsidRDefault="001A7006" w:rsidP="00A22CBB">
                            <w:pPr>
                              <w:rPr>
                                <w:rFonts w:asciiTheme="minorHAnsi" w:hAnsiTheme="minorHAnsi" w:cstheme="minorHAnsi"/>
                              </w:rPr>
                            </w:pPr>
                            <w:r w:rsidRPr="00A22CBB">
                              <w:rPr>
                                <w:rFonts w:asciiTheme="minorHAnsi" w:hAnsiTheme="minorHAnsi" w:cstheme="minorHAnsi"/>
                              </w:rPr>
                              <w:t>Performance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C457CD" id="Text Box 14" o:spid="_x0000_s1082" type="#_x0000_t202" style="position:absolute;margin-left:1.65pt;margin-top:80.35pt;width:74.5pt;height:19.25pt;z-index:25165825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" filled="f" stroked="f">
                <v:textbox>
                  <w:txbxContent>
                    <w:p w14:paraId="41617689" w14:textId="77777777" w:rsidR="001A7006" w:rsidRPr="00A22CBB" w:rsidRDefault="001A7006" w:rsidP="00A22CBB">
                      <w:pPr>
                        <w:rPr>
                          <w:rFonts w:asciiTheme="minorHAnsi" w:hAnsiTheme="minorHAnsi" w:cstheme="minorHAnsi"/>
                        </w:rPr>
                      </w:pPr>
                      <w:r w:rsidRPr="00A22CBB">
                        <w:rPr>
                          <w:rFonts w:asciiTheme="minorHAnsi" w:hAnsiTheme="minorHAnsi" w:cstheme="minorHAnsi"/>
                        </w:rPr>
                        <w:t>Performance</w:t>
                      </w:r>
                    </w:p>
                  </w:txbxContent>
                </v:textbox>
              </v:shape>
            </w:pict>
          </mc:Fallback>
        </mc:AlternateContent>
      </w:r>
      <w:r w:rsidR="00956877" w:rsidRPr="00FE4B22">
        <w:rPr>
          <w:noProof/>
          <w:lang w:val="en-US"/>
        </w:rPr>
        <w:drawing>
          <wp:inline distT="0" distB="0" distL="0" distR="0" wp14:anchorId="6149EFC0" wp14:editId="567FC46E">
            <wp:extent cx="3209192" cy="2004646"/>
            <wp:effectExtent l="0" t="0" r="0" b="0"/>
            <wp:docPr id="43" name="Chart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rsidR="00956877" w:rsidRPr="00FE4B22">
        <w:rPr>
          <w:noProof/>
          <w:lang w:val="en-US"/>
        </w:rPr>
        <w:drawing>
          <wp:inline distT="0" distB="0" distL="0" distR="0" wp14:anchorId="74163197" wp14:editId="2AAD1ADB">
            <wp:extent cx="3261946" cy="2004646"/>
            <wp:effectExtent l="0" t="0" r="0" b="0"/>
            <wp:docPr id="44"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D6DBC66" w14:textId="77777777" w:rsidR="00DB27C0" w:rsidRPr="00FE4B22" w:rsidRDefault="00DB27C0">
      <w:pPr>
        <w:rPr>
          <w:rFonts w:cs="Georgia"/>
          <w:color w:val="000000"/>
          <w:lang w:val="en-US"/>
        </w:rPr>
      </w:pPr>
      <w:r w:rsidRPr="00FE4B22">
        <w:rPr>
          <w:lang w:val="en-US"/>
        </w:rPr>
        <w:br w:type="page"/>
      </w:r>
    </w:p>
    <w:p w14:paraId="55E17A22" w14:textId="77777777" w:rsidR="00956877" w:rsidRPr="00FE4B22" w:rsidRDefault="00DB27C0" w:rsidP="00C1466F">
      <w:pPr>
        <w:pStyle w:val="Heading1"/>
        <w:rPr>
          <w:sz w:val="48"/>
          <w:szCs w:val="48"/>
          <w:lang w:val="en-US"/>
        </w:rPr>
      </w:pPr>
      <w:bookmarkStart w:id="18" w:name="_Toc337407291"/>
      <w:r w:rsidRPr="00FE4B22">
        <w:rPr>
          <w:sz w:val="48"/>
          <w:szCs w:val="48"/>
          <w:lang w:val="en-US"/>
        </w:rPr>
        <w:t>Historical pricing model trends</w:t>
      </w:r>
      <w:bookmarkEnd w:id="18"/>
    </w:p>
    <w:p w14:paraId="46174577" w14:textId="0A39E965" w:rsidR="00DB27C0" w:rsidRPr="00FE4B22" w:rsidRDefault="00DB27C0" w:rsidP="00C1466F">
      <w:pPr>
        <w:pStyle w:val="Heading2"/>
        <w:rPr>
          <w:lang w:val="en-US"/>
        </w:rPr>
      </w:pPr>
      <w:r w:rsidRPr="00FE4B22">
        <w:rPr>
          <w:lang w:val="en-US"/>
        </w:rPr>
        <w:t>P</w:t>
      </w:r>
      <w:r w:rsidR="008430BE">
        <w:rPr>
          <w:lang w:val="en-US"/>
        </w:rPr>
        <w:t>erformance-based pricing remained</w:t>
      </w:r>
      <w:r w:rsidRPr="00FE4B22">
        <w:rPr>
          <w:lang w:val="en-US"/>
        </w:rPr>
        <w:t xml:space="preserve"> the preferred model</w:t>
      </w:r>
    </w:p>
    <w:p w14:paraId="05D0BB47" w14:textId="77777777" w:rsidR="00F25C1F" w:rsidRDefault="00F25C1F" w:rsidP="00F25C1F">
      <w:pPr>
        <w:pStyle w:val="BodyText"/>
        <w:spacing w:after="0"/>
        <w:rPr>
          <w:lang w:val="en-US"/>
        </w:rPr>
      </w:pPr>
    </w:p>
    <w:p w14:paraId="3A493EC5" w14:textId="24136131" w:rsidR="001852CA" w:rsidRDefault="001852CA" w:rsidP="001852CA">
      <w:pPr>
        <w:pStyle w:val="BodyText"/>
        <w:numPr>
          <w:ilvl w:val="0"/>
          <w:numId w:val="21"/>
        </w:numPr>
        <w:spacing w:after="0"/>
        <w:rPr>
          <w:lang w:val="en-US"/>
        </w:rPr>
      </w:pPr>
      <w:r w:rsidRPr="00FE4B22">
        <w:rPr>
          <w:lang w:val="en-US"/>
        </w:rPr>
        <w:t xml:space="preserve">Performance-based pricing, the leading pricing model since 2006, </w:t>
      </w:r>
      <w:r w:rsidR="00896305">
        <w:rPr>
          <w:lang w:val="en-US"/>
        </w:rPr>
        <w:t>decreased</w:t>
      </w:r>
      <w:r w:rsidR="00896305" w:rsidRPr="00FE4B22">
        <w:rPr>
          <w:lang w:val="en-US"/>
        </w:rPr>
        <w:t xml:space="preserve"> </w:t>
      </w:r>
      <w:r w:rsidRPr="00FE4B22">
        <w:rPr>
          <w:lang w:val="en-US"/>
        </w:rPr>
        <w:t>slightly to 6</w:t>
      </w:r>
      <w:r w:rsidR="00896305">
        <w:rPr>
          <w:lang w:val="en-US"/>
        </w:rPr>
        <w:t>5</w:t>
      </w:r>
      <w:r w:rsidRPr="00FE4B22">
        <w:rPr>
          <w:lang w:val="en-US"/>
        </w:rPr>
        <w:t>% of total rev</w:t>
      </w:r>
      <w:r>
        <w:rPr>
          <w:lang w:val="en-US"/>
        </w:rPr>
        <w:t>enue in 201</w:t>
      </w:r>
      <w:r w:rsidR="00896305">
        <w:rPr>
          <w:lang w:val="en-US"/>
        </w:rPr>
        <w:t>5</w:t>
      </w:r>
      <w:r>
        <w:rPr>
          <w:lang w:val="en-US"/>
        </w:rPr>
        <w:t xml:space="preserve"> from 6</w:t>
      </w:r>
      <w:r w:rsidR="00896305">
        <w:rPr>
          <w:lang w:val="en-US"/>
        </w:rPr>
        <w:t>6</w:t>
      </w:r>
      <w:r>
        <w:rPr>
          <w:lang w:val="en-US"/>
        </w:rPr>
        <w:t>% in 201</w:t>
      </w:r>
      <w:r w:rsidR="00896305">
        <w:rPr>
          <w:lang w:val="en-US"/>
        </w:rPr>
        <w:t>4</w:t>
      </w:r>
      <w:r>
        <w:rPr>
          <w:lang w:val="en-US"/>
        </w:rPr>
        <w:t>.</w:t>
      </w:r>
    </w:p>
    <w:p w14:paraId="26F9DB97" w14:textId="16845012" w:rsidR="001852CA" w:rsidRPr="005D073F" w:rsidRDefault="001852CA" w:rsidP="001852CA">
      <w:pPr>
        <w:pStyle w:val="BodyText"/>
        <w:numPr>
          <w:ilvl w:val="0"/>
          <w:numId w:val="21"/>
        </w:numPr>
        <w:spacing w:after="0"/>
        <w:rPr>
          <w:lang w:val="en-US"/>
        </w:rPr>
      </w:pPr>
      <w:r w:rsidRPr="00FE4B22">
        <w:rPr>
          <w:lang w:val="en-US"/>
        </w:rPr>
        <w:t xml:space="preserve">CPM/impression-based pricing </w:t>
      </w:r>
      <w:r>
        <w:rPr>
          <w:lang w:val="en-US"/>
        </w:rPr>
        <w:t>remained at</w:t>
      </w:r>
      <w:r w:rsidRPr="00FE4B22">
        <w:rPr>
          <w:lang w:val="en-US"/>
        </w:rPr>
        <w:t xml:space="preserve"> 33%</w:t>
      </w:r>
      <w:r>
        <w:rPr>
          <w:lang w:val="en-US"/>
        </w:rPr>
        <w:t xml:space="preserve"> of revenues, consistent with 33% in 201</w:t>
      </w:r>
      <w:r w:rsidR="00896305">
        <w:rPr>
          <w:lang w:val="en-US"/>
        </w:rPr>
        <w:t>4</w:t>
      </w:r>
      <w:r w:rsidRPr="005D073F">
        <w:rPr>
          <w:lang w:val="en-US"/>
        </w:rPr>
        <w:t xml:space="preserve">. </w:t>
      </w:r>
    </w:p>
    <w:p w14:paraId="5A6A0965" w14:textId="0C971B9B" w:rsidR="001852CA" w:rsidRPr="00FE4B22" w:rsidRDefault="001852CA" w:rsidP="001852CA">
      <w:pPr>
        <w:pStyle w:val="BodyText"/>
        <w:numPr>
          <w:ilvl w:val="0"/>
          <w:numId w:val="21"/>
        </w:numPr>
        <w:spacing w:after="0"/>
        <w:rPr>
          <w:lang w:val="en-US"/>
        </w:rPr>
      </w:pPr>
      <w:r w:rsidRPr="00FE4B22">
        <w:rPr>
          <w:lang w:val="en-US"/>
        </w:rPr>
        <w:t xml:space="preserve">Hybrid pricing </w:t>
      </w:r>
      <w:r>
        <w:rPr>
          <w:lang w:val="en-US"/>
        </w:rPr>
        <w:t>decreased slightly t</w:t>
      </w:r>
      <w:r w:rsidR="00896305">
        <w:rPr>
          <w:lang w:val="en-US"/>
        </w:rPr>
        <w:t>o 2</w:t>
      </w:r>
      <w:r w:rsidRPr="00FE4B22">
        <w:rPr>
          <w:lang w:val="en-US"/>
        </w:rPr>
        <w:t>% of total revenues in 201</w:t>
      </w:r>
      <w:r w:rsidR="00896305">
        <w:rPr>
          <w:lang w:val="en-US"/>
        </w:rPr>
        <w:t>5</w:t>
      </w:r>
      <w:r w:rsidRPr="00FE4B22">
        <w:rPr>
          <w:lang w:val="en-US"/>
        </w:rPr>
        <w:t xml:space="preserve">, </w:t>
      </w:r>
      <w:r w:rsidR="00896305">
        <w:rPr>
          <w:lang w:val="en-US"/>
        </w:rPr>
        <w:t>up</w:t>
      </w:r>
      <w:r>
        <w:rPr>
          <w:lang w:val="en-US"/>
        </w:rPr>
        <w:t xml:space="preserve"> from</w:t>
      </w:r>
      <w:r w:rsidRPr="00FE4B22">
        <w:rPr>
          <w:lang w:val="en-US"/>
        </w:rPr>
        <w:t xml:space="preserve"> the </w:t>
      </w:r>
      <w:r w:rsidR="00896305">
        <w:rPr>
          <w:lang w:val="en-US"/>
        </w:rPr>
        <w:t>1</w:t>
      </w:r>
      <w:r>
        <w:rPr>
          <w:lang w:val="en-US"/>
        </w:rPr>
        <w:t>% reported in 201</w:t>
      </w:r>
      <w:r w:rsidR="00896305">
        <w:rPr>
          <w:lang w:val="en-US"/>
        </w:rPr>
        <w:t>4</w:t>
      </w:r>
      <w:r w:rsidRPr="00FE4B22">
        <w:rPr>
          <w:lang w:val="en-US"/>
        </w:rPr>
        <w:t xml:space="preserve">. </w:t>
      </w:r>
    </w:p>
    <w:p w14:paraId="701283C6" w14:textId="77777777" w:rsidR="001D23A1" w:rsidRPr="00FE4B22" w:rsidRDefault="001D23A1" w:rsidP="00DB27C0">
      <w:pPr>
        <w:pStyle w:val="BodyText"/>
        <w:rPr>
          <w:lang w:val="en-US"/>
        </w:rPr>
      </w:pPr>
    </w:p>
    <w:tbl>
      <w:tblPr>
        <w:tblStyle w:val="DP-Plain"/>
        <w:tblW w:w="5000" w:type="pct"/>
        <w:tblLook w:val="04A0" w:firstRow="1" w:lastRow="0" w:firstColumn="1" w:lastColumn="0" w:noHBand="0" w:noVBand="1"/>
      </w:tblPr>
      <w:tblGrid>
        <w:gridCol w:w="10198"/>
      </w:tblGrid>
      <w:tr w:rsidR="00DB27C0" w:rsidRPr="00FE4B22" w14:paraId="356E601E" w14:textId="77777777" w:rsidTr="00DB27C0">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115643A9" w14:textId="77777777" w:rsidR="00DB27C0" w:rsidRPr="00FE4B22" w:rsidRDefault="00DB27C0" w:rsidP="00306F84">
            <w:pPr>
              <w:pStyle w:val="TableTextGeorgia"/>
              <w:rPr>
                <w:b/>
                <w:color w:val="A32020" w:themeColor="text2"/>
              </w:rPr>
            </w:pPr>
            <w:r w:rsidRPr="007E797E">
              <w:rPr>
                <w:b/>
                <w:color w:val="A32020" w:themeColor="text2"/>
              </w:rPr>
              <w:t xml:space="preserve">Internet </w:t>
            </w:r>
            <w:r w:rsidR="00306F84" w:rsidRPr="00FE4B22">
              <w:rPr>
                <w:b/>
                <w:color w:val="A32020" w:themeColor="text2"/>
              </w:rPr>
              <w:t>a</w:t>
            </w:r>
            <w:r w:rsidRPr="00FE4B22">
              <w:rPr>
                <w:b/>
                <w:color w:val="A32020" w:themeColor="text2"/>
              </w:rPr>
              <w:t xml:space="preserve">d </w:t>
            </w:r>
            <w:r w:rsidR="00306F84" w:rsidRPr="00FE4B22">
              <w:rPr>
                <w:b/>
                <w:color w:val="A32020" w:themeColor="text2"/>
              </w:rPr>
              <w:t>r</w:t>
            </w:r>
            <w:r w:rsidRPr="00FE4B22">
              <w:rPr>
                <w:b/>
                <w:color w:val="A32020" w:themeColor="text2"/>
              </w:rPr>
              <w:t xml:space="preserve">evenues by </w:t>
            </w:r>
            <w:r w:rsidR="00306F84" w:rsidRPr="00FE4B22">
              <w:rPr>
                <w:b/>
                <w:color w:val="A32020" w:themeColor="text2"/>
              </w:rPr>
              <w:t>p</w:t>
            </w:r>
            <w:r w:rsidRPr="00FE4B22">
              <w:rPr>
                <w:b/>
                <w:color w:val="A32020" w:themeColor="text2"/>
              </w:rPr>
              <w:t xml:space="preserve">ricing </w:t>
            </w:r>
            <w:r w:rsidR="00306F84" w:rsidRPr="00FE4B22">
              <w:rPr>
                <w:b/>
                <w:color w:val="A32020" w:themeColor="text2"/>
              </w:rPr>
              <w:t>m</w:t>
            </w:r>
            <w:r w:rsidRPr="00FE4B22">
              <w:rPr>
                <w:b/>
                <w:color w:val="A32020" w:themeColor="text2"/>
              </w:rPr>
              <w:t>odel*</w:t>
            </w:r>
          </w:p>
        </w:tc>
      </w:tr>
    </w:tbl>
    <w:p w14:paraId="666A41CD" w14:textId="77777777" w:rsidR="00DB27C0" w:rsidRPr="007E797E" w:rsidRDefault="00351EB0" w:rsidP="00DB27C0">
      <w:pPr>
        <w:pStyle w:val="BodyText1"/>
      </w:pPr>
      <w:r w:rsidRPr="00FE4B22">
        <w:rPr>
          <w:noProof/>
        </w:rPr>
        <w:drawing>
          <wp:anchor distT="0" distB="0" distL="114300" distR="114300" simplePos="0" relativeHeight="251658245" behindDoc="0" locked="0" layoutInCell="1" allowOverlap="1" wp14:anchorId="539D73F1" wp14:editId="5A75CB5A">
            <wp:simplePos x="0" y="0"/>
            <wp:positionH relativeFrom="column">
              <wp:posOffset>5549900</wp:posOffset>
            </wp:positionH>
            <wp:positionV relativeFrom="paragraph">
              <wp:posOffset>250987</wp:posOffset>
            </wp:positionV>
            <wp:extent cx="903605" cy="265430"/>
            <wp:effectExtent l="0" t="0" r="0" b="0"/>
            <wp:wrapNone/>
            <wp:docPr id="4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r="26413" b="88839"/>
                    <a:stretch>
                      <a:fillRect/>
                    </a:stretch>
                  </pic:blipFill>
                  <pic:spPr bwMode="auto">
                    <a:xfrm>
                      <a:off x="0" y="0"/>
                      <a:ext cx="903605" cy="265430"/>
                    </a:xfrm>
                    <a:prstGeom prst="rect">
                      <a:avLst/>
                    </a:prstGeom>
                    <a:noFill/>
                    <a:ln w="9525">
                      <a:noFill/>
                      <a:miter lim="800000"/>
                      <a:headEnd/>
                      <a:tailEnd/>
                    </a:ln>
                  </pic:spPr>
                </pic:pic>
              </a:graphicData>
            </a:graphic>
          </wp:anchor>
        </w:drawing>
      </w:r>
    </w:p>
    <w:p w14:paraId="156B4CB0" w14:textId="77777777" w:rsidR="00956877" w:rsidRPr="00FE4B22" w:rsidRDefault="00351EB0" w:rsidP="00C1466F">
      <w:pPr>
        <w:pStyle w:val="BodyText"/>
        <w:rPr>
          <w:lang w:val="en-US"/>
        </w:rPr>
      </w:pPr>
      <w:r w:rsidRPr="00FE4B22">
        <w:rPr>
          <w:noProof/>
          <w:lang w:val="en-US"/>
        </w:rPr>
        <w:drawing>
          <wp:anchor distT="0" distB="0" distL="114300" distR="114300" simplePos="0" relativeHeight="251658299" behindDoc="0" locked="0" layoutInCell="1" allowOverlap="1" wp14:anchorId="74071DA0" wp14:editId="50086C79">
            <wp:simplePos x="0" y="0"/>
            <wp:positionH relativeFrom="column">
              <wp:posOffset>5486400</wp:posOffset>
            </wp:positionH>
            <wp:positionV relativeFrom="paragraph">
              <wp:posOffset>1070137</wp:posOffset>
            </wp:positionV>
            <wp:extent cx="903605" cy="244475"/>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t="45089" r="26413" b="44639"/>
                    <a:stretch>
                      <a:fillRect/>
                    </a:stretch>
                  </pic:blipFill>
                  <pic:spPr bwMode="auto">
                    <a:xfrm>
                      <a:off x="0" y="0"/>
                      <a:ext cx="903605" cy="244475"/>
                    </a:xfrm>
                    <a:prstGeom prst="rect">
                      <a:avLst/>
                    </a:prstGeom>
                    <a:noFill/>
                    <a:ln w="9525">
                      <a:noFill/>
                      <a:miter lim="800000"/>
                      <a:headEnd/>
                      <a:tailEnd/>
                    </a:ln>
                  </pic:spPr>
                </pic:pic>
              </a:graphicData>
            </a:graphic>
          </wp:anchor>
        </w:drawing>
      </w:r>
      <w:r w:rsidRPr="00FE4B22">
        <w:rPr>
          <w:noProof/>
          <w:lang w:val="en-US"/>
        </w:rPr>
        <w:drawing>
          <wp:anchor distT="0" distB="0" distL="114300" distR="114300" simplePos="0" relativeHeight="251658300" behindDoc="0" locked="0" layoutInCell="1" allowOverlap="1" wp14:anchorId="6E3646A1" wp14:editId="3340852D">
            <wp:simplePos x="0" y="0"/>
            <wp:positionH relativeFrom="column">
              <wp:posOffset>5454650</wp:posOffset>
            </wp:positionH>
            <wp:positionV relativeFrom="paragraph">
              <wp:posOffset>2147732</wp:posOffset>
            </wp:positionV>
            <wp:extent cx="903605" cy="276225"/>
            <wp:effectExtent l="0" t="0" r="0" b="0"/>
            <wp:wrapNone/>
            <wp:docPr id="1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cstate="print"/>
                    <a:srcRect t="88392" r="26413"/>
                    <a:stretch>
                      <a:fillRect/>
                    </a:stretch>
                  </pic:blipFill>
                  <pic:spPr bwMode="auto">
                    <a:xfrm>
                      <a:off x="0" y="0"/>
                      <a:ext cx="903605" cy="276225"/>
                    </a:xfrm>
                    <a:prstGeom prst="rect">
                      <a:avLst/>
                    </a:prstGeom>
                    <a:noFill/>
                    <a:ln w="9525">
                      <a:noFill/>
                      <a:miter lim="800000"/>
                      <a:headEnd/>
                      <a:tailEnd/>
                    </a:ln>
                  </pic:spPr>
                </pic:pic>
              </a:graphicData>
            </a:graphic>
          </wp:anchor>
        </w:drawing>
      </w:r>
      <w:r w:rsidR="00DB27C0" w:rsidRPr="00FE4B22">
        <w:rPr>
          <w:noProof/>
          <w:lang w:val="en-US"/>
        </w:rPr>
        <w:drawing>
          <wp:inline distT="0" distB="0" distL="0" distR="0" wp14:anchorId="4D41DE66" wp14:editId="3A40FA97">
            <wp:extent cx="6453963" cy="3498111"/>
            <wp:effectExtent l="0" t="0" r="0" b="0"/>
            <wp:docPr id="45" name="Chart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5069AF0A" w14:textId="77777777" w:rsidR="00956877" w:rsidRPr="00FE4B22" w:rsidRDefault="00DB27C0" w:rsidP="00DB27C0">
      <w:pPr>
        <w:pStyle w:val="BodyText1"/>
        <w:tabs>
          <w:tab w:val="left" w:pos="360"/>
        </w:tabs>
        <w:ind w:left="360" w:hanging="360"/>
        <w:rPr>
          <w:rStyle w:val="BodyTextChar"/>
        </w:rPr>
      </w:pPr>
      <w:r w:rsidRPr="007E797E">
        <w:t>*</w:t>
      </w:r>
      <w:r w:rsidR="00306F84" w:rsidRPr="00FE4B22">
        <w:t xml:space="preserve"> </w:t>
      </w:r>
      <w:r w:rsidRPr="00FE4B22">
        <w:tab/>
      </w:r>
      <w:r w:rsidRPr="00FE4B22">
        <w:rPr>
          <w:rStyle w:val="BodyTextChar"/>
        </w:rPr>
        <w:t>Pricing model definitions may have changed over</w:t>
      </w:r>
      <w:r w:rsidR="00306F84" w:rsidRPr="00FE4B22">
        <w:rPr>
          <w:rStyle w:val="BodyTextChar"/>
        </w:rPr>
        <w:t xml:space="preserve"> the</w:t>
      </w:r>
      <w:r w:rsidRPr="00FE4B22">
        <w:rPr>
          <w:rStyle w:val="BodyTextChar"/>
        </w:rPr>
        <w:t xml:space="preserve"> time period </w:t>
      </w:r>
      <w:r w:rsidR="00A84421" w:rsidRPr="00FE4B22">
        <w:rPr>
          <w:rStyle w:val="BodyTextChar"/>
        </w:rPr>
        <w:t>depicted</w:t>
      </w:r>
      <w:r w:rsidRPr="00FE4B22">
        <w:rPr>
          <w:rStyle w:val="BodyTextChar"/>
        </w:rPr>
        <w:t xml:space="preserve"> both within the survey process</w:t>
      </w:r>
      <w:r w:rsidR="00306F84" w:rsidRPr="00FE4B22">
        <w:rPr>
          <w:rStyle w:val="BodyTextChar"/>
        </w:rPr>
        <w:t xml:space="preserve"> and</w:t>
      </w:r>
      <w:r w:rsidRPr="00FE4B22">
        <w:rPr>
          <w:rStyle w:val="BodyTextChar"/>
        </w:rPr>
        <w:t xml:space="preserve"> as interpreted by survey respondents.</w:t>
      </w:r>
      <w:r w:rsidR="00C862F1" w:rsidRPr="00FE4B22">
        <w:rPr>
          <w:noProof/>
        </w:rPr>
        <w:t xml:space="preserve"> </w:t>
      </w:r>
    </w:p>
    <w:p w14:paraId="016CE7D5" w14:textId="77777777" w:rsidR="00DB27C0" w:rsidRPr="00FE4B22" w:rsidRDefault="00DB27C0">
      <w:pPr>
        <w:rPr>
          <w:rFonts w:cs="Georgia"/>
          <w:color w:val="000000"/>
          <w:lang w:val="en-US"/>
        </w:rPr>
      </w:pPr>
      <w:r w:rsidRPr="00FE4B22">
        <w:rPr>
          <w:lang w:val="en-US"/>
        </w:rPr>
        <w:br w:type="page"/>
      </w:r>
    </w:p>
    <w:p w14:paraId="639C4D52" w14:textId="77777777" w:rsidR="0019682B" w:rsidRPr="00FE4B22" w:rsidRDefault="0019682B" w:rsidP="0019682B">
      <w:pPr>
        <w:pStyle w:val="Heading1"/>
        <w:rPr>
          <w:sz w:val="48"/>
          <w:szCs w:val="48"/>
          <w:lang w:val="en-US"/>
        </w:rPr>
      </w:pPr>
      <w:bookmarkStart w:id="19" w:name="_Toc337407292"/>
      <w:r w:rsidRPr="00FE4B22">
        <w:rPr>
          <w:sz w:val="48"/>
          <w:szCs w:val="48"/>
          <w:lang w:val="en-US"/>
        </w:rPr>
        <w:t>Advertising market share by media</w:t>
      </w:r>
    </w:p>
    <w:tbl>
      <w:tblPr>
        <w:tblStyle w:val="DP-Plain"/>
        <w:tblW w:w="5000" w:type="pct"/>
        <w:tblLook w:val="04A0" w:firstRow="1" w:lastRow="0" w:firstColumn="1" w:lastColumn="0" w:noHBand="0" w:noVBand="1"/>
      </w:tblPr>
      <w:tblGrid>
        <w:gridCol w:w="10198"/>
      </w:tblGrid>
      <w:tr w:rsidR="00E60358" w:rsidRPr="00FE4B22" w14:paraId="59E49414" w14:textId="77777777" w:rsidTr="00AA03EF">
        <w:trPr>
          <w:cnfStyle w:val="100000000000" w:firstRow="1" w:lastRow="0" w:firstColumn="0" w:lastColumn="0" w:oddVBand="0" w:evenVBand="0" w:oddHBand="0" w:evenHBand="0" w:firstRowFirstColumn="0" w:firstRowLastColumn="0" w:lastRowFirstColumn="0" w:lastRowLastColumn="0"/>
        </w:trPr>
        <w:tc>
          <w:tcPr>
            <w:tcW w:w="5000" w:type="pct"/>
            <w:tcBorders>
              <w:bottom w:val="single" w:sz="8" w:space="0" w:color="A32020" w:themeColor="text2"/>
            </w:tcBorders>
            <w:shd w:val="clear" w:color="auto" w:fill="auto"/>
          </w:tcPr>
          <w:p w14:paraId="4DF8AAC6" w14:textId="35291587" w:rsidR="00E60358" w:rsidRPr="00FE4B22" w:rsidRDefault="00E60358" w:rsidP="00AA03EF">
            <w:pPr>
              <w:pStyle w:val="Heading2"/>
              <w:outlineLvl w:val="1"/>
              <w:rPr>
                <w:lang w:val="en-US"/>
              </w:rPr>
            </w:pPr>
            <w:r w:rsidRPr="001E468B">
              <w:rPr>
                <w:lang w:val="en-US"/>
              </w:rPr>
              <w:t>Internet advertising</w:t>
            </w:r>
            <w:r w:rsidR="008430BE">
              <w:rPr>
                <w:lang w:val="en-US"/>
              </w:rPr>
              <w:t xml:space="preserve"> continued</w:t>
            </w:r>
            <w:r w:rsidR="00414FAD" w:rsidRPr="001E468B">
              <w:rPr>
                <w:lang w:val="en-US"/>
              </w:rPr>
              <w:t xml:space="preserve"> to be the leading source of </w:t>
            </w:r>
            <w:r w:rsidRPr="001E468B">
              <w:rPr>
                <w:lang w:val="en-US"/>
              </w:rPr>
              <w:t xml:space="preserve">advertising revenue in </w:t>
            </w:r>
            <w:r w:rsidR="00403B64" w:rsidRPr="001E468B">
              <w:rPr>
                <w:lang w:val="en-US"/>
              </w:rPr>
              <w:t>2015</w:t>
            </w:r>
          </w:p>
          <w:p w14:paraId="57BC5BD9" w14:textId="77777777" w:rsidR="00E60358" w:rsidRDefault="00E60358" w:rsidP="00AA03EF">
            <w:pPr>
              <w:pStyle w:val="ListBullet"/>
              <w:numPr>
                <w:ilvl w:val="0"/>
                <w:numId w:val="0"/>
              </w:numPr>
              <w:rPr>
                <w:rFonts w:ascii="Georgia" w:hAnsi="Georgia"/>
                <w:lang w:val="en-US"/>
              </w:rPr>
            </w:pPr>
          </w:p>
          <w:p w14:paraId="701C7F94" w14:textId="3F7296CD" w:rsidR="00E60358" w:rsidRDefault="00E60358" w:rsidP="00AA03EF">
            <w:pPr>
              <w:pStyle w:val="ListBullet"/>
              <w:numPr>
                <w:ilvl w:val="0"/>
                <w:numId w:val="0"/>
              </w:numPr>
              <w:rPr>
                <w:rFonts w:ascii="Georgia" w:hAnsi="Georgia"/>
                <w:lang w:val="en-US"/>
              </w:rPr>
            </w:pPr>
            <w:r w:rsidRPr="00FE4B22">
              <w:rPr>
                <w:rFonts w:ascii="Georgia" w:hAnsi="Georgia"/>
                <w:lang w:val="en-US"/>
              </w:rPr>
              <w:t>Internet has continued to grow in share and significance when compared to other U.S. ad- supported media</w:t>
            </w:r>
            <w:r>
              <w:rPr>
                <w:rFonts w:ascii="Georgia" w:hAnsi="Georgia"/>
                <w:lang w:val="en-US"/>
              </w:rPr>
              <w:t>.</w:t>
            </w:r>
            <w:r w:rsidRPr="00FE4B22">
              <w:rPr>
                <w:rFonts w:ascii="Georgia" w:hAnsi="Georgia"/>
                <w:lang w:val="en-US"/>
              </w:rPr>
              <w:t>†</w:t>
            </w:r>
            <w:r>
              <w:rPr>
                <w:rFonts w:ascii="Georgia" w:hAnsi="Georgia"/>
                <w:lang w:val="en-US"/>
              </w:rPr>
              <w:t xml:space="preserve"> </w:t>
            </w:r>
            <w:r w:rsidRPr="00FE4B22">
              <w:rPr>
                <w:rFonts w:ascii="Georgia" w:hAnsi="Georgia"/>
                <w:lang w:val="en-US"/>
              </w:rPr>
              <w:t xml:space="preserve">Internet advertising revenue now represents </w:t>
            </w:r>
            <w:r w:rsidR="001E468B">
              <w:rPr>
                <w:rFonts w:ascii="Georgia" w:hAnsi="Georgia"/>
                <w:lang w:val="en-US"/>
              </w:rPr>
              <w:t>90</w:t>
            </w:r>
            <w:r w:rsidRPr="00FE4B22">
              <w:rPr>
                <w:rFonts w:ascii="Georgia" w:hAnsi="Georgia"/>
                <w:lang w:val="en-US"/>
              </w:rPr>
              <w:t>% of all Television (Broadcast and Cable) advertising</w:t>
            </w:r>
            <w:r>
              <w:rPr>
                <w:rFonts w:ascii="Georgia" w:hAnsi="Georgia"/>
                <w:lang w:val="en-US"/>
              </w:rPr>
              <w:t>.</w:t>
            </w:r>
          </w:p>
          <w:p w14:paraId="10573240" w14:textId="7974F41E" w:rsidR="00E60358" w:rsidRDefault="00E60358" w:rsidP="00AA03EF">
            <w:pPr>
              <w:pStyle w:val="ListBullet"/>
              <w:numPr>
                <w:ilvl w:val="0"/>
                <w:numId w:val="22"/>
              </w:numPr>
              <w:rPr>
                <w:rFonts w:ascii="Georgia" w:hAnsi="Georgia"/>
                <w:lang w:val="en-US"/>
              </w:rPr>
            </w:pPr>
            <w:r>
              <w:rPr>
                <w:rFonts w:ascii="Georgia" w:hAnsi="Georgia"/>
                <w:lang w:val="en-US"/>
              </w:rPr>
              <w:t>In 2013, I</w:t>
            </w:r>
            <w:r w:rsidRPr="00FE4B22">
              <w:rPr>
                <w:rFonts w:ascii="Georgia" w:hAnsi="Georgia"/>
                <w:lang w:val="en-US"/>
              </w:rPr>
              <w:t>nternet advertising exceeded Broadcast Television</w:t>
            </w:r>
            <w:r>
              <w:rPr>
                <w:rFonts w:ascii="Georgia" w:hAnsi="Georgia"/>
                <w:lang w:val="en-US"/>
              </w:rPr>
              <w:t>.</w:t>
            </w:r>
            <w:r w:rsidRPr="00FE4B22">
              <w:rPr>
                <w:rFonts w:ascii="Georgia" w:hAnsi="Georgia"/>
                <w:lang w:val="en-US"/>
              </w:rPr>
              <w:t>*</w:t>
            </w:r>
          </w:p>
          <w:p w14:paraId="7C2F80DC" w14:textId="77777777" w:rsidR="00E60358" w:rsidRPr="00F25C1F" w:rsidRDefault="00E60358" w:rsidP="00AA03EF">
            <w:pPr>
              <w:pStyle w:val="ListBullet"/>
              <w:numPr>
                <w:ilvl w:val="0"/>
                <w:numId w:val="22"/>
              </w:numPr>
              <w:rPr>
                <w:rFonts w:ascii="Georgia" w:hAnsi="Georgia"/>
                <w:lang w:val="en-US"/>
              </w:rPr>
            </w:pPr>
            <w:r>
              <w:rPr>
                <w:rFonts w:ascii="Georgia" w:hAnsi="Georgia"/>
                <w:lang w:val="en-US"/>
              </w:rPr>
              <w:t>In 2011, I</w:t>
            </w:r>
            <w:r w:rsidRPr="00F25C1F">
              <w:rPr>
                <w:rFonts w:ascii="Georgia" w:hAnsi="Georgia"/>
                <w:lang w:val="en-US"/>
              </w:rPr>
              <w:t>nternet advertising surpassed Cable Television</w:t>
            </w:r>
            <w:r>
              <w:rPr>
                <w:rFonts w:ascii="Georgia" w:hAnsi="Georgia"/>
                <w:lang w:val="en-US"/>
              </w:rPr>
              <w:t>.</w:t>
            </w:r>
            <w:r w:rsidRPr="00F25C1F">
              <w:rPr>
                <w:rFonts w:ascii="Georgia" w:hAnsi="Georgia"/>
                <w:lang w:val="en-US"/>
              </w:rPr>
              <w:t>**</w:t>
            </w:r>
          </w:p>
          <w:p w14:paraId="456F804B" w14:textId="77777777" w:rsidR="00E60358" w:rsidRPr="00FE4B22" w:rsidRDefault="00E60358" w:rsidP="00AA03EF">
            <w:pPr>
              <w:pStyle w:val="BodyText"/>
              <w:rPr>
                <w:lang w:val="en-US"/>
              </w:rPr>
            </w:pPr>
          </w:p>
          <w:p w14:paraId="61998733" w14:textId="55DCF8EE" w:rsidR="00E60358" w:rsidRPr="00FE4B22" w:rsidRDefault="00E60358" w:rsidP="00AA03EF">
            <w:pPr>
              <w:pStyle w:val="TableTextGeorgia"/>
              <w:rPr>
                <w:b/>
                <w:color w:val="A32020" w:themeColor="text2"/>
              </w:rPr>
            </w:pPr>
            <w:r w:rsidRPr="007E797E">
              <w:rPr>
                <w:b/>
                <w:color w:val="A32020" w:themeColor="text2"/>
              </w:rPr>
              <w:t>Advertising r</w:t>
            </w:r>
            <w:r w:rsidRPr="00FE4B22">
              <w:rPr>
                <w:b/>
                <w:color w:val="A32020" w:themeColor="text2"/>
              </w:rPr>
              <w:t>eve</w:t>
            </w:r>
            <w:r w:rsidR="00696B82">
              <w:rPr>
                <w:b/>
                <w:color w:val="A32020" w:themeColor="text2"/>
              </w:rPr>
              <w:t>nue market share by media - 2015</w:t>
            </w:r>
            <w:r w:rsidRPr="00FE4B22">
              <w:rPr>
                <w:b/>
                <w:color w:val="A32020" w:themeColor="text2"/>
              </w:rPr>
              <w:t xml:space="preserve"> ($ billions)</w:t>
            </w:r>
          </w:p>
        </w:tc>
      </w:tr>
    </w:tbl>
    <w:p w14:paraId="4FBF9882" w14:textId="09F5BD4F" w:rsidR="00442839" w:rsidRDefault="006C2BF4">
      <w:pPr>
        <w:spacing w:after="240"/>
        <w:rPr>
          <w:sz w:val="48"/>
          <w:szCs w:val="48"/>
          <w:lang w:val="en-US"/>
        </w:rPr>
      </w:pPr>
      <w:r w:rsidRPr="00FE4B22">
        <w:rPr>
          <w:noProof/>
          <w:lang w:val="en-US"/>
        </w:rPr>
        <w:drawing>
          <wp:inline distT="0" distB="0" distL="0" distR="0" wp14:anchorId="0024EDF5" wp14:editId="4E2A5BF6">
            <wp:extent cx="6411433" cy="3880883"/>
            <wp:effectExtent l="0" t="0" r="8890" b="5715"/>
            <wp:docPr id="294" name="Chart 29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3E657091" w14:textId="77777777" w:rsidR="00442839" w:rsidRPr="00FE4B22" w:rsidRDefault="00442839" w:rsidP="00442839">
      <w:pPr>
        <w:spacing w:after="0"/>
        <w:ind w:left="360" w:hanging="360"/>
        <w:rPr>
          <w:lang w:val="en-US"/>
        </w:rPr>
      </w:pPr>
      <w:r w:rsidRPr="00FE4B22">
        <w:rPr>
          <w:lang w:val="en-US"/>
        </w:rPr>
        <w:t>†</w:t>
      </w:r>
      <w:r w:rsidRPr="00FE4B22">
        <w:rPr>
          <w:lang w:val="en-US"/>
        </w:rPr>
        <w:tab/>
        <w:t>The total U.S. advertising market includes other segments not charted here.</w:t>
      </w:r>
    </w:p>
    <w:p w14:paraId="549C4BDB" w14:textId="77777777" w:rsidR="00442839" w:rsidRPr="00FE4B22" w:rsidRDefault="00442839" w:rsidP="00442839">
      <w:pPr>
        <w:spacing w:after="0"/>
        <w:ind w:left="360" w:hanging="360"/>
        <w:rPr>
          <w:lang w:val="en-US"/>
        </w:rPr>
      </w:pPr>
      <w:r w:rsidRPr="00FE4B22">
        <w:rPr>
          <w:lang w:val="en-US"/>
        </w:rPr>
        <w:t>*</w:t>
      </w:r>
      <w:r w:rsidRPr="00FE4B22">
        <w:rPr>
          <w:lang w:val="en-US"/>
        </w:rPr>
        <w:tab/>
        <w:t>Broadcast Television includes Network and Syndicated and Spot television advertising revenue.</w:t>
      </w:r>
    </w:p>
    <w:p w14:paraId="0B1700F4" w14:textId="59F85D4D" w:rsidR="00442839" w:rsidRPr="00FE4B22" w:rsidRDefault="00442839" w:rsidP="00442839">
      <w:pPr>
        <w:spacing w:after="0"/>
        <w:ind w:left="360" w:hanging="360"/>
        <w:rPr>
          <w:lang w:val="en-US"/>
        </w:rPr>
      </w:pPr>
      <w:r w:rsidRPr="00FE4B22">
        <w:rPr>
          <w:lang w:val="en-US"/>
        </w:rPr>
        <w:t>**</w:t>
      </w:r>
      <w:r w:rsidRPr="00FE4B22">
        <w:rPr>
          <w:lang w:val="en-US"/>
        </w:rPr>
        <w:tab/>
        <w:t>Cable Television includes National Cable Networks and Local Cable television advertising revenue.</w:t>
      </w:r>
      <w:r w:rsidR="004A579D">
        <w:rPr>
          <w:lang w:val="en-US"/>
        </w:rPr>
        <w:t xml:space="preserve"> </w:t>
      </w:r>
      <w:r w:rsidR="004A579D" w:rsidRPr="004A579D">
        <w:rPr>
          <w:lang w:val="en-US"/>
        </w:rPr>
        <w:t>Methodology for Cable TV estimate changed in 2014, impacting results shown in the table above from prior years’ Reports.</w:t>
      </w:r>
      <w:r w:rsidRPr="00FE4B22">
        <w:rPr>
          <w:lang w:val="en-US"/>
        </w:rPr>
        <w:t xml:space="preserve"> </w:t>
      </w:r>
    </w:p>
    <w:p w14:paraId="7EC4660C" w14:textId="77777777" w:rsidR="00442839" w:rsidRDefault="00442839">
      <w:pPr>
        <w:spacing w:after="240"/>
        <w:rPr>
          <w:sz w:val="48"/>
          <w:szCs w:val="48"/>
          <w:lang w:val="en-US"/>
        </w:rPr>
      </w:pPr>
      <w:r>
        <w:rPr>
          <w:sz w:val="48"/>
          <w:szCs w:val="48"/>
          <w:lang w:val="en-US"/>
        </w:rPr>
        <w:br w:type="page"/>
      </w:r>
    </w:p>
    <w:p w14:paraId="0E349AC1" w14:textId="77777777" w:rsidR="00442839" w:rsidRPr="00FE4B22" w:rsidRDefault="00442839" w:rsidP="00442839">
      <w:pPr>
        <w:pStyle w:val="Heading1"/>
        <w:rPr>
          <w:sz w:val="48"/>
          <w:szCs w:val="48"/>
          <w:lang w:val="en-US"/>
        </w:rPr>
      </w:pPr>
      <w:r w:rsidRPr="00FE4B22">
        <w:rPr>
          <w:sz w:val="48"/>
          <w:szCs w:val="48"/>
          <w:lang w:val="en-US"/>
        </w:rPr>
        <w:t>Historical advertising market share</w:t>
      </w:r>
    </w:p>
    <w:p w14:paraId="1321859B" w14:textId="1A0D6660" w:rsidR="00442839" w:rsidRPr="00FE4B22" w:rsidRDefault="00442839" w:rsidP="00442839">
      <w:pPr>
        <w:pStyle w:val="Heading2"/>
        <w:rPr>
          <w:lang w:val="en-US"/>
        </w:rPr>
      </w:pPr>
      <w:r w:rsidRPr="001E468B">
        <w:rPr>
          <w:lang w:val="en-US"/>
        </w:rPr>
        <w:t>Internet adv</w:t>
      </w:r>
      <w:r w:rsidR="008430BE">
        <w:rPr>
          <w:lang w:val="en-US"/>
        </w:rPr>
        <w:t>ertising revenue growth outpaced</w:t>
      </w:r>
      <w:r w:rsidRPr="001E468B">
        <w:rPr>
          <w:lang w:val="en-US"/>
        </w:rPr>
        <w:t xml:space="preserve"> other media outlets over the past </w:t>
      </w:r>
      <w:r w:rsidR="007B6C9C" w:rsidRPr="001E468B">
        <w:rPr>
          <w:lang w:val="en-US"/>
        </w:rPr>
        <w:t xml:space="preserve">five </w:t>
      </w:r>
      <w:r w:rsidRPr="001E468B">
        <w:rPr>
          <w:lang w:val="en-US"/>
        </w:rPr>
        <w:t>years</w:t>
      </w:r>
    </w:p>
    <w:p w14:paraId="080F3439" w14:textId="4EE6D042" w:rsidR="00442839" w:rsidRDefault="00442839" w:rsidP="00442839">
      <w:pPr>
        <w:pStyle w:val="ListBullet"/>
        <w:numPr>
          <w:ilvl w:val="0"/>
          <w:numId w:val="0"/>
        </w:numPr>
        <w:rPr>
          <w:lang w:val="en-US"/>
        </w:rPr>
      </w:pPr>
    </w:p>
    <w:p w14:paraId="422950F0" w14:textId="688BCD27" w:rsidR="00442839" w:rsidRPr="00FE4B22" w:rsidRDefault="00442839" w:rsidP="00442839">
      <w:pPr>
        <w:pStyle w:val="ListBullet"/>
        <w:numPr>
          <w:ilvl w:val="0"/>
          <w:numId w:val="0"/>
        </w:numPr>
        <w:rPr>
          <w:lang w:val="en-US"/>
        </w:rPr>
      </w:pPr>
      <w:r w:rsidRPr="00FE4B22">
        <w:rPr>
          <w:lang w:val="en-US"/>
        </w:rPr>
        <w:t>In every year since 20</w:t>
      </w:r>
      <w:r w:rsidR="007B6C9C">
        <w:rPr>
          <w:lang w:val="en-US"/>
        </w:rPr>
        <w:t>10</w:t>
      </w:r>
      <w:r w:rsidRPr="00FE4B22">
        <w:rPr>
          <w:lang w:val="en-US"/>
        </w:rPr>
        <w:t>, the annual growth rates of Internet advertising have exceeded those of other advertising media.</w:t>
      </w:r>
      <w:r>
        <w:rPr>
          <w:lang w:val="en-US"/>
        </w:rPr>
        <w:t xml:space="preserve"> </w:t>
      </w:r>
      <w:r w:rsidRPr="00FE4B22">
        <w:rPr>
          <w:lang w:val="en-US"/>
        </w:rPr>
        <w:t>Internet advertising has experienced double-digit annual growth in every year except 2009; no other media has experienced double-digit growth in any year.</w:t>
      </w:r>
    </w:p>
    <w:p w14:paraId="4612D0D8" w14:textId="4E502BC7" w:rsidR="00442839" w:rsidRPr="00FE4B22" w:rsidRDefault="00442839" w:rsidP="00442839">
      <w:pPr>
        <w:pStyle w:val="ListBullet"/>
        <w:numPr>
          <w:ilvl w:val="0"/>
          <w:numId w:val="0"/>
        </w:numPr>
        <w:rPr>
          <w:lang w:val="en-US"/>
        </w:rPr>
      </w:pPr>
    </w:p>
    <w:p w14:paraId="5AE2B726" w14:textId="6B2A2B23" w:rsidR="00442839" w:rsidRDefault="00442839" w:rsidP="00442839">
      <w:pPr>
        <w:pStyle w:val="BodySingle"/>
        <w:tabs>
          <w:tab w:val="left" w:pos="270"/>
        </w:tabs>
        <w:rPr>
          <w:lang w:val="en-US"/>
        </w:rPr>
      </w:pPr>
    </w:p>
    <w:p w14:paraId="46990DFD" w14:textId="4BC5D753" w:rsidR="00442839" w:rsidRDefault="00477599" w:rsidP="00442839">
      <w:pPr>
        <w:pStyle w:val="BodySingle"/>
        <w:tabs>
          <w:tab w:val="left" w:pos="270"/>
        </w:tabs>
        <w:rPr>
          <w:lang w:val="en-US"/>
        </w:rPr>
      </w:pPr>
      <w:r w:rsidRPr="00B34303">
        <w:rPr>
          <w:noProof/>
          <w:sz w:val="48"/>
          <w:szCs w:val="48"/>
          <w:lang w:val="en-US"/>
        </w:rPr>
        <mc:AlternateContent>
          <mc:Choice Requires="wps">
            <w:drawing>
              <wp:anchor distT="0" distB="0" distL="114300" distR="114300" simplePos="0" relativeHeight="251717707" behindDoc="0" locked="0" layoutInCell="1" allowOverlap="1" wp14:anchorId="46F71643" wp14:editId="5F1297A3">
                <wp:simplePos x="0" y="0"/>
                <wp:positionH relativeFrom="leftMargin">
                  <wp:posOffset>2543175</wp:posOffset>
                </wp:positionH>
                <wp:positionV relativeFrom="paragraph">
                  <wp:posOffset>100965</wp:posOffset>
                </wp:positionV>
                <wp:extent cx="2752725" cy="681715"/>
                <wp:effectExtent l="0" t="0" r="0" b="0"/>
                <wp:wrapNone/>
                <wp:docPr id="312" name="TextBox 14"/>
                <wp:cNvGraphicFramePr/>
                <a:graphic xmlns:a="http://schemas.openxmlformats.org/drawingml/2006/main">
                  <a:graphicData uri="http://schemas.microsoft.com/office/word/2010/wordprocessingShape">
                    <wps:wsp>
                      <wps:cNvSpPr txBox="1"/>
                      <wps:spPr>
                        <a:xfrm>
                          <a:off x="0" y="0"/>
                          <a:ext cx="2752725" cy="681715"/>
                        </a:xfrm>
                        <a:prstGeom prst="rect">
                          <a:avLst/>
                        </a:prstGeom>
                        <a:noFill/>
                      </wps:spPr>
                      <wps:txbx>
                        <w:txbxContent>
                          <w:p w14:paraId="2967D754" w14:textId="77777777" w:rsidR="00477599" w:rsidRDefault="00477599" w:rsidP="00477599">
                            <w:pPr>
                              <w:pStyle w:val="NormalWeb"/>
                              <w:spacing w:before="0" w:beforeAutospacing="0" w:after="180" w:afterAutospacing="0"/>
                              <w:ind w:left="432" w:hanging="432"/>
                              <w:jc w:val="center"/>
                              <w:rPr>
                                <w:rFonts w:ascii="Georgia" w:hAnsi="Georgia" w:cstheme="minorBidi"/>
                                <w:b/>
                                <w:bCs/>
                                <w:color w:val="808080" w:themeColor="background1" w:themeShade="80"/>
                                <w:kern w:val="24"/>
                              </w:rPr>
                            </w:pPr>
                            <w:r w:rsidRPr="00857B79">
                              <w:rPr>
                                <w:rFonts w:ascii="Georgia" w:hAnsi="Georgia" w:cstheme="minorBidi"/>
                                <w:b/>
                                <w:bCs/>
                                <w:color w:val="808080" w:themeColor="background1" w:themeShade="80"/>
                                <w:kern w:val="24"/>
                              </w:rPr>
                              <w:t>Advertising Revenue</w:t>
                            </w:r>
                            <w:r>
                              <w:rPr>
                                <w:rFonts w:ascii="Georgia" w:hAnsi="Georgia" w:cstheme="minorBidi"/>
                                <w:b/>
                                <w:bCs/>
                                <w:color w:val="808080" w:themeColor="background1" w:themeShade="80"/>
                                <w:kern w:val="24"/>
                              </w:rPr>
                              <w:t xml:space="preserve"> </w:t>
                            </w:r>
                          </w:p>
                          <w:p w14:paraId="3CC82F00" w14:textId="0FBC82F7" w:rsidR="00477599" w:rsidRPr="00857B79" w:rsidRDefault="00477599" w:rsidP="00477599">
                            <w:pPr>
                              <w:pStyle w:val="NormalWeb"/>
                              <w:spacing w:before="0" w:beforeAutospacing="0" w:after="180" w:afterAutospacing="0"/>
                              <w:ind w:left="432" w:hanging="432"/>
                              <w:jc w:val="center"/>
                              <w:rPr>
                                <w:color w:val="808080" w:themeColor="background1" w:themeShade="80"/>
                              </w:rPr>
                            </w:pPr>
                            <w:r>
                              <w:rPr>
                                <w:rFonts w:ascii="Georgia" w:hAnsi="Georgia" w:cstheme="minorBidi"/>
                                <w:b/>
                                <w:bCs/>
                                <w:color w:val="808080" w:themeColor="background1" w:themeShade="80"/>
                                <w:kern w:val="24"/>
                              </w:rPr>
                              <w:t>(in b</w:t>
                            </w:r>
                            <w:r w:rsidRPr="00857B79">
                              <w:rPr>
                                <w:rFonts w:ascii="Georgia" w:hAnsi="Georgia" w:cstheme="minorBidi"/>
                                <w:b/>
                                <w:bCs/>
                                <w:color w:val="808080" w:themeColor="background1" w:themeShade="80"/>
                                <w:kern w:val="24"/>
                              </w:rPr>
                              <w:t>illions)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type w14:anchorId="46F71643" id="_x0000_t202" coordsize="21600,21600" o:spt="202" path="m,l,21600r21600,l21600,xe">
                <v:stroke joinstyle="miter"/>
                <v:path gradientshapeok="t" o:connecttype="rect"/>
              </v:shapetype>
              <v:shape id="TextBox 14" o:spid="_x0000_s1083" type="#_x0000_t202" style="position:absolute;margin-left:200.25pt;margin-top:7.95pt;width:216.75pt;height:53.7pt;z-index:251717707;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" filled="f" stroked="f">
                <v:textbox inset="0,0,0,0">
                  <w:txbxContent>
                    <w:p w14:paraId="2967D754" w14:textId="77777777" w:rsidR="00477599" w:rsidRDefault="00477599" w:rsidP="00477599">
                      <w:pPr>
                        <w:pStyle w:val="NormalWeb"/>
                        <w:spacing w:before="0" w:beforeAutospacing="0" w:after="180" w:afterAutospacing="0"/>
                        <w:ind w:left="432" w:hanging="432"/>
                        <w:jc w:val="center"/>
                        <w:rPr>
                          <w:rFonts w:ascii="Georgia" w:hAnsi="Georgia" w:cstheme="minorBidi"/>
                          <w:b/>
                          <w:bCs/>
                          <w:color w:val="808080" w:themeColor="background1" w:themeShade="80"/>
                          <w:kern w:val="24"/>
                        </w:rPr>
                      </w:pPr>
                      <w:r w:rsidRPr="00857B79">
                        <w:rPr>
                          <w:rFonts w:ascii="Georgia" w:hAnsi="Georgia" w:cstheme="minorBidi"/>
                          <w:b/>
                          <w:bCs/>
                          <w:color w:val="808080" w:themeColor="background1" w:themeShade="80"/>
                          <w:kern w:val="24"/>
                        </w:rPr>
                        <w:t>Advertising Revenue</w:t>
                      </w:r>
                      <w:r>
                        <w:rPr>
                          <w:rFonts w:ascii="Georgia" w:hAnsi="Georgia" w:cstheme="minorBidi"/>
                          <w:b/>
                          <w:bCs/>
                          <w:color w:val="808080" w:themeColor="background1" w:themeShade="80"/>
                          <w:kern w:val="24"/>
                        </w:rPr>
                        <w:t xml:space="preserve"> </w:t>
                      </w:r>
                    </w:p>
                    <w:p w14:paraId="3CC82F00" w14:textId="0FBC82F7" w:rsidR="00477599" w:rsidRPr="00857B79" w:rsidRDefault="00477599" w:rsidP="00477599">
                      <w:pPr>
                        <w:pStyle w:val="NormalWeb"/>
                        <w:spacing w:before="0" w:beforeAutospacing="0" w:after="180" w:afterAutospacing="0"/>
                        <w:ind w:left="432" w:hanging="432"/>
                        <w:jc w:val="center"/>
                        <w:rPr>
                          <w:color w:val="808080" w:themeColor="background1" w:themeShade="80"/>
                        </w:rPr>
                      </w:pPr>
                      <w:r>
                        <w:rPr>
                          <w:rFonts w:ascii="Georgia" w:hAnsi="Georgia" w:cstheme="minorBidi"/>
                          <w:b/>
                          <w:bCs/>
                          <w:color w:val="808080" w:themeColor="background1" w:themeShade="80"/>
                          <w:kern w:val="24"/>
                        </w:rPr>
                        <w:t>(</w:t>
                      </w:r>
                      <w:proofErr w:type="gramStart"/>
                      <w:r>
                        <w:rPr>
                          <w:rFonts w:ascii="Georgia" w:hAnsi="Georgia" w:cstheme="minorBidi"/>
                          <w:b/>
                          <w:bCs/>
                          <w:color w:val="808080" w:themeColor="background1" w:themeShade="80"/>
                          <w:kern w:val="24"/>
                        </w:rPr>
                        <w:t>in</w:t>
                      </w:r>
                      <w:proofErr w:type="gramEnd"/>
                      <w:r>
                        <w:rPr>
                          <w:rFonts w:ascii="Georgia" w:hAnsi="Georgia" w:cstheme="minorBidi"/>
                          <w:b/>
                          <w:bCs/>
                          <w:color w:val="808080" w:themeColor="background1" w:themeShade="80"/>
                          <w:kern w:val="24"/>
                        </w:rPr>
                        <w:t xml:space="preserve"> b</w:t>
                      </w:r>
                      <w:r w:rsidRPr="00857B79">
                        <w:rPr>
                          <w:rFonts w:ascii="Georgia" w:hAnsi="Georgia" w:cstheme="minorBidi"/>
                          <w:b/>
                          <w:bCs/>
                          <w:color w:val="808080" w:themeColor="background1" w:themeShade="80"/>
                          <w:kern w:val="24"/>
                        </w:rPr>
                        <w:t>illions)</w:t>
                      </w:r>
                    </w:p>
                  </w:txbxContent>
                </v:textbox>
                <w10:wrap anchorx="margin"/>
              </v:shape>
            </w:pict>
          </mc:Fallback>
        </mc:AlternateContent>
      </w:r>
    </w:p>
    <w:p w14:paraId="1811659B" w14:textId="77777777" w:rsidR="00477599" w:rsidRDefault="00477599" w:rsidP="00442839">
      <w:pPr>
        <w:pStyle w:val="BodySingle"/>
        <w:tabs>
          <w:tab w:val="left" w:pos="270"/>
        </w:tabs>
        <w:rPr>
          <w:lang w:val="en-US"/>
        </w:rPr>
      </w:pPr>
    </w:p>
    <w:p w14:paraId="6E73AD05" w14:textId="1E9986B1" w:rsidR="00477599" w:rsidRDefault="00477599" w:rsidP="00442839">
      <w:pPr>
        <w:pStyle w:val="BodySingle"/>
        <w:tabs>
          <w:tab w:val="left" w:pos="270"/>
        </w:tabs>
        <w:rPr>
          <w:lang w:val="en-US"/>
        </w:rPr>
      </w:pPr>
      <w:r w:rsidRPr="00FE4B22">
        <w:rPr>
          <w:noProof/>
          <w:lang w:val="en-US"/>
        </w:rPr>
        <w:drawing>
          <wp:inline distT="0" distB="0" distL="0" distR="0" wp14:anchorId="02D0EE09" wp14:editId="2448942B">
            <wp:extent cx="6223635" cy="3961472"/>
            <wp:effectExtent l="0" t="0" r="5715" b="1270"/>
            <wp:docPr id="295" name="Chart 29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66C17E1E" w14:textId="77777777" w:rsidR="00477599" w:rsidRDefault="00477599" w:rsidP="00442839">
      <w:pPr>
        <w:pStyle w:val="BodySingle"/>
        <w:tabs>
          <w:tab w:val="left" w:pos="270"/>
        </w:tabs>
        <w:rPr>
          <w:lang w:val="en-US"/>
        </w:rPr>
      </w:pPr>
    </w:p>
    <w:p w14:paraId="45144B73" w14:textId="41520627" w:rsidR="00477599" w:rsidRDefault="00477599" w:rsidP="00442839">
      <w:pPr>
        <w:pStyle w:val="BodySingle"/>
        <w:tabs>
          <w:tab w:val="left" w:pos="270"/>
        </w:tabs>
        <w:rPr>
          <w:lang w:val="en-US"/>
        </w:rPr>
      </w:pPr>
    </w:p>
    <w:p w14:paraId="369F55BE" w14:textId="77777777" w:rsidR="00477599" w:rsidRDefault="00477599" w:rsidP="00442839">
      <w:pPr>
        <w:pStyle w:val="BodySingle"/>
        <w:tabs>
          <w:tab w:val="left" w:pos="270"/>
        </w:tabs>
        <w:rPr>
          <w:lang w:val="en-US"/>
        </w:rPr>
      </w:pPr>
    </w:p>
    <w:p w14:paraId="78BA6CF0" w14:textId="77777777" w:rsidR="00442839" w:rsidRPr="00FE4B22" w:rsidRDefault="00442839" w:rsidP="00442839">
      <w:pPr>
        <w:pStyle w:val="BodySingle"/>
        <w:tabs>
          <w:tab w:val="left" w:pos="270"/>
        </w:tabs>
        <w:rPr>
          <w:lang w:val="en-US"/>
        </w:rPr>
      </w:pPr>
      <w:r w:rsidRPr="00FE4B22">
        <w:rPr>
          <w:lang w:val="en-US"/>
        </w:rPr>
        <w:t>*</w:t>
      </w:r>
      <w:r w:rsidRPr="00FE4B22">
        <w:rPr>
          <w:lang w:val="en-US"/>
        </w:rPr>
        <w:tab/>
        <w:t>Broadcast Television includes Network, Syndicated and Spot television advertising revenue.</w:t>
      </w:r>
    </w:p>
    <w:p w14:paraId="22F21EB6" w14:textId="66D6C4C7" w:rsidR="00075D61" w:rsidRDefault="00442839" w:rsidP="00442839">
      <w:pPr>
        <w:pStyle w:val="BodySingle"/>
        <w:tabs>
          <w:tab w:val="left" w:pos="270"/>
        </w:tabs>
        <w:rPr>
          <w:lang w:val="en-US"/>
        </w:rPr>
      </w:pPr>
      <w:r w:rsidRPr="00FE4B22">
        <w:rPr>
          <w:lang w:val="en-US"/>
        </w:rPr>
        <w:t>**</w:t>
      </w:r>
      <w:r w:rsidRPr="00FE4B22">
        <w:rPr>
          <w:lang w:val="en-US"/>
        </w:rPr>
        <w:tab/>
        <w:t>Cable Television includes National Cable Networks and Local Cable television advertising revenue.</w:t>
      </w:r>
      <w:r w:rsidR="00B71A0B">
        <w:rPr>
          <w:lang w:val="en-US"/>
        </w:rPr>
        <w:t xml:space="preserve"> Methodology for Cable TV estimate changed in 2014, impacting results shown in the table above</w:t>
      </w:r>
      <w:r w:rsidR="003819E5">
        <w:rPr>
          <w:lang w:val="en-US"/>
        </w:rPr>
        <w:t xml:space="preserve"> from prior years’ Reports</w:t>
      </w:r>
      <w:r w:rsidR="00B71A0B">
        <w:rPr>
          <w:lang w:val="en-US"/>
        </w:rPr>
        <w:t>.</w:t>
      </w:r>
    </w:p>
    <w:p w14:paraId="5847F975" w14:textId="77777777" w:rsidR="00075D61" w:rsidRDefault="00075D61">
      <w:pPr>
        <w:spacing w:after="240"/>
        <w:rPr>
          <w:lang w:val="en-US"/>
        </w:rPr>
      </w:pPr>
      <w:r>
        <w:rPr>
          <w:lang w:val="en-US"/>
        </w:rPr>
        <w:br w:type="page"/>
      </w:r>
    </w:p>
    <w:p w14:paraId="1B19FE69" w14:textId="3C27DBEA" w:rsidR="00075D61" w:rsidRDefault="00B34303" w:rsidP="00442839">
      <w:pPr>
        <w:pStyle w:val="BodySingle"/>
        <w:tabs>
          <w:tab w:val="left" w:pos="270"/>
        </w:tabs>
        <w:rPr>
          <w:lang w:val="en-US"/>
        </w:rPr>
      </w:pPr>
      <w:r w:rsidRPr="00B34303">
        <w:rPr>
          <w:rFonts w:asciiTheme="majorHAnsi" w:eastAsiaTheme="majorEastAsia" w:hAnsiTheme="majorHAnsi" w:cstheme="majorBidi"/>
          <w:b/>
          <w:bCs/>
          <w:i/>
          <w:iCs/>
          <w:sz w:val="48"/>
          <w:szCs w:val="48"/>
        </w:rPr>
        <w:t>Historical 20 ye</w:t>
      </w:r>
      <w:r>
        <w:rPr>
          <w:rFonts w:asciiTheme="majorHAnsi" w:eastAsiaTheme="majorEastAsia" w:hAnsiTheme="majorHAnsi" w:cstheme="majorBidi"/>
          <w:b/>
          <w:bCs/>
          <w:i/>
          <w:iCs/>
          <w:sz w:val="48"/>
          <w:szCs w:val="48"/>
        </w:rPr>
        <w:t xml:space="preserve">ar advertising revenue growth, </w:t>
      </w:r>
      <w:r w:rsidRPr="00B34303">
        <w:rPr>
          <w:rFonts w:asciiTheme="majorHAnsi" w:eastAsiaTheme="majorEastAsia" w:hAnsiTheme="majorHAnsi" w:cstheme="majorBidi"/>
          <w:b/>
          <w:bCs/>
          <w:i/>
          <w:iCs/>
          <w:sz w:val="48"/>
          <w:szCs w:val="48"/>
        </w:rPr>
        <w:t>by major broadcast media type</w:t>
      </w:r>
    </w:p>
    <w:p w14:paraId="4F41B339" w14:textId="41532796" w:rsidR="00075D61" w:rsidRDefault="00075D61" w:rsidP="00442839">
      <w:pPr>
        <w:pStyle w:val="BodySingle"/>
        <w:tabs>
          <w:tab w:val="left" w:pos="270"/>
        </w:tabs>
        <w:rPr>
          <w:lang w:val="en-US"/>
        </w:rPr>
      </w:pPr>
    </w:p>
    <w:p w14:paraId="54AA6504" w14:textId="77777777" w:rsidR="000B3C32" w:rsidRDefault="000B3C32" w:rsidP="0019682B">
      <w:pPr>
        <w:pStyle w:val="Heading2"/>
        <w:rPr>
          <w:lang w:val="en-US"/>
        </w:rPr>
      </w:pPr>
    </w:p>
    <w:p w14:paraId="54C59675" w14:textId="6FBCC6CB" w:rsidR="0019682B" w:rsidRPr="00FE4B22" w:rsidRDefault="0019682B" w:rsidP="0019682B">
      <w:pPr>
        <w:pStyle w:val="Heading2"/>
        <w:rPr>
          <w:lang w:val="en-US"/>
        </w:rPr>
      </w:pPr>
      <w:r>
        <w:rPr>
          <w:lang w:val="en-US"/>
        </w:rPr>
        <w:t>Compared to other major broadcast media types, the inter</w:t>
      </w:r>
      <w:r w:rsidR="00E046F2">
        <w:rPr>
          <w:lang w:val="en-US"/>
        </w:rPr>
        <w:t xml:space="preserve">net has experienced the most significant </w:t>
      </w:r>
      <w:r w:rsidR="004B53D5">
        <w:rPr>
          <w:lang w:val="en-US"/>
        </w:rPr>
        <w:t>growth</w:t>
      </w:r>
      <w:r w:rsidR="00B34303">
        <w:rPr>
          <w:lang w:val="en-US"/>
        </w:rPr>
        <w:t xml:space="preserve"> over the last 20 years</w:t>
      </w:r>
    </w:p>
    <w:p w14:paraId="74DCF937" w14:textId="1DA504A3" w:rsidR="00075D61" w:rsidRDefault="00075D61" w:rsidP="00442839">
      <w:pPr>
        <w:pStyle w:val="BodySingle"/>
        <w:tabs>
          <w:tab w:val="left" w:pos="270"/>
        </w:tabs>
        <w:rPr>
          <w:lang w:val="en-US"/>
        </w:rPr>
      </w:pPr>
    </w:p>
    <w:p w14:paraId="7430F0CC" w14:textId="4E486C5F" w:rsidR="00075D61" w:rsidRPr="00FE4B22" w:rsidRDefault="0071470B" w:rsidP="00442839">
      <w:pPr>
        <w:pStyle w:val="BodySingle"/>
        <w:tabs>
          <w:tab w:val="left" w:pos="270"/>
        </w:tabs>
        <w:rPr>
          <w:lang w:val="en-US"/>
        </w:rPr>
      </w:pPr>
      <w:r>
        <w:rPr>
          <w:lang w:val="en-US"/>
        </w:rPr>
        <w:t xml:space="preserve">2015 marks the twentieth year that advertising has been sold on the internet. </w:t>
      </w:r>
      <w:r w:rsidR="000B3C32">
        <w:rPr>
          <w:lang w:val="en-US"/>
        </w:rPr>
        <w:t xml:space="preserve">When </w:t>
      </w:r>
      <w:r w:rsidR="00D83D27">
        <w:rPr>
          <w:lang w:val="en-US"/>
        </w:rPr>
        <w:t>the twenty year</w:t>
      </w:r>
      <w:r>
        <w:rPr>
          <w:lang w:val="en-US"/>
        </w:rPr>
        <w:t xml:space="preserve"> advertising revenue growth </w:t>
      </w:r>
      <w:r w:rsidR="00D83D27">
        <w:rPr>
          <w:lang w:val="en-US"/>
        </w:rPr>
        <w:t xml:space="preserve">of the internet </w:t>
      </w:r>
      <w:r>
        <w:rPr>
          <w:lang w:val="en-US"/>
        </w:rPr>
        <w:t>is compared against three</w:t>
      </w:r>
      <w:r w:rsidR="004B53D5">
        <w:rPr>
          <w:lang w:val="en-US"/>
        </w:rPr>
        <w:t xml:space="preserve"> </w:t>
      </w:r>
      <w:r w:rsidR="00D83D27">
        <w:rPr>
          <w:lang w:val="en-US"/>
        </w:rPr>
        <w:t>other major broadcast media types, it</w:t>
      </w:r>
      <w:r w:rsidR="00281140">
        <w:rPr>
          <w:lang w:val="en-US"/>
        </w:rPr>
        <w:t>s growth curve is the most dramatic</w:t>
      </w:r>
      <w:r w:rsidR="000B3C32">
        <w:rPr>
          <w:lang w:val="en-US"/>
        </w:rPr>
        <w:t xml:space="preserve">. </w:t>
      </w:r>
    </w:p>
    <w:p w14:paraId="5171088E" w14:textId="0C4C13F0" w:rsidR="00075D61" w:rsidRDefault="00857B79" w:rsidP="00857B79">
      <w:pPr>
        <w:spacing w:after="240"/>
        <w:ind w:firstLine="720"/>
        <w:rPr>
          <w:rFonts w:asciiTheme="majorHAnsi" w:eastAsiaTheme="majorEastAsia" w:hAnsiTheme="majorHAnsi" w:cstheme="majorBidi"/>
          <w:b/>
          <w:bCs/>
          <w:i/>
          <w:sz w:val="48"/>
          <w:szCs w:val="48"/>
          <w:lang w:val="en-US"/>
        </w:rPr>
      </w:pPr>
      <w:r w:rsidRPr="00B34303">
        <w:rPr>
          <w:noProof/>
          <w:sz w:val="48"/>
          <w:szCs w:val="48"/>
          <w:lang w:val="en-US"/>
        </w:rPr>
        <mc:AlternateContent>
          <mc:Choice Requires="wps">
            <w:drawing>
              <wp:anchor distT="0" distB="0" distL="114300" distR="114300" simplePos="0" relativeHeight="251701323" behindDoc="0" locked="0" layoutInCell="1" allowOverlap="1" wp14:anchorId="0123B04F" wp14:editId="260FF59F">
                <wp:simplePos x="0" y="0"/>
                <wp:positionH relativeFrom="leftMargin">
                  <wp:posOffset>-1113901</wp:posOffset>
                </wp:positionH>
                <wp:positionV relativeFrom="paragraph">
                  <wp:posOffset>985712</wp:posOffset>
                </wp:positionV>
                <wp:extent cx="3454400" cy="681715"/>
                <wp:effectExtent l="0" t="0" r="0" b="0"/>
                <wp:wrapNone/>
                <wp:docPr id="83" name="TextBox 14"/>
                <wp:cNvGraphicFramePr/>
                <a:graphic xmlns:a="http://schemas.openxmlformats.org/drawingml/2006/main">
                  <a:graphicData uri="http://schemas.microsoft.com/office/word/2010/wordprocessingShape">
                    <wps:wsp>
                      <wps:cNvSpPr txBox="1"/>
                      <wps:spPr>
                        <a:xfrm rot="16200000">
                          <a:off x="0" y="0"/>
                          <a:ext cx="3454400" cy="681715"/>
                        </a:xfrm>
                        <a:prstGeom prst="rect">
                          <a:avLst/>
                        </a:prstGeom>
                        <a:noFill/>
                      </wps:spPr>
                      <wps:txbx>
                        <w:txbxContent>
                          <w:p w14:paraId="679BBBA0" w14:textId="16977CAF" w:rsidR="001A7006" w:rsidRPr="00857B79" w:rsidRDefault="001A7006" w:rsidP="00B34303">
                            <w:pPr>
                              <w:pStyle w:val="NormalWeb"/>
                              <w:spacing w:before="0" w:beforeAutospacing="0" w:after="180" w:afterAutospacing="0"/>
                              <w:ind w:hanging="432"/>
                              <w:jc w:val="center"/>
                              <w:rPr>
                                <w:rFonts w:ascii="Georgia" w:hAnsi="Georgia" w:cstheme="minorBidi"/>
                                <w:b/>
                                <w:bCs/>
                                <w:color w:val="808080" w:themeColor="background1" w:themeShade="80"/>
                                <w:kern w:val="24"/>
                              </w:rPr>
                            </w:pPr>
                            <w:r w:rsidRPr="00857B79">
                              <w:rPr>
                                <w:rFonts w:ascii="Georgia" w:hAnsi="Georgia" w:cstheme="minorBidi"/>
                                <w:b/>
                                <w:bCs/>
                                <w:color w:val="808080" w:themeColor="background1" w:themeShade="80"/>
                                <w:kern w:val="24"/>
                              </w:rPr>
                              <w:t xml:space="preserve">Advertising Revenue                                     </w:t>
                            </w:r>
                          </w:p>
                          <w:p w14:paraId="3AD8E79B" w14:textId="523F61E7" w:rsidR="001A7006" w:rsidRPr="00857B79" w:rsidRDefault="004B53D5" w:rsidP="00B34303">
                            <w:pPr>
                              <w:pStyle w:val="NormalWeb"/>
                              <w:spacing w:before="0" w:beforeAutospacing="0" w:after="180" w:afterAutospacing="0"/>
                              <w:ind w:hanging="432"/>
                              <w:jc w:val="center"/>
                              <w:rPr>
                                <w:color w:val="808080" w:themeColor="background1" w:themeShade="80"/>
                              </w:rPr>
                            </w:pPr>
                            <w:r w:rsidRPr="00857B79">
                              <w:rPr>
                                <w:rFonts w:ascii="Georgia" w:hAnsi="Georgia" w:cstheme="minorBidi"/>
                                <w:b/>
                                <w:bCs/>
                                <w:color w:val="808080" w:themeColor="background1" w:themeShade="80"/>
                                <w:kern w:val="24"/>
                              </w:rPr>
                              <w:t>(in millions)</w:t>
                            </w:r>
                          </w:p>
                        </w:txbxContent>
                      </wps:txbx>
                      <wps:bodyPr wrap="square" lIns="0" tIns="0" rIns="0" bIns="0">
                        <a:noAutofit/>
                      </wps:bodyPr>
                    </wps:wsp>
                  </a:graphicData>
                </a:graphic>
                <wp14:sizeRelH relativeFrom="margin">
                  <wp14:pctWidth>0</wp14:pctWidth>
                </wp14:sizeRelH>
                <wp14:sizeRelV relativeFrom="margin">
                  <wp14:pctHeight>0</wp14:pctHeight>
                </wp14:sizeRelV>
              </wp:anchor>
            </w:drawing>
          </mc:Choice>
          <mc:Fallback>
            <w:pict>
              <v:shape w14:anchorId="0123B04F" id="_x0000_s1084" type="#_x0000_t202" style="position:absolute;left:0;text-align:left;margin-left:-87.7pt;margin-top:77.6pt;width:272pt;height:53.7pt;rotation:-90;z-index:251701323;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" filled="f" stroked="f">
                <v:textbox inset="0,0,0,0">
                  <w:txbxContent>
                    <w:p w14:paraId="679BBBA0" w14:textId="16977CAF" w:rsidR="001A7006" w:rsidRPr="00857B79" w:rsidRDefault="001A7006" w:rsidP="00B34303">
                      <w:pPr>
                        <w:pStyle w:val="NormalWeb"/>
                        <w:spacing w:before="0" w:beforeAutospacing="0" w:after="180" w:afterAutospacing="0"/>
                        <w:ind w:hanging="432"/>
                        <w:jc w:val="center"/>
                        <w:rPr>
                          <w:rFonts w:ascii="Georgia" w:hAnsi="Georgia" w:cstheme="minorBidi"/>
                          <w:b/>
                          <w:bCs/>
                          <w:color w:val="808080" w:themeColor="background1" w:themeShade="80"/>
                          <w:kern w:val="24"/>
                        </w:rPr>
                      </w:pPr>
                      <w:r w:rsidRPr="00857B79">
                        <w:rPr>
                          <w:rFonts w:ascii="Georgia" w:hAnsi="Georgia" w:cstheme="minorBidi"/>
                          <w:b/>
                          <w:bCs/>
                          <w:color w:val="808080" w:themeColor="background1" w:themeShade="80"/>
                          <w:kern w:val="24"/>
                        </w:rPr>
                        <w:t xml:space="preserve">Advertising Revenue                                     </w:t>
                      </w:r>
                    </w:p>
                    <w:p w14:paraId="3AD8E79B" w14:textId="523F61E7" w:rsidR="001A7006" w:rsidRPr="00857B79" w:rsidRDefault="004B53D5" w:rsidP="00B34303">
                      <w:pPr>
                        <w:pStyle w:val="NormalWeb"/>
                        <w:spacing w:before="0" w:beforeAutospacing="0" w:after="180" w:afterAutospacing="0"/>
                        <w:ind w:hanging="432"/>
                        <w:jc w:val="center"/>
                        <w:rPr>
                          <w:color w:val="808080" w:themeColor="background1" w:themeShade="80"/>
                        </w:rPr>
                      </w:pPr>
                      <w:r w:rsidRPr="00857B79">
                        <w:rPr>
                          <w:rFonts w:ascii="Georgia" w:hAnsi="Georgia" w:cstheme="minorBidi"/>
                          <w:b/>
                          <w:bCs/>
                          <w:color w:val="808080" w:themeColor="background1" w:themeShade="80"/>
                          <w:kern w:val="24"/>
                        </w:rPr>
                        <w:t>(</w:t>
                      </w:r>
                      <w:proofErr w:type="gramStart"/>
                      <w:r w:rsidRPr="00857B79">
                        <w:rPr>
                          <w:rFonts w:ascii="Georgia" w:hAnsi="Georgia" w:cstheme="minorBidi"/>
                          <w:b/>
                          <w:bCs/>
                          <w:color w:val="808080" w:themeColor="background1" w:themeShade="80"/>
                          <w:kern w:val="24"/>
                        </w:rPr>
                        <w:t>in</w:t>
                      </w:r>
                      <w:proofErr w:type="gramEnd"/>
                      <w:r w:rsidRPr="00857B79">
                        <w:rPr>
                          <w:rFonts w:ascii="Georgia" w:hAnsi="Georgia" w:cstheme="minorBidi"/>
                          <w:b/>
                          <w:bCs/>
                          <w:color w:val="808080" w:themeColor="background1" w:themeShade="80"/>
                          <w:kern w:val="24"/>
                        </w:rPr>
                        <w:t xml:space="preserve"> millions)</w:t>
                      </w:r>
                    </w:p>
                  </w:txbxContent>
                </v:textbox>
                <w10:wrap anchorx="margin"/>
              </v:shape>
            </w:pict>
          </mc:Fallback>
        </mc:AlternateContent>
      </w:r>
      <w:r w:rsidR="00AC6FA1" w:rsidRPr="006A02D0">
        <w:rPr>
          <w:noProof/>
          <w:sz w:val="48"/>
          <w:szCs w:val="48"/>
          <w:lang w:val="en-US"/>
        </w:rPr>
        <mc:AlternateContent>
          <mc:Choice Requires="wps">
            <w:drawing>
              <wp:anchor distT="0" distB="0" distL="114300" distR="114300" simplePos="0" relativeHeight="251707467" behindDoc="0" locked="0" layoutInCell="1" allowOverlap="1" wp14:anchorId="3948F7DA" wp14:editId="2BE5B063">
                <wp:simplePos x="0" y="0"/>
                <wp:positionH relativeFrom="margin">
                  <wp:posOffset>-635</wp:posOffset>
                </wp:positionH>
                <wp:positionV relativeFrom="paragraph">
                  <wp:posOffset>4759109</wp:posOffset>
                </wp:positionV>
                <wp:extent cx="5621020" cy="182245"/>
                <wp:effectExtent l="0" t="0" r="0" b="0"/>
                <wp:wrapNone/>
                <wp:docPr id="86" name="Footer Placeholder 4"/>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5621020" cy="182245"/>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0D2BEF" w14:textId="77777777" w:rsidR="001A7006" w:rsidRPr="006A02D0" w:rsidRDefault="001A7006" w:rsidP="006A02D0">
                            <w:pPr>
                              <w:pStyle w:val="NormalWeb"/>
                              <w:spacing w:before="0" w:beforeAutospacing="0" w:after="0" w:afterAutospacing="0"/>
                              <w:textAlignment w:val="baseline"/>
                              <w:rPr>
                                <w:rFonts w:ascii="Arial" w:hAnsi="Arial" w:cs="Arial"/>
                              </w:rPr>
                            </w:pPr>
                            <w:r w:rsidRPr="006A02D0">
                              <w:rPr>
                                <w:rFonts w:ascii="Arial" w:hAnsi="Arial" w:cs="Arial"/>
                                <w:color w:val="000000" w:themeColor="text1"/>
                                <w:kern w:val="24"/>
                                <w:sz w:val="20"/>
                                <w:szCs w:val="20"/>
                                <w:lang w:val="en-GB"/>
                              </w:rPr>
                              <w:t>Sources: Douglas Galbi (purple motes) and IAB Internet Advertising Revenue Report, FY 2015</w:t>
                            </w:r>
                          </w:p>
                        </w:txbxContent>
                      </wps:txbx>
                      <wps:bodyPr vert="horz" wrap="square" lIns="0" tIns="0" rIns="0" bIns="0" numCol="1" anchor="b" anchorCtr="0" compatLnSpc="1">
                        <a:prstTxWarp prst="textNoShape">
                          <a:avLst/>
                        </a:prstTxWarp>
                        <a:noAutofit/>
                      </wps:bodyPr>
                    </wps:wsp>
                  </a:graphicData>
                </a:graphic>
              </wp:anchor>
            </w:drawing>
          </mc:Choice>
          <mc:Fallback>
            <w:pict>
              <v:rect w14:anchorId="3948F7DA" id="Footer Placeholder 4" o:spid="_x0000_s1084" style="position:absolute;left:0;text-align:left;margin-left:-.05pt;margin-top:374.75pt;width:442.6pt;height:14.35pt;z-index:251707467;visibility:visible;mso-wrap-style:square;mso-wrap-distance-left:9pt;mso-wrap-distance-top:0;mso-wrap-distance-right:9pt;mso-wrap-distance-bottom:0;mso-position-horizontal:absolute;mso-position-horizontal-relative:margin;mso-position-vertical:absolute;mso-position-vertical-relative:text;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" filled="f" stroked="f">
                <v:path arrowok="t"/>
                <o:lock v:ext="edit" grouping="t"/>
                <v:textbox inset="0,0,0,0">
                  <w:txbxContent>
                    <w:p w14:paraId="000D2BEF" w14:textId="77777777" w:rsidR="001A7006" w:rsidRPr="006A02D0" w:rsidRDefault="001A7006" w:rsidP="006A02D0">
                      <w:pPr>
                        <w:pStyle w:val="NormalWeb"/>
                        <w:spacing w:before="0" w:beforeAutospacing="0" w:after="0" w:afterAutospacing="0"/>
                        <w:textAlignment w:val="baseline"/>
                        <w:rPr>
                          <w:rFonts w:ascii="Arial" w:hAnsi="Arial" w:cs="Arial"/>
                        </w:rPr>
                      </w:pPr>
                      <w:r w:rsidRPr="006A02D0">
                        <w:rPr>
                          <w:rFonts w:ascii="Arial" w:hAnsi="Arial" w:cs="Arial"/>
                          <w:color w:val="000000" w:themeColor="text1"/>
                          <w:kern w:val="24"/>
                          <w:sz w:val="20"/>
                          <w:szCs w:val="20"/>
                          <w:lang w:val="en-GB"/>
                        </w:rPr>
                        <w:t>Sources: Douglas Galbi (purple motes) and IAB Internet Advertising Revenue Report, FY 2015</w:t>
                      </w:r>
                    </w:p>
                  </w:txbxContent>
                </v:textbox>
                <w10:wrap anchorx="margin"/>
              </v:rect>
            </w:pict>
          </mc:Fallback>
        </mc:AlternateContent>
      </w:r>
      <w:r w:rsidR="00AC6FA1" w:rsidRPr="000B3C32">
        <w:rPr>
          <w:noProof/>
          <w:sz w:val="48"/>
          <w:szCs w:val="48"/>
          <w:lang w:val="en-US"/>
        </w:rPr>
        <mc:AlternateContent>
          <mc:Choice Requires="wps">
            <w:drawing>
              <wp:anchor distT="0" distB="0" distL="114300" distR="114300" simplePos="0" relativeHeight="251709515" behindDoc="0" locked="0" layoutInCell="1" allowOverlap="1" wp14:anchorId="74461CA0" wp14:editId="6CAB98D7">
                <wp:simplePos x="0" y="0"/>
                <wp:positionH relativeFrom="margin">
                  <wp:posOffset>130199</wp:posOffset>
                </wp:positionH>
                <wp:positionV relativeFrom="paragraph">
                  <wp:posOffset>4229483</wp:posOffset>
                </wp:positionV>
                <wp:extent cx="4572000" cy="250190"/>
                <wp:effectExtent l="0" t="0" r="0" b="0"/>
                <wp:wrapNone/>
                <wp:docPr id="87"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250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629F3" w14:textId="7D6BAFA9" w:rsidR="001A7006" w:rsidRDefault="001A7006" w:rsidP="000B3C32">
                            <w:pPr>
                              <w:pStyle w:val="NormalWeb"/>
                              <w:spacing w:before="0" w:beforeAutospacing="0" w:after="0" w:afterAutospacing="0"/>
                              <w:textAlignment w:val="baseline"/>
                            </w:pPr>
                            <w:r>
                              <w:rPr>
                                <w:rFonts w:ascii="Georgia" w:eastAsia="Georgia" w:hAnsi="Georgia" w:cs="Georgia"/>
                                <w:i/>
                                <w:iCs/>
                                <w:color w:val="000000" w:themeColor="text1"/>
                                <w:kern w:val="24"/>
                                <w:sz w:val="22"/>
                                <w:szCs w:val="22"/>
                                <w:lang w:val="en-GB"/>
                              </w:rPr>
                              <w:t>$ have been adjusted for inflation</w:t>
                            </w:r>
                          </w:p>
                        </w:txbxContent>
                      </wps:txbx>
                      <wps:bodyPr>
                        <a:spAutoFit/>
                      </wps:bodyPr>
                    </wps:wsp>
                  </a:graphicData>
                </a:graphic>
              </wp:anchor>
            </w:drawing>
          </mc:Choice>
          <mc:Fallback>
            <w:pict>
              <v:rect w14:anchorId="74461CA0" id="Rectangle 9" o:spid="_x0000_s1085" style="position:absolute;left:0;text-align:left;margin-left:10.25pt;margin-top:333.05pt;width:5in;height:19.7pt;z-index:25170951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" filled="f" stroked="f">
                <v:textbox style="mso-fit-shape-to-text:t">
                  <w:txbxContent>
                    <w:p w14:paraId="278629F3" w14:textId="7D6BAFA9" w:rsidR="001A7006" w:rsidRDefault="001A7006" w:rsidP="000B3C32">
                      <w:pPr>
                        <w:pStyle w:val="NormalWeb"/>
                        <w:spacing w:before="0" w:beforeAutospacing="0" w:after="0" w:afterAutospacing="0"/>
                        <w:textAlignment w:val="baseline"/>
                      </w:pPr>
                      <w:r>
                        <w:rPr>
                          <w:rFonts w:ascii="Georgia" w:eastAsia="Georgia" w:hAnsi="Georgia" w:cs="Georgia"/>
                          <w:i/>
                          <w:iCs/>
                          <w:color w:val="000000" w:themeColor="text1"/>
                          <w:kern w:val="24"/>
                          <w:sz w:val="22"/>
                          <w:szCs w:val="22"/>
                          <w:lang w:val="en-GB"/>
                        </w:rPr>
                        <w:t>$ have been adjusted for inflation</w:t>
                      </w:r>
                    </w:p>
                  </w:txbxContent>
                </v:textbox>
                <w10:wrap anchorx="margin"/>
              </v:rect>
            </w:pict>
          </mc:Fallback>
        </mc:AlternateContent>
      </w:r>
      <w:r w:rsidR="00AC6FA1" w:rsidRPr="00AC6FA1">
        <w:rPr>
          <w:noProof/>
          <w:sz w:val="48"/>
          <w:szCs w:val="48"/>
          <w:lang w:val="en-US"/>
        </w:rPr>
        <w:drawing>
          <wp:inline distT="0" distB="0" distL="0" distR="0" wp14:anchorId="6418DF29" wp14:editId="30F36C2B">
            <wp:extent cx="6096000" cy="4064000"/>
            <wp:effectExtent l="0" t="0" r="0" b="0"/>
            <wp:docPr id="296" name="Chart 29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r w:rsidR="00075D61">
        <w:rPr>
          <w:sz w:val="48"/>
          <w:szCs w:val="48"/>
          <w:lang w:val="en-US"/>
        </w:rPr>
        <w:br w:type="page"/>
      </w:r>
    </w:p>
    <w:p w14:paraId="4A0677A6" w14:textId="204D52DF" w:rsidR="00DC5C9C" w:rsidRPr="00FE4B22" w:rsidRDefault="00DC5C9C" w:rsidP="00DC5C9C">
      <w:pPr>
        <w:pStyle w:val="Heading1"/>
        <w:rPr>
          <w:sz w:val="48"/>
          <w:szCs w:val="48"/>
          <w:lang w:val="en-US"/>
        </w:rPr>
      </w:pPr>
      <w:r w:rsidRPr="00FE4B22">
        <w:rPr>
          <w:sz w:val="48"/>
          <w:szCs w:val="48"/>
          <w:lang w:val="en-US"/>
        </w:rPr>
        <w:t>Appendix</w:t>
      </w:r>
      <w:bookmarkEnd w:id="19"/>
    </w:p>
    <w:p w14:paraId="7528E7A8" w14:textId="7152251E" w:rsidR="00DC5C9C" w:rsidRPr="00FE4B22" w:rsidRDefault="00DC5C9C" w:rsidP="00DC5C9C">
      <w:pPr>
        <w:pStyle w:val="Heading2"/>
        <w:rPr>
          <w:lang w:val="en-US"/>
        </w:rPr>
      </w:pPr>
      <w:r w:rsidRPr="00FE4B22">
        <w:rPr>
          <w:lang w:val="en-US"/>
        </w:rPr>
        <w:t xml:space="preserve">Definitions of </w:t>
      </w:r>
      <w:r w:rsidR="00A900F8">
        <w:rPr>
          <w:lang w:val="en-US"/>
        </w:rPr>
        <w:t>leading industry categories</w:t>
      </w:r>
    </w:p>
    <w:p w14:paraId="3D4C00DB" w14:textId="77777777" w:rsidR="00DC5C9C" w:rsidRPr="00FE4B22" w:rsidRDefault="00DC5C9C" w:rsidP="00DC5C9C">
      <w:pPr>
        <w:pStyle w:val="BodyText"/>
        <w:rPr>
          <w:lang w:val="en-US"/>
        </w:rPr>
      </w:pPr>
      <w:r w:rsidRPr="00FE4B22">
        <w:rPr>
          <w:lang w:val="en-US"/>
        </w:rPr>
        <w:t xml:space="preserve">The industry categories used in the </w:t>
      </w:r>
      <w:r w:rsidR="00D15AEC" w:rsidRPr="00FE4B22">
        <w:rPr>
          <w:lang w:val="en-US"/>
        </w:rPr>
        <w:t>"</w:t>
      </w:r>
      <w:r w:rsidRPr="00FE4B22">
        <w:rPr>
          <w:lang w:val="en-US"/>
        </w:rPr>
        <w:t>IAB Internet Advertising Revenue Report</w:t>
      </w:r>
      <w:r w:rsidR="00D15AEC" w:rsidRPr="00FE4B22">
        <w:rPr>
          <w:lang w:val="en-US"/>
        </w:rPr>
        <w:t>"</w:t>
      </w:r>
      <w:r w:rsidRPr="00FE4B22">
        <w:rPr>
          <w:lang w:val="en-US"/>
        </w:rPr>
        <w:t xml:space="preserve"> were sourced from the North American Standard Industrial Classification (SIC) Manual.†</w:t>
      </w:r>
    </w:p>
    <w:tbl>
      <w:tblPr>
        <w:tblStyle w:val="DP-Plain"/>
        <w:tblW w:w="5000" w:type="pct"/>
        <w:tblLook w:val="04A0" w:firstRow="1" w:lastRow="0" w:firstColumn="1" w:lastColumn="0" w:noHBand="0" w:noVBand="1"/>
      </w:tblPr>
      <w:tblGrid>
        <w:gridCol w:w="2009"/>
        <w:gridCol w:w="8189"/>
      </w:tblGrid>
      <w:tr w:rsidR="00CC6C1F" w:rsidRPr="00FE4B22" w14:paraId="2E513F67" w14:textId="77777777" w:rsidTr="00AA400D">
        <w:trPr>
          <w:cnfStyle w:val="100000000000" w:firstRow="1" w:lastRow="0" w:firstColumn="0" w:lastColumn="0" w:oddVBand="0" w:evenVBand="0" w:oddHBand="0" w:evenHBand="0" w:firstRowFirstColumn="0" w:firstRowLastColumn="0" w:lastRowFirstColumn="0" w:lastRowLastColumn="0"/>
        </w:trPr>
        <w:tc>
          <w:tcPr>
            <w:tcW w:w="985" w:type="pct"/>
            <w:tcBorders>
              <w:top w:val="single" w:sz="8" w:space="0" w:color="A32020" w:themeColor="text2"/>
              <w:right w:val="single" w:sz="8" w:space="0" w:color="A32020" w:themeColor="text2"/>
            </w:tcBorders>
            <w:shd w:val="clear" w:color="auto" w:fill="auto"/>
            <w:hideMark/>
          </w:tcPr>
          <w:p w14:paraId="27C9AFE5"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Retail </w:t>
            </w:r>
          </w:p>
        </w:tc>
        <w:tc>
          <w:tcPr>
            <w:tcW w:w="4015" w:type="pct"/>
            <w:tcBorders>
              <w:top w:val="single" w:sz="8" w:space="0" w:color="A32020" w:themeColor="text2"/>
              <w:left w:val="single" w:sz="8" w:space="0" w:color="A32020" w:themeColor="text2"/>
            </w:tcBorders>
            <w:shd w:val="clear" w:color="auto" w:fill="auto"/>
            <w:hideMark/>
          </w:tcPr>
          <w:p w14:paraId="7F6DB1F7" w14:textId="77777777" w:rsidR="00CC6C1F" w:rsidRPr="00FE4B22" w:rsidRDefault="00CC6C1F" w:rsidP="00FC6542">
            <w:pPr>
              <w:pStyle w:val="TableTextGeorgia"/>
            </w:pPr>
            <w:r w:rsidRPr="00FE4B22">
              <w:t>Includes mail order/catalog, apparel, restaurants/fast food, home furnishings/textiles, toys, pet food/supplies, appliances, jewelry, drugstores, retail stores, and cosmetics stores.</w:t>
            </w:r>
          </w:p>
        </w:tc>
      </w:tr>
      <w:tr w:rsidR="00CC6C1F" w:rsidRPr="00FE4B22" w14:paraId="1880A2B7" w14:textId="77777777" w:rsidTr="00AA400D">
        <w:tc>
          <w:tcPr>
            <w:tcW w:w="985" w:type="pct"/>
            <w:hideMark/>
          </w:tcPr>
          <w:p w14:paraId="7DFA10D4"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Automotive </w:t>
            </w:r>
          </w:p>
        </w:tc>
        <w:tc>
          <w:tcPr>
            <w:tcW w:w="4015" w:type="pct"/>
            <w:hideMark/>
          </w:tcPr>
          <w:p w14:paraId="7D64A0FA" w14:textId="77777777" w:rsidR="00CC6C1F" w:rsidRPr="00FE4B22" w:rsidRDefault="00CC6C1F" w:rsidP="00FC6542">
            <w:pPr>
              <w:pStyle w:val="TableTextGeorgia"/>
            </w:pPr>
            <w:r w:rsidRPr="00FE4B22">
              <w:t xml:space="preserve">Includes all automotive-related categories including sale/purchase of vehicles and parts and maintenance. </w:t>
            </w:r>
          </w:p>
        </w:tc>
      </w:tr>
      <w:tr w:rsidR="00CC6C1F" w:rsidRPr="00FE4B22" w14:paraId="7966283D" w14:textId="77777777" w:rsidTr="00AA400D">
        <w:tc>
          <w:tcPr>
            <w:tcW w:w="985" w:type="pct"/>
            <w:hideMark/>
          </w:tcPr>
          <w:p w14:paraId="19EEFEC1"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Entertainment </w:t>
            </w:r>
          </w:p>
        </w:tc>
        <w:tc>
          <w:tcPr>
            <w:tcW w:w="4015" w:type="pct"/>
            <w:hideMark/>
          </w:tcPr>
          <w:p w14:paraId="00AFF567" w14:textId="77777777" w:rsidR="00CC6C1F" w:rsidRPr="00FE4B22" w:rsidRDefault="00CC6C1F" w:rsidP="00FC6542">
            <w:pPr>
              <w:pStyle w:val="TableTextGeorgia"/>
            </w:pPr>
            <w:r w:rsidRPr="00FE4B22">
              <w:t>Includes film, music, TV, box office, video games, and amusement &amp; recreation.</w:t>
            </w:r>
          </w:p>
        </w:tc>
      </w:tr>
      <w:tr w:rsidR="00CC6C1F" w:rsidRPr="00FE4B22" w14:paraId="13FAAEEC" w14:textId="77777777" w:rsidTr="00AA400D">
        <w:trPr>
          <w:trHeight w:val="200"/>
        </w:trPr>
        <w:tc>
          <w:tcPr>
            <w:tcW w:w="985" w:type="pct"/>
            <w:hideMark/>
          </w:tcPr>
          <w:p w14:paraId="5F22925D" w14:textId="77777777" w:rsidR="00CC6C1F" w:rsidRPr="00FE4B22" w:rsidRDefault="00CC6C1F" w:rsidP="00FC6542">
            <w:pPr>
              <w:pStyle w:val="TableTitleGeorgia"/>
              <w:rPr>
                <w:color w:val="A32020" w:themeColor="text2"/>
                <w:lang w:val="en-US"/>
              </w:rPr>
            </w:pPr>
            <w:r w:rsidRPr="007E797E">
              <w:rPr>
                <w:color w:val="A32020" w:themeColor="text2"/>
                <w:lang w:val="en-US"/>
              </w:rPr>
              <w:t>Consumer</w:t>
            </w:r>
            <w:r w:rsidRPr="007E797E">
              <w:rPr>
                <w:color w:val="A32020" w:themeColor="text2"/>
                <w:lang w:val="en-US"/>
              </w:rPr>
              <w:br/>
            </w:r>
            <w:r w:rsidRPr="00FE4B22">
              <w:rPr>
                <w:color w:val="A32020" w:themeColor="text2"/>
                <w:lang w:val="en-US"/>
              </w:rPr>
              <w:t xml:space="preserve">packaged goods </w:t>
            </w:r>
          </w:p>
        </w:tc>
        <w:tc>
          <w:tcPr>
            <w:tcW w:w="4015" w:type="pct"/>
            <w:hideMark/>
          </w:tcPr>
          <w:p w14:paraId="4C55D5DF" w14:textId="77777777" w:rsidR="00CC6C1F" w:rsidRPr="00FE4B22" w:rsidRDefault="00CC6C1F" w:rsidP="00FC6542">
            <w:pPr>
              <w:pStyle w:val="TableTextGeorgia"/>
            </w:pPr>
            <w:r w:rsidRPr="00FE4B22">
              <w:t>Includes packaged goods, food products, household products, and tobacco.</w:t>
            </w:r>
          </w:p>
        </w:tc>
      </w:tr>
      <w:tr w:rsidR="00CC6C1F" w:rsidRPr="00FE4B22" w14:paraId="0564B166" w14:textId="77777777" w:rsidTr="00AA400D">
        <w:tc>
          <w:tcPr>
            <w:tcW w:w="985" w:type="pct"/>
            <w:hideMark/>
          </w:tcPr>
          <w:p w14:paraId="13153E39"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Leisure travel </w:t>
            </w:r>
          </w:p>
        </w:tc>
        <w:tc>
          <w:tcPr>
            <w:tcW w:w="4015" w:type="pct"/>
            <w:hideMark/>
          </w:tcPr>
          <w:p w14:paraId="3100C3CF" w14:textId="77777777" w:rsidR="00CC6C1F" w:rsidRPr="00FE4B22" w:rsidRDefault="00CC6C1F" w:rsidP="00FC6542">
            <w:pPr>
              <w:pStyle w:val="TableTextGeorgia"/>
            </w:pPr>
            <w:r w:rsidRPr="00FE4B22">
              <w:t>Includes travel, hotel, airlines, and resorts.</w:t>
            </w:r>
          </w:p>
        </w:tc>
      </w:tr>
      <w:tr w:rsidR="00CC6C1F" w:rsidRPr="00FE4B22" w14:paraId="551F2D3A" w14:textId="77777777" w:rsidTr="00AA400D">
        <w:trPr>
          <w:trHeight w:val="363"/>
        </w:trPr>
        <w:tc>
          <w:tcPr>
            <w:tcW w:w="985" w:type="pct"/>
            <w:hideMark/>
          </w:tcPr>
          <w:p w14:paraId="02F63754" w14:textId="0B8970F9" w:rsidR="00CC6C1F" w:rsidRPr="00FE4B22" w:rsidRDefault="002A0866" w:rsidP="00FC6542">
            <w:pPr>
              <w:pStyle w:val="TableTitleGeorgia"/>
              <w:rPr>
                <w:color w:val="A32020" w:themeColor="text2"/>
                <w:lang w:val="en-US"/>
              </w:rPr>
            </w:pPr>
            <w:r w:rsidRPr="002A0866">
              <w:rPr>
                <w:color w:val="A32020" w:themeColor="text2"/>
                <w:lang w:val="en-US"/>
              </w:rPr>
              <w:t>Consumer Electronics and Computers</w:t>
            </w:r>
            <w:r w:rsidR="00CC6C1F" w:rsidRPr="007E797E">
              <w:rPr>
                <w:color w:val="A32020" w:themeColor="text2"/>
                <w:lang w:val="en-US"/>
              </w:rPr>
              <w:t xml:space="preserve"> </w:t>
            </w:r>
          </w:p>
        </w:tc>
        <w:tc>
          <w:tcPr>
            <w:tcW w:w="4015" w:type="pct"/>
            <w:hideMark/>
          </w:tcPr>
          <w:p w14:paraId="3AB53781" w14:textId="77777777" w:rsidR="00CC6C1F" w:rsidRPr="00FE4B22" w:rsidRDefault="00CC6C1F" w:rsidP="00FC6542">
            <w:pPr>
              <w:pStyle w:val="TableTextGeorgia"/>
            </w:pPr>
            <w:r w:rsidRPr="00FE4B22">
              <w:t>Includes hardware (computers, computer storage devices, and computer peripheral equipment), consumer electronics, prepackaged software (operating, utility, and applications programs), local area network systems and network systems integration, computer processing, and data preparation and data processing services.</w:t>
            </w:r>
          </w:p>
        </w:tc>
      </w:tr>
      <w:tr w:rsidR="00CC6C1F" w:rsidRPr="00FE4B22" w14:paraId="012D6215" w14:textId="77777777" w:rsidTr="00AA400D">
        <w:trPr>
          <w:trHeight w:val="282"/>
        </w:trPr>
        <w:tc>
          <w:tcPr>
            <w:tcW w:w="985" w:type="pct"/>
            <w:hideMark/>
          </w:tcPr>
          <w:p w14:paraId="2816E0FD"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Financial Services </w:t>
            </w:r>
          </w:p>
        </w:tc>
        <w:tc>
          <w:tcPr>
            <w:tcW w:w="4015" w:type="pct"/>
            <w:hideMark/>
          </w:tcPr>
          <w:p w14:paraId="10C2185D" w14:textId="77777777" w:rsidR="00CC6C1F" w:rsidRPr="00FE4B22" w:rsidRDefault="00CC6C1F" w:rsidP="00FC6542">
            <w:pPr>
              <w:pStyle w:val="TableTextGeorgia"/>
            </w:pPr>
            <w:r w:rsidRPr="00FE4B22">
              <w:t>Includes commercial banks, credit agencies, personal credit institutions, consumer finance companies, loan companies, business credit institutions, and credit card agencies. Also includes companies engaged in the underwriting, purchase, sale, or brokerage of securities and other financial contracts.</w:t>
            </w:r>
          </w:p>
        </w:tc>
      </w:tr>
      <w:tr w:rsidR="00CC6C1F" w:rsidRPr="00FE4B22" w14:paraId="53B5E9D3" w14:textId="77777777" w:rsidTr="00AA400D">
        <w:trPr>
          <w:trHeight w:val="363"/>
        </w:trPr>
        <w:tc>
          <w:tcPr>
            <w:tcW w:w="985" w:type="pct"/>
            <w:hideMark/>
          </w:tcPr>
          <w:p w14:paraId="45187F3E" w14:textId="77777777" w:rsidR="00CC6C1F" w:rsidRPr="00FE4B22" w:rsidRDefault="00CC6C1F" w:rsidP="00FC6542">
            <w:pPr>
              <w:pStyle w:val="TableTitleGeorgia"/>
              <w:rPr>
                <w:color w:val="A32020" w:themeColor="text2"/>
                <w:lang w:val="en-US"/>
              </w:rPr>
            </w:pPr>
            <w:r w:rsidRPr="007E797E">
              <w:rPr>
                <w:color w:val="A32020" w:themeColor="text2"/>
                <w:lang w:val="en-US"/>
              </w:rPr>
              <w:t xml:space="preserve">Telecommun-ications </w:t>
            </w:r>
          </w:p>
        </w:tc>
        <w:tc>
          <w:tcPr>
            <w:tcW w:w="4015" w:type="pct"/>
            <w:hideMark/>
          </w:tcPr>
          <w:p w14:paraId="57D64F88" w14:textId="77777777" w:rsidR="00CC6C1F" w:rsidRPr="00FE4B22" w:rsidRDefault="00CC6C1F" w:rsidP="00FC6542">
            <w:pPr>
              <w:pStyle w:val="TableTextGeorgia"/>
            </w:pPr>
            <w:r w:rsidRPr="00FE4B22">
              <w:t>Includes point-to-point communications services, including cellular phone services, paging services, wireless internet access, and wireless video services. Includes multichannel video providers on a subscription fee basis (e.g., cable television, wireless cable television, and direct broadcast satellite services).</w:t>
            </w:r>
          </w:p>
        </w:tc>
      </w:tr>
      <w:tr w:rsidR="00CC6C1F" w:rsidRPr="00FE4B22" w14:paraId="2A329EDE" w14:textId="77777777" w:rsidTr="00AA400D">
        <w:trPr>
          <w:trHeight w:val="363"/>
        </w:trPr>
        <w:tc>
          <w:tcPr>
            <w:tcW w:w="985" w:type="pct"/>
            <w:hideMark/>
          </w:tcPr>
          <w:p w14:paraId="04D82031" w14:textId="77777777" w:rsidR="00CC6C1F" w:rsidRPr="00FE4B22" w:rsidRDefault="000D6603" w:rsidP="00FC6542">
            <w:pPr>
              <w:pStyle w:val="TableTitleGeorgia"/>
              <w:rPr>
                <w:color w:val="A32020" w:themeColor="text2"/>
                <w:lang w:val="en-US"/>
              </w:rPr>
            </w:pPr>
            <w:r w:rsidRPr="007E797E">
              <w:rPr>
                <w:color w:val="A32020" w:themeColor="text2"/>
                <w:lang w:val="en-US"/>
              </w:rPr>
              <w:t>P</w:t>
            </w:r>
            <w:r w:rsidRPr="00FE4B22">
              <w:rPr>
                <w:color w:val="A32020" w:themeColor="text2"/>
                <w:lang w:val="en-US"/>
              </w:rPr>
              <w:t xml:space="preserve">harmaceutical </w:t>
            </w:r>
            <w:r w:rsidR="00CC6C1F" w:rsidRPr="00FE4B22">
              <w:rPr>
                <w:color w:val="A32020" w:themeColor="text2"/>
                <w:lang w:val="en-US"/>
              </w:rPr>
              <w:t xml:space="preserve">&amp; Healthcare </w:t>
            </w:r>
          </w:p>
        </w:tc>
        <w:tc>
          <w:tcPr>
            <w:tcW w:w="4015" w:type="pct"/>
            <w:hideMark/>
          </w:tcPr>
          <w:p w14:paraId="7257B7C9" w14:textId="77777777" w:rsidR="00CC6C1F" w:rsidRPr="00FE4B22" w:rsidRDefault="00CC6C1F" w:rsidP="00FC6542">
            <w:pPr>
              <w:pStyle w:val="TableTextGeorgia"/>
            </w:pPr>
            <w:r w:rsidRPr="00FE4B22">
              <w:t>Includes pharmaceutical products, facilities, services, researchers, and biological products. Also comprises establishments providing healthcare and social assistance for individuals as well as personal care, toiletries, and cosmetic products.</w:t>
            </w:r>
          </w:p>
        </w:tc>
      </w:tr>
      <w:tr w:rsidR="00CC6C1F" w:rsidRPr="00FE4B22" w14:paraId="35639D2D" w14:textId="77777777" w:rsidTr="00AA400D">
        <w:trPr>
          <w:trHeight w:val="282"/>
        </w:trPr>
        <w:tc>
          <w:tcPr>
            <w:tcW w:w="985" w:type="pct"/>
            <w:hideMark/>
          </w:tcPr>
          <w:p w14:paraId="7305866F"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Media</w:t>
            </w:r>
            <w:r w:rsidRPr="00FE4B22">
              <w:rPr>
                <w:color w:val="A32020" w:themeColor="text2"/>
                <w:lang w:val="en-US"/>
              </w:rPr>
              <w:t xml:space="preserve"> </w:t>
            </w:r>
          </w:p>
        </w:tc>
        <w:tc>
          <w:tcPr>
            <w:tcW w:w="4015" w:type="pct"/>
            <w:hideMark/>
          </w:tcPr>
          <w:p w14:paraId="36033DB8" w14:textId="77777777" w:rsidR="00CC6C1F" w:rsidRPr="00FE4B22" w:rsidRDefault="00CC6C1F" w:rsidP="00FC6542">
            <w:pPr>
              <w:pStyle w:val="TableTextGeorgia"/>
            </w:pPr>
            <w:r w:rsidRPr="00FE4B22">
              <w:t>Includes establishments primarily engaged in radio and television broadcasting (network and station) including commercial, religious, educational, and other radio or television stations. Also includes establishments primarily engaged in publishing newspapers, periodicals, and books.</w:t>
            </w:r>
          </w:p>
        </w:tc>
      </w:tr>
    </w:tbl>
    <w:p w14:paraId="49919F50" w14:textId="77777777" w:rsidR="00DC5C9C" w:rsidRPr="00FE4B22" w:rsidRDefault="00DC5C9C" w:rsidP="00DC5C9C">
      <w:pPr>
        <w:pStyle w:val="BodyText"/>
        <w:rPr>
          <w:lang w:val="en-US"/>
        </w:rPr>
      </w:pPr>
    </w:p>
    <w:p w14:paraId="7299A357" w14:textId="77777777" w:rsidR="00AA400D" w:rsidRPr="00FE4B22" w:rsidRDefault="00AA400D" w:rsidP="00DC5C9C">
      <w:pPr>
        <w:pStyle w:val="BodyText"/>
        <w:rPr>
          <w:lang w:val="en-US"/>
        </w:rPr>
      </w:pPr>
      <w:r w:rsidRPr="00FE4B22">
        <w:rPr>
          <w:lang w:val="en-US"/>
        </w:rPr>
        <w:t xml:space="preserve">†Survey participants reported results based on the 20 industry categories listed on page </w:t>
      </w:r>
      <w:r w:rsidR="00771D8A" w:rsidRPr="00FE4B22">
        <w:rPr>
          <w:lang w:val="en-US"/>
        </w:rPr>
        <w:t>2</w:t>
      </w:r>
      <w:r w:rsidR="00502063">
        <w:rPr>
          <w:lang w:val="en-US"/>
        </w:rPr>
        <w:t>5</w:t>
      </w:r>
      <w:r w:rsidRPr="00FE4B22">
        <w:rPr>
          <w:lang w:val="en-US"/>
        </w:rPr>
        <w:t xml:space="preserve">, which were used specifically for the </w:t>
      </w:r>
      <w:r w:rsidR="000A7C11" w:rsidRPr="00FE4B22">
        <w:rPr>
          <w:lang w:val="en-US"/>
        </w:rPr>
        <w:t>"</w:t>
      </w:r>
      <w:r w:rsidRPr="00FE4B22">
        <w:rPr>
          <w:lang w:val="en-US"/>
        </w:rPr>
        <w:t>IAB Internet Advertising Revenue Report.</w:t>
      </w:r>
      <w:r w:rsidR="000A7C11" w:rsidRPr="00FE4B22">
        <w:rPr>
          <w:lang w:val="en-US"/>
        </w:rPr>
        <w:t>"</w:t>
      </w:r>
      <w:r w:rsidRPr="00FE4B22">
        <w:rPr>
          <w:lang w:val="en-US"/>
        </w:rPr>
        <w:t xml:space="preserve"> This is consistent with other relevant industry categorization sources that measure advertising spending by industry. For purposes of this report, PwC classified a number of individual categories under “Retail.”</w:t>
      </w:r>
    </w:p>
    <w:p w14:paraId="0B1C344C" w14:textId="7535A128" w:rsidR="00AA400D" w:rsidRPr="00FE4B22" w:rsidRDefault="00AA400D" w:rsidP="00632954">
      <w:pPr>
        <w:pStyle w:val="Heading2"/>
        <w:rPr>
          <w:lang w:val="en-US"/>
        </w:rPr>
      </w:pPr>
      <w:r w:rsidRPr="00FE4B22">
        <w:rPr>
          <w:lang w:val="en-US"/>
        </w:rPr>
        <w:t>Def</w:t>
      </w:r>
      <w:r w:rsidR="00A900F8">
        <w:rPr>
          <w:lang w:val="en-US"/>
        </w:rPr>
        <w:t xml:space="preserve">initions of advertising formats and pricing </w:t>
      </w:r>
      <w:r w:rsidR="00D25532">
        <w:rPr>
          <w:lang w:val="en-US"/>
        </w:rPr>
        <w:t>models</w:t>
      </w:r>
    </w:p>
    <w:tbl>
      <w:tblPr>
        <w:tblStyle w:val="DP-Plain"/>
        <w:tblW w:w="5000" w:type="pct"/>
        <w:tblLook w:val="04A0" w:firstRow="1" w:lastRow="0" w:firstColumn="1" w:lastColumn="0" w:noHBand="0" w:noVBand="1"/>
      </w:tblPr>
      <w:tblGrid>
        <w:gridCol w:w="1611"/>
        <w:gridCol w:w="8587"/>
      </w:tblGrid>
      <w:tr w:rsidR="00CC6C1F" w:rsidRPr="00FE4B22" w14:paraId="1830E5C9" w14:textId="77777777" w:rsidTr="00FC6542">
        <w:trPr>
          <w:cnfStyle w:val="100000000000" w:firstRow="1" w:lastRow="0" w:firstColumn="0" w:lastColumn="0" w:oddVBand="0" w:evenVBand="0" w:oddHBand="0" w:evenHBand="0" w:firstRowFirstColumn="0" w:firstRowLastColumn="0" w:lastRowFirstColumn="0" w:lastRowLastColumn="0"/>
          <w:trHeight w:val="454"/>
        </w:trPr>
        <w:tc>
          <w:tcPr>
            <w:tcW w:w="790" w:type="pct"/>
            <w:tcBorders>
              <w:top w:val="single" w:sz="8" w:space="0" w:color="A32020" w:themeColor="text2"/>
              <w:right w:val="single" w:sz="8" w:space="0" w:color="A32020" w:themeColor="text2"/>
            </w:tcBorders>
            <w:shd w:val="clear" w:color="auto" w:fill="auto"/>
            <w:hideMark/>
          </w:tcPr>
          <w:p w14:paraId="540F0C78" w14:textId="1D364138" w:rsidR="00CC6C1F" w:rsidRPr="00FE4B22" w:rsidRDefault="00E62CAA" w:rsidP="00FC6542">
            <w:pPr>
              <w:pStyle w:val="TableTitleGeorgia"/>
              <w:keepNext/>
              <w:keepLines/>
              <w:rPr>
                <w:color w:val="A32020" w:themeColor="text2"/>
                <w:lang w:val="en-US"/>
              </w:rPr>
            </w:pPr>
            <w:r>
              <w:rPr>
                <w:rFonts w:eastAsia="SimSun"/>
                <w:color w:val="A32020" w:themeColor="text2"/>
                <w:lang w:val="en-US"/>
              </w:rPr>
              <w:t>Banner</w:t>
            </w:r>
            <w:r w:rsidR="00CC6C1F" w:rsidRPr="007E797E">
              <w:rPr>
                <w:rFonts w:eastAsia="SimSun"/>
                <w:color w:val="A32020" w:themeColor="text2"/>
                <w:lang w:val="en-US"/>
              </w:rPr>
              <w:t xml:space="preserve"> Advertising </w:t>
            </w:r>
          </w:p>
        </w:tc>
        <w:tc>
          <w:tcPr>
            <w:tcW w:w="4210" w:type="pct"/>
            <w:tcBorders>
              <w:top w:val="single" w:sz="8" w:space="0" w:color="A32020" w:themeColor="text2"/>
              <w:left w:val="single" w:sz="8" w:space="0" w:color="A32020" w:themeColor="text2"/>
            </w:tcBorders>
            <w:shd w:val="clear" w:color="auto" w:fill="auto"/>
            <w:hideMark/>
          </w:tcPr>
          <w:p w14:paraId="605E2EA9" w14:textId="77777777" w:rsidR="00CC6C1F" w:rsidRPr="00FE4B22" w:rsidRDefault="00007F60" w:rsidP="00FC6542">
            <w:pPr>
              <w:pStyle w:val="TableTextGeorgia"/>
              <w:rPr>
                <w:sz w:val="18"/>
              </w:rPr>
            </w:pPr>
            <w:r>
              <w:rPr>
                <w:sz w:val="18"/>
              </w:rPr>
              <w:t>A</w:t>
            </w:r>
            <w:r w:rsidRPr="00007F60">
              <w:rPr>
                <w:sz w:val="18"/>
              </w:rPr>
              <w:t>dvertiser pays an online company for space on one or more of the online company’s pages to display a static or linked banner or logo.</w:t>
            </w:r>
          </w:p>
        </w:tc>
      </w:tr>
      <w:tr w:rsidR="00CC6C1F" w:rsidRPr="00FE4B22" w14:paraId="1E274CCA" w14:textId="77777777" w:rsidTr="00FC6542">
        <w:trPr>
          <w:trHeight w:val="2276"/>
        </w:trPr>
        <w:tc>
          <w:tcPr>
            <w:tcW w:w="790" w:type="pct"/>
            <w:hideMark/>
          </w:tcPr>
          <w:p w14:paraId="26EC0213" w14:textId="77777777" w:rsidR="00CC6C1F" w:rsidRPr="00FE4B22" w:rsidRDefault="00CC6C1F" w:rsidP="00FC6542">
            <w:pPr>
              <w:pStyle w:val="TableTitleGeorgia"/>
              <w:keepNext/>
              <w:keepLines/>
              <w:rPr>
                <w:color w:val="A32020" w:themeColor="text2"/>
                <w:lang w:val="en-US"/>
              </w:rPr>
            </w:pPr>
            <w:r w:rsidRPr="007E797E">
              <w:rPr>
                <w:rFonts w:eastAsia="SimSun"/>
                <w:color w:val="A32020" w:themeColor="text2"/>
                <w:lang w:val="en-US"/>
              </w:rPr>
              <w:t>Sponsorship</w:t>
            </w:r>
            <w:r w:rsidRPr="00FE4B22">
              <w:rPr>
                <w:color w:val="A32020" w:themeColor="text2"/>
                <w:lang w:val="en-US"/>
              </w:rPr>
              <w:t xml:space="preserve"> </w:t>
            </w:r>
          </w:p>
        </w:tc>
        <w:tc>
          <w:tcPr>
            <w:tcW w:w="4210" w:type="pct"/>
            <w:hideMark/>
          </w:tcPr>
          <w:p w14:paraId="47185344" w14:textId="77777777" w:rsidR="00CC6C1F" w:rsidRPr="00FE4B22" w:rsidRDefault="00CC6C1F" w:rsidP="00FC6542">
            <w:pPr>
              <w:pStyle w:val="TableTextGeorgia"/>
              <w:rPr>
                <w:sz w:val="18"/>
              </w:rPr>
            </w:pPr>
            <w:r w:rsidRPr="00FE4B22">
              <w:rPr>
                <w:sz w:val="18"/>
              </w:rPr>
              <w:t>Advertiser pays for custom content and/or experiences, which may or may not include ad elements such as display advertising, brand logos, advertorial, or pre-roll video. Sponsorships fall into several categories:</w:t>
            </w:r>
          </w:p>
          <w:p w14:paraId="0B3F32AB" w14:textId="77777777" w:rsidR="00CC6C1F" w:rsidRPr="00FE4B22" w:rsidRDefault="00CC6C1F" w:rsidP="006D22AB">
            <w:pPr>
              <w:pStyle w:val="TableBulletGeorgia"/>
              <w:keepNext/>
              <w:keepLines/>
              <w:ind w:left="616"/>
              <w:rPr>
                <w:sz w:val="18"/>
              </w:rPr>
            </w:pPr>
            <w:r w:rsidRPr="00FE4B22">
              <w:rPr>
                <w:sz w:val="18"/>
              </w:rPr>
              <w:t>Spotlights are custom-built pages incorporating an advertiser’s brand and housing a collection of content usually around a theme</w:t>
            </w:r>
          </w:p>
          <w:p w14:paraId="1287913B" w14:textId="77777777" w:rsidR="00CC6C1F" w:rsidRPr="00FE4B22" w:rsidRDefault="00CC6C1F" w:rsidP="006D22AB">
            <w:pPr>
              <w:pStyle w:val="TableBulletGeorgia"/>
              <w:keepNext/>
              <w:keepLines/>
              <w:ind w:left="616"/>
              <w:rPr>
                <w:sz w:val="18"/>
              </w:rPr>
            </w:pPr>
            <w:r w:rsidRPr="00FE4B22">
              <w:rPr>
                <w:sz w:val="18"/>
              </w:rPr>
              <w:t>Advergaming can range from an advertiser buying all the ad units around a game or a “sponsored by” link to creating a custom branded game experience</w:t>
            </w:r>
          </w:p>
          <w:p w14:paraId="75DB465E" w14:textId="77777777" w:rsidR="00CC6C1F" w:rsidRPr="00FE4B22" w:rsidRDefault="00CC6C1F" w:rsidP="006D22AB">
            <w:pPr>
              <w:pStyle w:val="TableBulletGeorgia"/>
              <w:keepNext/>
              <w:keepLines/>
              <w:ind w:left="616"/>
              <w:rPr>
                <w:sz w:val="18"/>
              </w:rPr>
            </w:pPr>
            <w:r w:rsidRPr="00FE4B22">
              <w:rPr>
                <w:sz w:val="18"/>
              </w:rPr>
              <w:t>Content &amp; Section Sponsorship is when an advertiser exclusively sponsors a particular section of the site or email (usually existing content) re-skinned with the advertiser’s branding</w:t>
            </w:r>
          </w:p>
          <w:p w14:paraId="78277E5A" w14:textId="77777777" w:rsidR="00CC6C1F" w:rsidRPr="00FE4B22" w:rsidRDefault="00CC6C1F" w:rsidP="006D22AB">
            <w:pPr>
              <w:pStyle w:val="TableBulletGeorgia"/>
              <w:keepNext/>
              <w:keepLines/>
              <w:ind w:left="616"/>
              <w:rPr>
                <w:sz w:val="18"/>
              </w:rPr>
            </w:pPr>
            <w:r w:rsidRPr="00FE4B22">
              <w:rPr>
                <w:sz w:val="18"/>
              </w:rPr>
              <w:t xml:space="preserve">Sweepstakes &amp; Contests can range from branded sweepstakes on the site to a full-fledged branded contest with submissions and judging </w:t>
            </w:r>
          </w:p>
        </w:tc>
      </w:tr>
      <w:tr w:rsidR="00CC6C1F" w:rsidRPr="00FE4B22" w14:paraId="2666FEC0" w14:textId="77777777" w:rsidTr="00FC6542">
        <w:trPr>
          <w:trHeight w:val="481"/>
        </w:trPr>
        <w:tc>
          <w:tcPr>
            <w:tcW w:w="790" w:type="pct"/>
            <w:hideMark/>
          </w:tcPr>
          <w:p w14:paraId="64B9B23B"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Email</w:t>
            </w:r>
            <w:r w:rsidRPr="00FE4B22">
              <w:rPr>
                <w:color w:val="A32020" w:themeColor="text2"/>
                <w:lang w:val="en-US"/>
              </w:rPr>
              <w:t xml:space="preserve"> </w:t>
            </w:r>
          </w:p>
        </w:tc>
        <w:tc>
          <w:tcPr>
            <w:tcW w:w="4210" w:type="pct"/>
            <w:hideMark/>
          </w:tcPr>
          <w:p w14:paraId="42F75AE6" w14:textId="77777777" w:rsidR="00CC6C1F" w:rsidRPr="00FE4B22" w:rsidRDefault="00CC6C1F" w:rsidP="00FC6542">
            <w:pPr>
              <w:pStyle w:val="TableTextGeorgia"/>
              <w:rPr>
                <w:sz w:val="18"/>
              </w:rPr>
            </w:pPr>
            <w:r w:rsidRPr="00FE4B22">
              <w:rPr>
                <w:sz w:val="18"/>
              </w:rPr>
              <w:t>Banner ads, links or advertiser sponsorships that appear in email newsletters, email marketing campaigns and other commercial email communications.</w:t>
            </w:r>
            <w:r w:rsidR="000D6603" w:rsidRPr="00FE4B22">
              <w:rPr>
                <w:sz w:val="18"/>
              </w:rPr>
              <w:t xml:space="preserve"> </w:t>
            </w:r>
            <w:r w:rsidRPr="00FE4B22">
              <w:rPr>
                <w:sz w:val="18"/>
              </w:rPr>
              <w:t>This includes both ads within an email or the entire email.</w:t>
            </w:r>
          </w:p>
        </w:tc>
      </w:tr>
      <w:tr w:rsidR="00CC6C1F" w:rsidRPr="00FE4B22" w14:paraId="7C23BE88" w14:textId="77777777" w:rsidTr="00FC6542">
        <w:trPr>
          <w:trHeight w:val="2090"/>
        </w:trPr>
        <w:tc>
          <w:tcPr>
            <w:tcW w:w="790" w:type="pct"/>
            <w:hideMark/>
          </w:tcPr>
          <w:p w14:paraId="5847D361"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Search</w:t>
            </w:r>
            <w:r w:rsidRPr="00FE4B22">
              <w:rPr>
                <w:color w:val="A32020" w:themeColor="text2"/>
                <w:lang w:val="en-US"/>
              </w:rPr>
              <w:t xml:space="preserve"> </w:t>
            </w:r>
          </w:p>
        </w:tc>
        <w:tc>
          <w:tcPr>
            <w:tcW w:w="4210" w:type="pct"/>
            <w:hideMark/>
          </w:tcPr>
          <w:p w14:paraId="568522F4" w14:textId="77777777" w:rsidR="00CC6C1F" w:rsidRPr="00FE4B22" w:rsidRDefault="00CC6C1F" w:rsidP="00FC6542">
            <w:pPr>
              <w:pStyle w:val="TableTextGeorgia"/>
              <w:rPr>
                <w:sz w:val="18"/>
              </w:rPr>
            </w:pPr>
            <w:r w:rsidRPr="00FE4B22">
              <w:rPr>
                <w:sz w:val="18"/>
              </w:rPr>
              <w:t>Fees advertisers pay online companies to list and/or link their company site domain name to a specific search word or phrase (includes paid search revenues). Search categories include:</w:t>
            </w:r>
          </w:p>
          <w:p w14:paraId="4C9AC800" w14:textId="77777777" w:rsidR="00CC6C1F" w:rsidRPr="00FE4B22" w:rsidRDefault="00CC6C1F" w:rsidP="006D22AB">
            <w:pPr>
              <w:pStyle w:val="TableBulletGeorgia"/>
              <w:ind w:left="616"/>
              <w:rPr>
                <w:bCs/>
                <w:sz w:val="18"/>
              </w:rPr>
            </w:pPr>
            <w:r w:rsidRPr="00FE4B22">
              <w:rPr>
                <w:bCs/>
                <w:sz w:val="18"/>
              </w:rPr>
              <w:t>Paid listings – payments made for clicks on text links that appear at the top or side of search results for specific keywords.</w:t>
            </w:r>
            <w:r w:rsidR="000D6603" w:rsidRPr="00FE4B22">
              <w:rPr>
                <w:bCs/>
                <w:sz w:val="18"/>
              </w:rPr>
              <w:t xml:space="preserve"> </w:t>
            </w:r>
            <w:r w:rsidRPr="00FE4B22">
              <w:rPr>
                <w:bCs/>
                <w:sz w:val="18"/>
              </w:rPr>
              <w:t>The more a marketer pays, the higher the position it gets.</w:t>
            </w:r>
            <w:r w:rsidR="000D6603" w:rsidRPr="00FE4B22">
              <w:rPr>
                <w:bCs/>
                <w:sz w:val="18"/>
              </w:rPr>
              <w:t xml:space="preserve"> </w:t>
            </w:r>
            <w:r w:rsidRPr="00FE4B22">
              <w:rPr>
                <w:bCs/>
                <w:sz w:val="18"/>
              </w:rPr>
              <w:t>Marketers only pay when a user clicks on the text link.</w:t>
            </w:r>
          </w:p>
          <w:p w14:paraId="68F78E46" w14:textId="77777777" w:rsidR="00CC6C1F" w:rsidRPr="00FE4B22" w:rsidRDefault="00CC6C1F" w:rsidP="006D22AB">
            <w:pPr>
              <w:pStyle w:val="TableBulletGeorgia"/>
              <w:ind w:left="616"/>
              <w:rPr>
                <w:bCs/>
                <w:sz w:val="18"/>
              </w:rPr>
            </w:pPr>
            <w:r w:rsidRPr="00FE4B22">
              <w:rPr>
                <w:bCs/>
                <w:sz w:val="18"/>
              </w:rPr>
              <w:t>Contextual search – payments made for clicks on text links that appear in an article based on the context of the content, instead of a user-submitted keyword.</w:t>
            </w:r>
            <w:r w:rsidR="000D6603" w:rsidRPr="00FE4B22">
              <w:rPr>
                <w:bCs/>
                <w:sz w:val="18"/>
              </w:rPr>
              <w:t xml:space="preserve"> </w:t>
            </w:r>
            <w:r w:rsidRPr="00FE4B22">
              <w:rPr>
                <w:bCs/>
                <w:sz w:val="18"/>
              </w:rPr>
              <w:t>Payment only occurs when the link is clicked.</w:t>
            </w:r>
          </w:p>
          <w:p w14:paraId="7C1A114E" w14:textId="77777777" w:rsidR="00CC6C1F" w:rsidRPr="00FE4B22" w:rsidRDefault="00CC6C1F" w:rsidP="006D22AB">
            <w:pPr>
              <w:pStyle w:val="TableBulletGeorgia"/>
              <w:ind w:left="616"/>
              <w:rPr>
                <w:bCs/>
                <w:sz w:val="18"/>
              </w:rPr>
            </w:pPr>
            <w:r w:rsidRPr="00FE4B22">
              <w:rPr>
                <w:bCs/>
                <w:sz w:val="18"/>
              </w:rPr>
              <w:t>Paid inclusion – payments made to guarantee that a marketer's URL is indexed by a search engine (i.e. advertiser isn’t paid only for clicks, as in paid listings).</w:t>
            </w:r>
          </w:p>
          <w:p w14:paraId="0F16E389" w14:textId="77777777" w:rsidR="00CC6C1F" w:rsidRPr="00FE4B22" w:rsidRDefault="00CC6C1F" w:rsidP="006D22AB">
            <w:pPr>
              <w:pStyle w:val="TableBulletGeorgia"/>
              <w:ind w:left="616"/>
              <w:rPr>
                <w:sz w:val="18"/>
              </w:rPr>
            </w:pPr>
            <w:r w:rsidRPr="00FE4B22">
              <w:rPr>
                <w:bCs/>
                <w:sz w:val="18"/>
              </w:rPr>
              <w:t>Site optimization – payments made to optimize a site in order to improve the site’s ranking in search engine results pages (SERPs).</w:t>
            </w:r>
            <w:r w:rsidR="000D6603" w:rsidRPr="00FE4B22">
              <w:rPr>
                <w:bCs/>
                <w:sz w:val="18"/>
              </w:rPr>
              <w:t xml:space="preserve"> </w:t>
            </w:r>
            <w:r w:rsidRPr="00FE4B22">
              <w:rPr>
                <w:bCs/>
                <w:sz w:val="18"/>
              </w:rPr>
              <w:t>(For example, site owner pays a company to tweak the site architecture and code, so that search engine algorithms will better index each page of the site).</w:t>
            </w:r>
          </w:p>
        </w:tc>
      </w:tr>
      <w:tr w:rsidR="00CC6C1F" w:rsidRPr="00FE4B22" w14:paraId="20F15017" w14:textId="77777777" w:rsidTr="00FC6542">
        <w:trPr>
          <w:trHeight w:val="1074"/>
        </w:trPr>
        <w:tc>
          <w:tcPr>
            <w:tcW w:w="790" w:type="pct"/>
            <w:hideMark/>
          </w:tcPr>
          <w:p w14:paraId="0251575A"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Lead</w:t>
            </w:r>
            <w:r w:rsidRPr="00FE4B22">
              <w:rPr>
                <w:rFonts w:eastAsia="SimSun"/>
                <w:color w:val="A32020" w:themeColor="text2"/>
                <w:lang w:val="en-US"/>
              </w:rPr>
              <w:t xml:space="preserve"> Generation</w:t>
            </w:r>
            <w:r w:rsidRPr="00FE4B22">
              <w:rPr>
                <w:color w:val="A32020" w:themeColor="text2"/>
                <w:lang w:val="en-US"/>
              </w:rPr>
              <w:t xml:space="preserve"> </w:t>
            </w:r>
          </w:p>
        </w:tc>
        <w:tc>
          <w:tcPr>
            <w:tcW w:w="4210" w:type="pct"/>
            <w:hideMark/>
          </w:tcPr>
          <w:p w14:paraId="0590D969" w14:textId="77777777" w:rsidR="00CC6C1F" w:rsidRPr="00FE4B22" w:rsidRDefault="00CC6C1F" w:rsidP="00FC6542">
            <w:pPr>
              <w:pStyle w:val="TableTextGeorgia"/>
              <w:rPr>
                <w:sz w:val="18"/>
              </w:rPr>
            </w:pPr>
            <w:r w:rsidRPr="00FE4B22">
              <w:rPr>
                <w:sz w:val="18"/>
              </w:rPr>
              <w:t>Fees paid by advertisers to online companies that refer qualified potential customers (e.g., auto dealers which pay a fee in exchange for receiving a qualified purchase inquiry online) or provide consumer information (demographic, contact, behavioral) where the consumer opts in to being contacted by a marketer (email, postal, telephone, fax). These processes are priced on a performance basis (e.g., cost-per-action, -lead or -inquiry), and can include user applications (e.g., for a credit card), surveys, contests (e.g., sweepstakes) or registrations.</w:t>
            </w:r>
          </w:p>
        </w:tc>
      </w:tr>
      <w:tr w:rsidR="00CC6C1F" w:rsidRPr="00FE4B22" w14:paraId="2BB4C592" w14:textId="77777777" w:rsidTr="00FC6542">
        <w:trPr>
          <w:trHeight w:val="454"/>
        </w:trPr>
        <w:tc>
          <w:tcPr>
            <w:tcW w:w="790" w:type="pct"/>
            <w:hideMark/>
          </w:tcPr>
          <w:p w14:paraId="649A3CA5"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Classifieds and Auctions</w:t>
            </w:r>
            <w:r w:rsidRPr="00FE4B22">
              <w:rPr>
                <w:color w:val="A32020" w:themeColor="text2"/>
                <w:lang w:val="en-US"/>
              </w:rPr>
              <w:t xml:space="preserve"> </w:t>
            </w:r>
          </w:p>
        </w:tc>
        <w:tc>
          <w:tcPr>
            <w:tcW w:w="4210" w:type="pct"/>
            <w:hideMark/>
          </w:tcPr>
          <w:p w14:paraId="0C156448" w14:textId="77777777" w:rsidR="00CC6C1F" w:rsidRPr="00FE4B22" w:rsidRDefault="00CC6C1F" w:rsidP="00FC6542">
            <w:pPr>
              <w:pStyle w:val="TableTextGeorgia"/>
              <w:rPr>
                <w:sz w:val="18"/>
              </w:rPr>
            </w:pPr>
            <w:r w:rsidRPr="00FE4B22">
              <w:rPr>
                <w:sz w:val="18"/>
              </w:rPr>
              <w:t>Fees paid to advertisers by online companies to list specific products or services (e.g., online job boards and employment listings, real estate listings, automotive listings, auction-based listings, yellow pages).</w:t>
            </w:r>
          </w:p>
        </w:tc>
      </w:tr>
      <w:tr w:rsidR="00CC6C1F" w:rsidRPr="00FE4B22" w14:paraId="221E281C" w14:textId="77777777" w:rsidTr="00FC6542">
        <w:trPr>
          <w:trHeight w:val="1450"/>
        </w:trPr>
        <w:tc>
          <w:tcPr>
            <w:tcW w:w="790" w:type="pct"/>
            <w:tcBorders>
              <w:bottom w:val="single" w:sz="4" w:space="0" w:color="A32020" w:themeColor="text2"/>
            </w:tcBorders>
            <w:hideMark/>
          </w:tcPr>
          <w:p w14:paraId="510C3A58"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Rich Media</w:t>
            </w:r>
            <w:r w:rsidRPr="00FE4B22">
              <w:rPr>
                <w:color w:val="A32020" w:themeColor="text2"/>
                <w:lang w:val="en-US"/>
              </w:rPr>
              <w:t xml:space="preserve"> </w:t>
            </w:r>
          </w:p>
        </w:tc>
        <w:tc>
          <w:tcPr>
            <w:tcW w:w="4210" w:type="pct"/>
            <w:tcBorders>
              <w:bottom w:val="single" w:sz="4" w:space="0" w:color="A32020" w:themeColor="text2"/>
            </w:tcBorders>
            <w:hideMark/>
          </w:tcPr>
          <w:p w14:paraId="5D2726AC" w14:textId="77777777" w:rsidR="00CC6C1F" w:rsidRPr="00FE4B22" w:rsidRDefault="00CC6C1F" w:rsidP="00FC6542">
            <w:pPr>
              <w:pStyle w:val="TableTextGeorgia"/>
              <w:rPr>
                <w:sz w:val="18"/>
              </w:rPr>
            </w:pPr>
            <w:r w:rsidRPr="00FE4B22">
              <w:rPr>
                <w:sz w:val="18"/>
              </w:rPr>
              <w:t>Display-related ads that integrate some component of streaming interactivity.</w:t>
            </w:r>
            <w:r w:rsidR="000D6603" w:rsidRPr="00FE4B22">
              <w:rPr>
                <w:sz w:val="18"/>
              </w:rPr>
              <w:t xml:space="preserve"> </w:t>
            </w:r>
            <w:r w:rsidRPr="00FE4B22">
              <w:rPr>
                <w:sz w:val="18"/>
              </w:rPr>
              <w:t>Rich media ads often include flash or java script, but not content, and can allow users to view and interact with products or services (e.g., scrolling or clicking within the ad opens a multimedia product description, expansion, animation, video or a “virtual test-drive” within the ad).</w:t>
            </w:r>
            <w:r w:rsidR="000D6603" w:rsidRPr="00FE4B22">
              <w:rPr>
                <w:sz w:val="18"/>
              </w:rPr>
              <w:t xml:space="preserve"> </w:t>
            </w:r>
          </w:p>
          <w:p w14:paraId="4203731E" w14:textId="77777777" w:rsidR="00CC6C1F" w:rsidRPr="00FE4B22" w:rsidRDefault="00CC6C1F" w:rsidP="00FC6542">
            <w:pPr>
              <w:pStyle w:val="TableTextGeorgia"/>
              <w:rPr>
                <w:sz w:val="18"/>
              </w:rPr>
            </w:pPr>
            <w:r w:rsidRPr="00FE4B22">
              <w:rPr>
                <w:sz w:val="18"/>
              </w:rPr>
              <w:t>All IAB Rising Stars ad formats are considered Rich Media. Video commercials that appear in video players are considered Digital Video Ads, not Rich Media.</w:t>
            </w:r>
          </w:p>
          <w:p w14:paraId="19642F8D" w14:textId="77777777" w:rsidR="00CC6C1F" w:rsidRPr="00FE4B22" w:rsidRDefault="00CC6C1F" w:rsidP="00FC6542">
            <w:pPr>
              <w:pStyle w:val="TableTextGeorgia"/>
              <w:rPr>
                <w:sz w:val="18"/>
              </w:rPr>
            </w:pPr>
            <w:r w:rsidRPr="00FE4B22">
              <w:rPr>
                <w:bCs/>
                <w:sz w:val="18"/>
              </w:rPr>
              <w:t>“Interstitials” have been consolidated within the rich media category and represent full- or partial-page text and image server-push advertisements which appear in the transition between two pages of content.</w:t>
            </w:r>
            <w:r w:rsidR="000D6603" w:rsidRPr="00FE4B22">
              <w:rPr>
                <w:bCs/>
                <w:sz w:val="18"/>
              </w:rPr>
              <w:t xml:space="preserve"> </w:t>
            </w:r>
            <w:r w:rsidRPr="00FE4B22">
              <w:rPr>
                <w:bCs/>
                <w:sz w:val="18"/>
              </w:rPr>
              <w:t>Forms of interstitials can include a variation of the following terms:</w:t>
            </w:r>
          </w:p>
          <w:p w14:paraId="3380EC0C" w14:textId="77777777" w:rsidR="00CC6C1F" w:rsidRPr="00FE4B22" w:rsidRDefault="00CC6C1F" w:rsidP="00FC6542">
            <w:pPr>
              <w:pStyle w:val="TableBulletGeorgia"/>
              <w:ind w:left="616"/>
              <w:rPr>
                <w:bCs/>
                <w:sz w:val="18"/>
              </w:rPr>
            </w:pPr>
            <w:r w:rsidRPr="00FE4B22">
              <w:rPr>
                <w:bCs/>
                <w:sz w:val="18"/>
              </w:rPr>
              <w:t>Splash screens – a preliminary page that precedes the regular home page of a website that usually promotes a particular site feature or provides advertising.</w:t>
            </w:r>
            <w:r w:rsidR="000D6603" w:rsidRPr="00FE4B22">
              <w:rPr>
                <w:bCs/>
                <w:sz w:val="18"/>
              </w:rPr>
              <w:t xml:space="preserve"> </w:t>
            </w:r>
            <w:r w:rsidRPr="00FE4B22">
              <w:rPr>
                <w:bCs/>
                <w:sz w:val="18"/>
              </w:rPr>
              <w:t>A splash page is timed to move onto the home page after a short period of time.</w:t>
            </w:r>
          </w:p>
          <w:p w14:paraId="73EC4832" w14:textId="77777777" w:rsidR="00CC6C1F" w:rsidRPr="00FE4B22" w:rsidRDefault="00CC6C1F" w:rsidP="00FC6542">
            <w:pPr>
              <w:pStyle w:val="TableBulletGeorgia"/>
              <w:ind w:left="616"/>
              <w:rPr>
                <w:bCs/>
                <w:sz w:val="18"/>
              </w:rPr>
            </w:pPr>
            <w:r w:rsidRPr="00FE4B22">
              <w:rPr>
                <w:bCs/>
                <w:sz w:val="18"/>
              </w:rPr>
              <w:t>Pop-up ads and pop-under ads – an advertisement that appear in a separate window which automatically loads over an existing content window, without an associated banner.</w:t>
            </w:r>
          </w:p>
          <w:p w14:paraId="4A9A9D13" w14:textId="77777777" w:rsidR="00CC6C1F" w:rsidRPr="00FE4B22" w:rsidRDefault="00CC6C1F" w:rsidP="00FC6542">
            <w:pPr>
              <w:pStyle w:val="TableBulletGeorgia"/>
              <w:ind w:left="616"/>
              <w:rPr>
                <w:bCs/>
                <w:sz w:val="18"/>
              </w:rPr>
            </w:pPr>
            <w:r w:rsidRPr="00FE4B22">
              <w:rPr>
                <w:bCs/>
                <w:sz w:val="18"/>
              </w:rPr>
              <w:t>Daughter windows – an advertisement that runs in a separate window associated with a concurrently displayed banner.</w:t>
            </w:r>
            <w:r w:rsidR="000D6603" w:rsidRPr="00FE4B22">
              <w:rPr>
                <w:bCs/>
                <w:sz w:val="18"/>
              </w:rPr>
              <w:t xml:space="preserve"> </w:t>
            </w:r>
            <w:r w:rsidRPr="00FE4B22">
              <w:rPr>
                <w:bCs/>
                <w:sz w:val="18"/>
              </w:rPr>
              <w:t>The content and banner are typically displayed first, followed by the daughter window.</w:t>
            </w:r>
          </w:p>
          <w:p w14:paraId="2888C5EF" w14:textId="77777777" w:rsidR="00CC6C1F" w:rsidRPr="00FE4B22" w:rsidRDefault="00CC6C1F" w:rsidP="00FC6542">
            <w:pPr>
              <w:pStyle w:val="TableBulletGeorgia"/>
              <w:ind w:left="616"/>
              <w:rPr>
                <w:b/>
                <w:bCs/>
                <w:sz w:val="18"/>
              </w:rPr>
            </w:pPr>
            <w:r w:rsidRPr="00FE4B22">
              <w:rPr>
                <w:bCs/>
                <w:sz w:val="18"/>
              </w:rPr>
              <w:t>Superstitials – ads that are distinct from interstitials because of the much higher ad quality, and that they play instantly (ads are fully downloaded before they are displayed).</w:t>
            </w:r>
          </w:p>
        </w:tc>
      </w:tr>
    </w:tbl>
    <w:p w14:paraId="79F57C2E" w14:textId="77777777" w:rsidR="00AA400D" w:rsidRPr="00FE4B22" w:rsidRDefault="00AA400D" w:rsidP="00DC5C9C">
      <w:pPr>
        <w:pStyle w:val="BodyText"/>
        <w:rPr>
          <w:lang w:val="en-US"/>
        </w:rPr>
      </w:pPr>
    </w:p>
    <w:p w14:paraId="59A9F1E3" w14:textId="62B312C8" w:rsidR="00CC6C1F" w:rsidRPr="00FE4B22" w:rsidRDefault="00CC6C1F" w:rsidP="00CC6C1F">
      <w:pPr>
        <w:pStyle w:val="Heading2"/>
        <w:rPr>
          <w:lang w:val="en-US"/>
        </w:rPr>
      </w:pPr>
      <w:r w:rsidRPr="00FE4B22">
        <w:rPr>
          <w:lang w:val="en-US"/>
        </w:rPr>
        <w:t>De</w:t>
      </w:r>
      <w:r w:rsidR="00A900F8">
        <w:rPr>
          <w:lang w:val="en-US"/>
        </w:rPr>
        <w:t>finitions of advertising formats and pricing models</w:t>
      </w:r>
      <w:r w:rsidRPr="00FE4B22">
        <w:rPr>
          <w:lang w:val="en-US"/>
        </w:rPr>
        <w:t xml:space="preserve"> (cont.)</w:t>
      </w:r>
    </w:p>
    <w:p w14:paraId="67B170FF" w14:textId="77777777" w:rsidR="00CC6C1F" w:rsidRPr="00FE4B22" w:rsidRDefault="00CC6C1F" w:rsidP="00CC6C1F">
      <w:pPr>
        <w:pStyle w:val="BodyText"/>
        <w:rPr>
          <w:lang w:val="en-US"/>
        </w:rPr>
      </w:pPr>
    </w:p>
    <w:tbl>
      <w:tblPr>
        <w:tblStyle w:val="DP-Plain1"/>
        <w:tblW w:w="5000" w:type="pct"/>
        <w:tblLook w:val="04A0" w:firstRow="1" w:lastRow="0" w:firstColumn="1" w:lastColumn="0" w:noHBand="0" w:noVBand="1"/>
      </w:tblPr>
      <w:tblGrid>
        <w:gridCol w:w="1611"/>
        <w:gridCol w:w="8587"/>
      </w:tblGrid>
      <w:tr w:rsidR="00CC6C1F" w:rsidRPr="00FE4B22" w14:paraId="62C9711A" w14:textId="77777777" w:rsidTr="00FC6542">
        <w:trPr>
          <w:trHeight w:val="454"/>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hideMark/>
          </w:tcPr>
          <w:p w14:paraId="1D48D72E"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Digital Video Advertising</w:t>
            </w:r>
            <w:r w:rsidRPr="00FE4B22">
              <w:rPr>
                <w:color w:val="A32020" w:themeColor="text2"/>
                <w:lang w:val="en-US"/>
              </w:rPr>
              <w:t xml:space="preserve"> </w:t>
            </w:r>
          </w:p>
        </w:tc>
        <w:tc>
          <w:tcPr>
            <w:tcW w:w="4210" w:type="pct"/>
            <w:tcBorders>
              <w:top w:val="single" w:sz="4" w:space="0" w:color="A32020" w:themeColor="text2"/>
              <w:bottom w:val="single" w:sz="4" w:space="0" w:color="A32020" w:themeColor="text2"/>
            </w:tcBorders>
            <w:hideMark/>
          </w:tcPr>
          <w:p w14:paraId="0E73D2CF" w14:textId="77777777" w:rsidR="00CC6C1F" w:rsidRPr="00FE4B22" w:rsidRDefault="00CC6C1F"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r w:rsidRPr="00FE4B22">
              <w:rPr>
                <w:sz w:val="18"/>
              </w:rPr>
              <w:t>Advertising that appears before, during or after digital video content in a video player (i.e. pre-roll, mid-roll, post-roll video ads).</w:t>
            </w:r>
            <w:r w:rsidR="000D6603" w:rsidRPr="00FE4B22">
              <w:rPr>
                <w:sz w:val="18"/>
              </w:rPr>
              <w:t xml:space="preserve"> </w:t>
            </w:r>
            <w:r w:rsidRPr="00FE4B22">
              <w:rPr>
                <w:sz w:val="18"/>
              </w:rPr>
              <w:t>Digital Video Ads include TV commercials online and can appear in streaming content or in downloadable video. Display-related ads on a page (that are not in a player) that contain video are categorized as rich media ads.</w:t>
            </w:r>
          </w:p>
          <w:p w14:paraId="0C6B138A" w14:textId="77777777" w:rsidR="00CC6C1F" w:rsidRPr="00FE4B22" w:rsidRDefault="00CC6C1F"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p>
          <w:p w14:paraId="02D93B6D" w14:textId="77777777" w:rsidR="00CC6C1F" w:rsidRPr="00FE4B22" w:rsidRDefault="00CC6C1F"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r w:rsidRPr="00FE4B22">
              <w:rPr>
                <w:sz w:val="18"/>
              </w:rPr>
              <w:t>Video Overlays are also categorized as Digital Video Advertising.</w:t>
            </w:r>
            <w:r w:rsidR="000D6603" w:rsidRPr="00FE4B22">
              <w:rPr>
                <w:sz w:val="18"/>
              </w:rPr>
              <w:t xml:space="preserve"> </w:t>
            </w:r>
            <w:r w:rsidRPr="00FE4B22">
              <w:rPr>
                <w:sz w:val="18"/>
              </w:rPr>
              <w:t>Video overlays include small ads that appear on top of digital video content.</w:t>
            </w:r>
            <w:r w:rsidR="000D6603" w:rsidRPr="00FE4B22">
              <w:rPr>
                <w:sz w:val="18"/>
              </w:rPr>
              <w:t xml:space="preserve"> </w:t>
            </w:r>
            <w:r w:rsidRPr="00FE4B22">
              <w:rPr>
                <w:sz w:val="18"/>
              </w:rPr>
              <w:t>They can appear to be display, video, rich media, text or another ad format but are contained within the video player.</w:t>
            </w:r>
          </w:p>
        </w:tc>
      </w:tr>
      <w:tr w:rsidR="00CC6C1F" w:rsidRPr="00FE4B22" w14:paraId="564DC169" w14:textId="77777777" w:rsidTr="00FC6542">
        <w:trPr>
          <w:trHeight w:val="1450"/>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hideMark/>
          </w:tcPr>
          <w:p w14:paraId="6504EE9A" w14:textId="77777777" w:rsidR="00CC6C1F" w:rsidRPr="00FE4B22" w:rsidRDefault="00CC6C1F" w:rsidP="00FC6542">
            <w:pPr>
              <w:pStyle w:val="TableTitleGeorgia"/>
              <w:rPr>
                <w:color w:val="A32020" w:themeColor="text2"/>
                <w:lang w:val="en-US"/>
              </w:rPr>
            </w:pPr>
            <w:r w:rsidRPr="007E797E">
              <w:rPr>
                <w:rFonts w:eastAsia="SimSun"/>
                <w:color w:val="A32020" w:themeColor="text2"/>
                <w:lang w:val="en-US"/>
              </w:rPr>
              <w:t xml:space="preserve">Mobile </w:t>
            </w:r>
            <w:r w:rsidRPr="00FE4B22">
              <w:rPr>
                <w:rFonts w:eastAsia="SimSun"/>
                <w:color w:val="A32020" w:themeColor="text2"/>
                <w:lang w:val="en-US"/>
              </w:rPr>
              <w:t>Advertising</w:t>
            </w:r>
          </w:p>
        </w:tc>
        <w:tc>
          <w:tcPr>
            <w:tcW w:w="4210" w:type="pct"/>
            <w:tcBorders>
              <w:top w:val="single" w:sz="4" w:space="0" w:color="A32020" w:themeColor="text2"/>
              <w:bottom w:val="single" w:sz="4" w:space="0" w:color="A32020" w:themeColor="text2"/>
            </w:tcBorders>
            <w:hideMark/>
          </w:tcPr>
          <w:p w14:paraId="7C8F77F6" w14:textId="69F964A7" w:rsidR="00814B5A" w:rsidRDefault="00CC6C1F"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r w:rsidRPr="00FE4B22">
              <w:rPr>
                <w:sz w:val="18"/>
              </w:rPr>
              <w:t>Advertising tailored to and delivered through wireless mobile devices such as smartphones</w:t>
            </w:r>
            <w:r w:rsidR="00AF3A01">
              <w:rPr>
                <w:sz w:val="18"/>
              </w:rPr>
              <w:t>,</w:t>
            </w:r>
            <w:r w:rsidRPr="00FE4B22">
              <w:rPr>
                <w:sz w:val="18"/>
              </w:rPr>
              <w:t xml:space="preserve"> feature </w:t>
            </w:r>
            <w:r w:rsidR="00747666" w:rsidRPr="00FE4B22">
              <w:rPr>
                <w:sz w:val="18"/>
              </w:rPr>
              <w:t>phones (e.g. lower-end mobile phones capable of accessing mobile content)</w:t>
            </w:r>
            <w:r w:rsidR="00AF3A01">
              <w:rPr>
                <w:sz w:val="18"/>
              </w:rPr>
              <w:t>, and media tablets.</w:t>
            </w:r>
            <w:r w:rsidRPr="00FE4B22">
              <w:rPr>
                <w:sz w:val="18"/>
              </w:rPr>
              <w:t xml:space="preserve"> Typically taking the form of static or rich media display ads, text messaging ads, search ads, or audio/video spots, such advertising generally appears within mobile websites (e.g. websites optimized for viewing on mobile devices), mobile apps (e.g. applications for Smartphones running iOS, Android, Windows Mobile or other operating systems), text messaging services (i.e. SMS, MMS) or within mobile search results (i.e., 411 listings, directories, mobile-optimized search engines). </w:t>
            </w:r>
          </w:p>
          <w:p w14:paraId="26FA0FE1" w14:textId="77777777" w:rsidR="00814B5A" w:rsidRDefault="00814B5A" w:rsidP="00FC6542">
            <w:pPr>
              <w:pStyle w:val="TableTextGeorgia"/>
              <w:cnfStyle w:val="000000000000" w:firstRow="0" w:lastRow="0" w:firstColumn="0" w:lastColumn="0" w:oddVBand="0" w:evenVBand="0" w:oddHBand="0" w:evenHBand="0" w:firstRowFirstColumn="0" w:firstRowLastColumn="0" w:lastRowFirstColumn="0" w:lastRowLastColumn="0"/>
              <w:rPr>
                <w:sz w:val="18"/>
              </w:rPr>
            </w:pPr>
          </w:p>
          <w:p w14:paraId="094279F7" w14:textId="0C83A9E6" w:rsidR="00814B5A" w:rsidRPr="00FE4B22" w:rsidRDefault="00814B5A" w:rsidP="00851493">
            <w:pPr>
              <w:pStyle w:val="TableTextGeorgia"/>
              <w:cnfStyle w:val="000000000000" w:firstRow="0" w:lastRow="0" w:firstColumn="0" w:lastColumn="0" w:oddVBand="0" w:evenVBand="0" w:oddHBand="0" w:evenHBand="0" w:firstRowFirstColumn="0" w:firstRowLastColumn="0" w:lastRowFirstColumn="0" w:lastRowLastColumn="0"/>
              <w:rPr>
                <w:sz w:val="18"/>
              </w:rPr>
            </w:pPr>
            <w:r w:rsidRPr="00814B5A">
              <w:rPr>
                <w:sz w:val="18"/>
              </w:rPr>
              <w:t>Mo</w:t>
            </w:r>
            <w:r w:rsidR="003515E3">
              <w:rPr>
                <w:sz w:val="18"/>
              </w:rPr>
              <w:t xml:space="preserve">bile advertising formats include: Search, </w:t>
            </w:r>
            <w:r w:rsidRPr="00814B5A">
              <w:rPr>
                <w:sz w:val="18"/>
              </w:rPr>
              <w:t>Display</w:t>
            </w:r>
            <w:r w:rsidR="003515E3">
              <w:rPr>
                <w:sz w:val="18"/>
              </w:rPr>
              <w:t xml:space="preserve"> </w:t>
            </w:r>
            <w:r w:rsidR="003515E3" w:rsidRPr="003515E3">
              <w:rPr>
                <w:sz w:val="18"/>
              </w:rPr>
              <w:t>(</w:t>
            </w:r>
            <w:r w:rsidR="003515E3">
              <w:rPr>
                <w:sz w:val="18"/>
              </w:rPr>
              <w:t>banner</w:t>
            </w:r>
            <w:r w:rsidR="003515E3" w:rsidRPr="003515E3">
              <w:rPr>
                <w:sz w:val="18"/>
              </w:rPr>
              <w:t xml:space="preserve"> ads, digital video, digital </w:t>
            </w:r>
            <w:r w:rsidR="003515E3">
              <w:rPr>
                <w:sz w:val="18"/>
              </w:rPr>
              <w:t>audio, sponsorships, and rich media), and Other</w:t>
            </w:r>
            <w:r w:rsidR="00B90936">
              <w:rPr>
                <w:sz w:val="18"/>
              </w:rPr>
              <w:t xml:space="preserve"> </w:t>
            </w:r>
            <w:r w:rsidR="00B90936" w:rsidRPr="00B90936">
              <w:rPr>
                <w:sz w:val="18"/>
              </w:rPr>
              <w:t>advertising served to mobile devices</w:t>
            </w:r>
            <w:r w:rsidR="003515E3">
              <w:rPr>
                <w:sz w:val="18"/>
              </w:rPr>
              <w:t>.</w:t>
            </w:r>
          </w:p>
        </w:tc>
      </w:tr>
      <w:tr w:rsidR="003515E3" w:rsidRPr="00FE4B22" w14:paraId="4BB3365C" w14:textId="77777777" w:rsidTr="003C194B">
        <w:trPr>
          <w:trHeight w:val="318"/>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tcPr>
          <w:p w14:paraId="09F7926D" w14:textId="65B56E8A" w:rsidR="003515E3" w:rsidRDefault="003515E3" w:rsidP="00FC6542">
            <w:pPr>
              <w:pStyle w:val="TableTitleGeorgia"/>
              <w:rPr>
                <w:rFonts w:eastAsia="SimSun"/>
                <w:color w:val="A32020" w:themeColor="text2"/>
                <w:lang w:val="en-US"/>
              </w:rPr>
            </w:pPr>
            <w:r w:rsidRPr="003515E3">
              <w:rPr>
                <w:rFonts w:eastAsia="SimSun"/>
                <w:color w:val="A32020" w:themeColor="text2"/>
                <w:lang w:val="en-US"/>
              </w:rPr>
              <w:t xml:space="preserve">Social </w:t>
            </w:r>
            <w:r w:rsidR="003E0B24">
              <w:rPr>
                <w:rFonts w:eastAsia="SimSun"/>
                <w:color w:val="A32020" w:themeColor="text2"/>
                <w:lang w:val="en-US"/>
              </w:rPr>
              <w:t xml:space="preserve">Media </w:t>
            </w:r>
            <w:r w:rsidRPr="003515E3">
              <w:rPr>
                <w:rFonts w:eastAsia="SimSun"/>
                <w:color w:val="A32020" w:themeColor="text2"/>
                <w:lang w:val="en-US"/>
              </w:rPr>
              <w:t>Advertising</w:t>
            </w:r>
          </w:p>
        </w:tc>
        <w:tc>
          <w:tcPr>
            <w:tcW w:w="4210" w:type="pct"/>
            <w:tcBorders>
              <w:top w:val="single" w:sz="4" w:space="0" w:color="A32020" w:themeColor="text2"/>
              <w:bottom w:val="single" w:sz="4" w:space="0" w:color="A32020" w:themeColor="text2"/>
            </w:tcBorders>
          </w:tcPr>
          <w:p w14:paraId="79B9104C" w14:textId="739B6BB5" w:rsidR="003515E3" w:rsidRDefault="003515E3" w:rsidP="003515E3">
            <w:pPr>
              <w:pStyle w:val="TableTextGeorgia"/>
              <w:cnfStyle w:val="000000000000" w:firstRow="0" w:lastRow="0" w:firstColumn="0" w:lastColumn="0" w:oddVBand="0" w:evenVBand="0" w:oddHBand="0" w:evenHBand="0" w:firstRowFirstColumn="0" w:firstRowLastColumn="0" w:lastRowFirstColumn="0" w:lastRowLastColumn="0"/>
              <w:rPr>
                <w:sz w:val="18"/>
              </w:rPr>
            </w:pPr>
            <w:r w:rsidRPr="003515E3">
              <w:rPr>
                <w:sz w:val="18"/>
              </w:rPr>
              <w:t>Advertising delivered on social platforms, including social networking and social gaming websites</w:t>
            </w:r>
            <w:r w:rsidR="00DE13C3">
              <w:rPr>
                <w:sz w:val="18"/>
              </w:rPr>
              <w:t xml:space="preserve"> and apps</w:t>
            </w:r>
            <w:r w:rsidR="000A7183">
              <w:rPr>
                <w:sz w:val="18"/>
              </w:rPr>
              <w:t xml:space="preserve">, </w:t>
            </w:r>
            <w:r w:rsidR="000A7183" w:rsidRPr="000A7183">
              <w:rPr>
                <w:sz w:val="18"/>
              </w:rPr>
              <w:t>across all device types, including desktop, laptop, smartphone and tablet</w:t>
            </w:r>
            <w:r w:rsidR="000A7183">
              <w:rPr>
                <w:sz w:val="18"/>
              </w:rPr>
              <w:t>.</w:t>
            </w:r>
          </w:p>
        </w:tc>
      </w:tr>
      <w:tr w:rsidR="00A900F8" w:rsidRPr="00FE4B22" w14:paraId="2B0F115D" w14:textId="77777777" w:rsidTr="003C194B">
        <w:trPr>
          <w:trHeight w:val="318"/>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tcPr>
          <w:p w14:paraId="3CB67BBA" w14:textId="77B2A210" w:rsidR="00A900F8" w:rsidRPr="003515E3" w:rsidRDefault="00A900F8" w:rsidP="00FC6542">
            <w:pPr>
              <w:pStyle w:val="TableTitleGeorgia"/>
              <w:rPr>
                <w:rFonts w:eastAsia="SimSun"/>
                <w:color w:val="A32020" w:themeColor="text2"/>
                <w:lang w:val="en-US"/>
              </w:rPr>
            </w:pPr>
            <w:r>
              <w:rPr>
                <w:rFonts w:eastAsia="SimSun"/>
                <w:color w:val="A32020" w:themeColor="text2"/>
                <w:lang w:val="en-US"/>
              </w:rPr>
              <w:t>Impression-based</w:t>
            </w:r>
            <w:r w:rsidR="00C5100F">
              <w:rPr>
                <w:rFonts w:eastAsia="SimSun"/>
                <w:color w:val="A32020" w:themeColor="text2"/>
                <w:lang w:val="en-US"/>
              </w:rPr>
              <w:t xml:space="preserve"> </w:t>
            </w:r>
          </w:p>
        </w:tc>
        <w:tc>
          <w:tcPr>
            <w:tcW w:w="4210" w:type="pct"/>
            <w:tcBorders>
              <w:top w:val="single" w:sz="4" w:space="0" w:color="A32020" w:themeColor="text2"/>
              <w:bottom w:val="single" w:sz="4" w:space="0" w:color="A32020" w:themeColor="text2"/>
            </w:tcBorders>
          </w:tcPr>
          <w:p w14:paraId="3FB55873" w14:textId="1B002E56" w:rsidR="00A900F8" w:rsidRPr="003515E3" w:rsidRDefault="00A900F8" w:rsidP="003515E3">
            <w:pPr>
              <w:pStyle w:val="TableTextGeorgia"/>
              <w:cnfStyle w:val="000000000000" w:firstRow="0" w:lastRow="0" w:firstColumn="0" w:lastColumn="0" w:oddVBand="0" w:evenVBand="0" w:oddHBand="0" w:evenHBand="0" w:firstRowFirstColumn="0" w:firstRowLastColumn="0" w:lastRowFirstColumn="0" w:lastRowLastColumn="0"/>
              <w:rPr>
                <w:sz w:val="18"/>
              </w:rPr>
            </w:pPr>
            <w:r>
              <w:rPr>
                <w:sz w:val="18"/>
              </w:rPr>
              <w:t>Cost-per-thousand (CPM)</w:t>
            </w:r>
            <w:r w:rsidR="00C5100F">
              <w:rPr>
                <w:sz w:val="18"/>
              </w:rPr>
              <w:t xml:space="preserve"> pricing model</w:t>
            </w:r>
          </w:p>
        </w:tc>
      </w:tr>
      <w:tr w:rsidR="00A900F8" w:rsidRPr="00FE4B22" w14:paraId="54138AC3" w14:textId="77777777" w:rsidTr="003C194B">
        <w:trPr>
          <w:trHeight w:val="318"/>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tcPr>
          <w:p w14:paraId="39EF137E" w14:textId="0CBF337C" w:rsidR="00A900F8" w:rsidRDefault="00A900F8" w:rsidP="00FC6542">
            <w:pPr>
              <w:pStyle w:val="TableTitleGeorgia"/>
              <w:rPr>
                <w:rFonts w:eastAsia="SimSun"/>
                <w:color w:val="A32020" w:themeColor="text2"/>
                <w:lang w:val="en-US"/>
              </w:rPr>
            </w:pPr>
            <w:r>
              <w:rPr>
                <w:rFonts w:eastAsia="SimSun"/>
                <w:color w:val="A32020" w:themeColor="text2"/>
                <w:lang w:val="en-US"/>
              </w:rPr>
              <w:t>Performance-Based</w:t>
            </w:r>
          </w:p>
        </w:tc>
        <w:tc>
          <w:tcPr>
            <w:tcW w:w="4210" w:type="pct"/>
            <w:tcBorders>
              <w:top w:val="single" w:sz="4" w:space="0" w:color="A32020" w:themeColor="text2"/>
              <w:bottom w:val="single" w:sz="4" w:space="0" w:color="A32020" w:themeColor="text2"/>
            </w:tcBorders>
          </w:tcPr>
          <w:p w14:paraId="23CB94AE" w14:textId="419AABD2" w:rsidR="00A900F8" w:rsidRDefault="00A900F8" w:rsidP="003515E3">
            <w:pPr>
              <w:pStyle w:val="TableTextGeorgia"/>
              <w:cnfStyle w:val="000000000000" w:firstRow="0" w:lastRow="0" w:firstColumn="0" w:lastColumn="0" w:oddVBand="0" w:evenVBand="0" w:oddHBand="0" w:evenHBand="0" w:firstRowFirstColumn="0" w:firstRowLastColumn="0" w:lastRowFirstColumn="0" w:lastRowLastColumn="0"/>
              <w:rPr>
                <w:sz w:val="18"/>
              </w:rPr>
            </w:pPr>
            <w:r>
              <w:rPr>
                <w:sz w:val="18"/>
              </w:rPr>
              <w:t>Cost-per-click, sale, lead, acquisition, or application (e.g., credit card application) or straight reve</w:t>
            </w:r>
            <w:r w:rsidR="00C5100F">
              <w:rPr>
                <w:sz w:val="18"/>
              </w:rPr>
              <w:t>nue share (e.g., % commission paid upon sale)</w:t>
            </w:r>
          </w:p>
        </w:tc>
      </w:tr>
      <w:tr w:rsidR="00C5100F" w:rsidRPr="00FE4B22" w14:paraId="5188E130" w14:textId="77777777" w:rsidTr="003C194B">
        <w:trPr>
          <w:trHeight w:val="318"/>
        </w:trPr>
        <w:tc>
          <w:tcPr>
            <w:cnfStyle w:val="001000000000" w:firstRow="0" w:lastRow="0" w:firstColumn="1" w:lastColumn="0" w:oddVBand="0" w:evenVBand="0" w:oddHBand="0" w:evenHBand="0" w:firstRowFirstColumn="0" w:firstRowLastColumn="0" w:lastRowFirstColumn="0" w:lastRowLastColumn="0"/>
            <w:tcW w:w="790" w:type="pct"/>
            <w:tcBorders>
              <w:top w:val="single" w:sz="4" w:space="0" w:color="A32020" w:themeColor="text2"/>
              <w:bottom w:val="single" w:sz="4" w:space="0" w:color="A32020" w:themeColor="text2"/>
            </w:tcBorders>
          </w:tcPr>
          <w:p w14:paraId="54BF0E40" w14:textId="0B33DB3D" w:rsidR="00C5100F" w:rsidRDefault="00C5100F" w:rsidP="00FC6542">
            <w:pPr>
              <w:pStyle w:val="TableTitleGeorgia"/>
              <w:rPr>
                <w:rFonts w:eastAsia="SimSun"/>
                <w:color w:val="A32020" w:themeColor="text2"/>
                <w:lang w:val="en-US"/>
              </w:rPr>
            </w:pPr>
            <w:r>
              <w:rPr>
                <w:rFonts w:eastAsia="SimSun"/>
                <w:color w:val="A32020" w:themeColor="text2"/>
                <w:lang w:val="en-US"/>
              </w:rPr>
              <w:t>Hybrid</w:t>
            </w:r>
          </w:p>
        </w:tc>
        <w:tc>
          <w:tcPr>
            <w:tcW w:w="4210" w:type="pct"/>
            <w:tcBorders>
              <w:top w:val="single" w:sz="4" w:space="0" w:color="A32020" w:themeColor="text2"/>
              <w:bottom w:val="single" w:sz="4" w:space="0" w:color="A32020" w:themeColor="text2"/>
            </w:tcBorders>
          </w:tcPr>
          <w:p w14:paraId="40928F1B" w14:textId="44A4F228" w:rsidR="00C5100F" w:rsidRDefault="00C5100F" w:rsidP="003515E3">
            <w:pPr>
              <w:pStyle w:val="TableTextGeorgia"/>
              <w:cnfStyle w:val="000000000000" w:firstRow="0" w:lastRow="0" w:firstColumn="0" w:lastColumn="0" w:oddVBand="0" w:evenVBand="0" w:oddHBand="0" w:evenHBand="0" w:firstRowFirstColumn="0" w:firstRowLastColumn="0" w:lastRowFirstColumn="0" w:lastRowLastColumn="0"/>
              <w:rPr>
                <w:sz w:val="18"/>
              </w:rPr>
            </w:pPr>
            <w:r>
              <w:rPr>
                <w:sz w:val="18"/>
              </w:rPr>
              <w:t>Any mix of impression-based pricing plus performance-based compensation within one ad campaign</w:t>
            </w:r>
          </w:p>
        </w:tc>
      </w:tr>
    </w:tbl>
    <w:p w14:paraId="408B75CE" w14:textId="77777777" w:rsidR="00CC6C1F" w:rsidRPr="00FE4B22" w:rsidRDefault="00CC6C1F" w:rsidP="00D024FB">
      <w:pPr>
        <w:pStyle w:val="Heading2"/>
        <w:rPr>
          <w:lang w:val="en-US"/>
        </w:rPr>
      </w:pPr>
    </w:p>
    <w:p w14:paraId="413346CA" w14:textId="77777777" w:rsidR="00CC6C1F" w:rsidRPr="00FE4B22" w:rsidRDefault="00CC6C1F">
      <w:pPr>
        <w:spacing w:after="240"/>
        <w:rPr>
          <w:rFonts w:asciiTheme="majorHAnsi" w:eastAsiaTheme="majorEastAsia" w:hAnsiTheme="majorHAnsi" w:cstheme="majorBidi"/>
          <w:b/>
          <w:bCs/>
          <w:i/>
          <w:color w:val="A32020" w:themeColor="text2"/>
          <w:sz w:val="32"/>
          <w:szCs w:val="26"/>
          <w:lang w:val="en-US"/>
        </w:rPr>
      </w:pPr>
      <w:r w:rsidRPr="00FE4B22">
        <w:rPr>
          <w:lang w:val="en-US"/>
        </w:rPr>
        <w:br w:type="page"/>
      </w:r>
    </w:p>
    <w:p w14:paraId="672F7CE3" w14:textId="77777777" w:rsidR="00AA400D" w:rsidRPr="00FE4B22" w:rsidRDefault="00D024FB" w:rsidP="00D024FB">
      <w:pPr>
        <w:pStyle w:val="Heading2"/>
        <w:rPr>
          <w:lang w:val="en-US"/>
        </w:rPr>
      </w:pPr>
      <w:r w:rsidRPr="00FE4B22">
        <w:rPr>
          <w:lang w:val="en-US"/>
        </w:rPr>
        <w:t>Survey scope and methodology</w:t>
      </w:r>
    </w:p>
    <w:p w14:paraId="23D6F193" w14:textId="77777777" w:rsidR="00D024FB" w:rsidRPr="00FE4B22" w:rsidRDefault="00D024FB" w:rsidP="00D024FB">
      <w:pPr>
        <w:pStyle w:val="Heading3"/>
        <w:rPr>
          <w:lang w:val="en-US"/>
        </w:rPr>
      </w:pPr>
      <w:r w:rsidRPr="00FE4B22">
        <w:rPr>
          <w:lang w:val="en-US"/>
        </w:rPr>
        <w:t>Survey scope</w:t>
      </w:r>
    </w:p>
    <w:p w14:paraId="07FE5778" w14:textId="77777777" w:rsidR="00F25C1F" w:rsidRDefault="00D024FB" w:rsidP="00F25C1F">
      <w:pPr>
        <w:pStyle w:val="BodyText"/>
        <w:rPr>
          <w:lang w:val="en-US"/>
        </w:rPr>
      </w:pPr>
      <w:r w:rsidRPr="00FE4B22">
        <w:rPr>
          <w:lang w:val="en-US"/>
        </w:rPr>
        <w:t xml:space="preserve">The Interactive Advertising Bureau (IAB) retained PwC to establish a comprehensive standard for measuring the growth of </w:t>
      </w:r>
      <w:r w:rsidR="008F1265" w:rsidRPr="00FE4B22">
        <w:rPr>
          <w:lang w:val="en-US"/>
        </w:rPr>
        <w:t>i</w:t>
      </w:r>
      <w:r w:rsidRPr="00FE4B22">
        <w:rPr>
          <w:lang w:val="en-US"/>
        </w:rPr>
        <w:t>nternet/online/mobile advertising revenues.</w:t>
      </w:r>
      <w:r w:rsidR="00F25C1F">
        <w:rPr>
          <w:lang w:val="en-US"/>
        </w:rPr>
        <w:t xml:space="preserve"> </w:t>
      </w:r>
      <w:r w:rsidRPr="00FE4B22">
        <w:rPr>
          <w:lang w:val="en-US"/>
        </w:rPr>
        <w:t xml:space="preserve">The </w:t>
      </w:r>
      <w:r w:rsidR="00586C07" w:rsidRPr="00FE4B22">
        <w:rPr>
          <w:lang w:val="en-US"/>
        </w:rPr>
        <w:t>"</w:t>
      </w:r>
      <w:r w:rsidRPr="00FE4B22">
        <w:rPr>
          <w:lang w:val="en-US"/>
        </w:rPr>
        <w:t xml:space="preserve">IAB </w:t>
      </w:r>
      <w:r w:rsidR="00C637B8" w:rsidRPr="00FE4B22">
        <w:rPr>
          <w:lang w:val="en-US"/>
        </w:rPr>
        <w:t>i</w:t>
      </w:r>
      <w:r w:rsidRPr="00FE4B22">
        <w:rPr>
          <w:lang w:val="en-US"/>
        </w:rPr>
        <w:t xml:space="preserve">nternet </w:t>
      </w:r>
      <w:r w:rsidR="00C637B8" w:rsidRPr="00FE4B22">
        <w:rPr>
          <w:lang w:val="en-US"/>
        </w:rPr>
        <w:t>a</w:t>
      </w:r>
      <w:r w:rsidRPr="00FE4B22">
        <w:rPr>
          <w:lang w:val="en-US"/>
        </w:rPr>
        <w:t xml:space="preserve">dvertising </w:t>
      </w:r>
      <w:r w:rsidR="00C637B8" w:rsidRPr="00FE4B22">
        <w:rPr>
          <w:lang w:val="en-US"/>
        </w:rPr>
        <w:t>r</w:t>
      </w:r>
      <w:r w:rsidRPr="00FE4B22">
        <w:rPr>
          <w:lang w:val="en-US"/>
        </w:rPr>
        <w:t xml:space="preserve">evenue </w:t>
      </w:r>
      <w:r w:rsidR="00C637B8" w:rsidRPr="00FE4B22">
        <w:rPr>
          <w:lang w:val="en-US"/>
        </w:rPr>
        <w:t>r</w:t>
      </w:r>
      <w:r w:rsidRPr="00FE4B22">
        <w:rPr>
          <w:lang w:val="en-US"/>
        </w:rPr>
        <w:t>eport</w:t>
      </w:r>
      <w:r w:rsidR="00586C07" w:rsidRPr="00FE4B22">
        <w:rPr>
          <w:lang w:val="en-US"/>
        </w:rPr>
        <w:t>"</w:t>
      </w:r>
      <w:r w:rsidRPr="00FE4B22">
        <w:rPr>
          <w:lang w:val="en-US"/>
        </w:rPr>
        <w:t xml:space="preserve"> is part of an ongoing IAB mission to provide an accurate barometer of </w:t>
      </w:r>
      <w:r w:rsidR="00B7533F" w:rsidRPr="00FE4B22">
        <w:rPr>
          <w:lang w:val="en-US"/>
        </w:rPr>
        <w:t>i</w:t>
      </w:r>
      <w:r w:rsidRPr="00FE4B22">
        <w:rPr>
          <w:lang w:val="en-US"/>
        </w:rPr>
        <w:t>nternet advertising growth.</w:t>
      </w:r>
    </w:p>
    <w:p w14:paraId="436E3983" w14:textId="77777777" w:rsidR="00D024FB" w:rsidRPr="00FE4B22" w:rsidRDefault="00D024FB" w:rsidP="00F25C1F">
      <w:pPr>
        <w:pStyle w:val="BodyText"/>
        <w:rPr>
          <w:lang w:val="en-US"/>
        </w:rPr>
      </w:pPr>
      <w:r w:rsidRPr="00FE4B22">
        <w:rPr>
          <w:lang w:val="en-US"/>
        </w:rPr>
        <w:t>To achieve differentiation from existing estimates and accomplish industry-wide acceptance, key aspects of the survey include:</w:t>
      </w:r>
    </w:p>
    <w:p w14:paraId="76A122CA" w14:textId="77777777" w:rsidR="00D024FB" w:rsidRPr="00FE4B22" w:rsidRDefault="00D024FB" w:rsidP="00F25C1F">
      <w:pPr>
        <w:pStyle w:val="ListBullet2"/>
        <w:numPr>
          <w:ilvl w:val="0"/>
          <w:numId w:val="19"/>
        </w:numPr>
        <w:rPr>
          <w:lang w:val="en-US"/>
        </w:rPr>
      </w:pPr>
      <w:r w:rsidRPr="00FE4B22">
        <w:rPr>
          <w:lang w:val="en-US"/>
        </w:rPr>
        <w:t xml:space="preserve">Obtaining historical data directly from companies generating </w:t>
      </w:r>
      <w:r w:rsidR="008F1265" w:rsidRPr="00FE4B22">
        <w:rPr>
          <w:lang w:val="en-US"/>
        </w:rPr>
        <w:t>i</w:t>
      </w:r>
      <w:r w:rsidRPr="00FE4B22">
        <w:rPr>
          <w:lang w:val="en-US"/>
        </w:rPr>
        <w:t>nternet/online/mobile advertising revenues;</w:t>
      </w:r>
    </w:p>
    <w:p w14:paraId="1EC0952C" w14:textId="3F6F4B25" w:rsidR="00D024FB" w:rsidRPr="00FE4B22" w:rsidRDefault="00D024FB" w:rsidP="00F25C1F">
      <w:pPr>
        <w:pStyle w:val="ListBullet2"/>
        <w:numPr>
          <w:ilvl w:val="0"/>
          <w:numId w:val="19"/>
        </w:numPr>
        <w:rPr>
          <w:lang w:val="en-US"/>
        </w:rPr>
      </w:pPr>
      <w:r w:rsidRPr="00FE4B22">
        <w:rPr>
          <w:lang w:val="en-US"/>
        </w:rPr>
        <w:t xml:space="preserve">Making the survey as inclusive as possible, encompassing all forms of </w:t>
      </w:r>
      <w:r w:rsidR="008F1265" w:rsidRPr="00FE4B22">
        <w:rPr>
          <w:lang w:val="en-US"/>
        </w:rPr>
        <w:t>i</w:t>
      </w:r>
      <w:r w:rsidR="00E37027" w:rsidRPr="00FE4B22">
        <w:rPr>
          <w:lang w:val="en-US"/>
        </w:rPr>
        <w:t>n</w:t>
      </w:r>
      <w:r w:rsidRPr="00FE4B22">
        <w:rPr>
          <w:lang w:val="en-US"/>
        </w:rPr>
        <w:t xml:space="preserve">ternet/online/mobile advertising, including </w:t>
      </w:r>
      <w:r w:rsidR="00586C07" w:rsidRPr="00FE4B22">
        <w:rPr>
          <w:lang w:val="en-US"/>
        </w:rPr>
        <w:t>w</w:t>
      </w:r>
      <w:r w:rsidRPr="00FE4B22">
        <w:rPr>
          <w:lang w:val="en-US"/>
        </w:rPr>
        <w:t>ebsites, consumer online services, ad networks, mobile devices</w:t>
      </w:r>
      <w:r w:rsidR="00586C07" w:rsidRPr="00FE4B22">
        <w:rPr>
          <w:lang w:val="en-US"/>
        </w:rPr>
        <w:t>,</w:t>
      </w:r>
      <w:r w:rsidRPr="00FE4B22">
        <w:rPr>
          <w:lang w:val="en-US"/>
        </w:rPr>
        <w:t xml:space="preserve"> and email providers; and</w:t>
      </w:r>
    </w:p>
    <w:p w14:paraId="5D278124" w14:textId="77777777" w:rsidR="00D024FB" w:rsidRPr="00FE4B22" w:rsidRDefault="00D024FB" w:rsidP="00F25C1F">
      <w:pPr>
        <w:pStyle w:val="ListBullet2"/>
        <w:numPr>
          <w:ilvl w:val="0"/>
          <w:numId w:val="19"/>
        </w:numPr>
        <w:rPr>
          <w:lang w:val="en-US"/>
        </w:rPr>
      </w:pPr>
      <w:r w:rsidRPr="00FE4B22">
        <w:rPr>
          <w:lang w:val="en-US"/>
        </w:rPr>
        <w:t xml:space="preserve">Ensuring and maintaining a confidential process, releasing </w:t>
      </w:r>
      <w:r w:rsidR="00586C07" w:rsidRPr="00FE4B22">
        <w:rPr>
          <w:lang w:val="en-US"/>
        </w:rPr>
        <w:t xml:space="preserve">only </w:t>
      </w:r>
      <w:r w:rsidRPr="00FE4B22">
        <w:rPr>
          <w:lang w:val="en-US"/>
        </w:rPr>
        <w:t>aggregate data.</w:t>
      </w:r>
    </w:p>
    <w:p w14:paraId="4F9218D8" w14:textId="77777777" w:rsidR="00D024FB" w:rsidRPr="00FE4B22" w:rsidRDefault="00D024FB" w:rsidP="00D024FB">
      <w:pPr>
        <w:pStyle w:val="Heading3"/>
        <w:keepNext w:val="0"/>
        <w:keepLines w:val="0"/>
        <w:rPr>
          <w:lang w:val="en-US"/>
        </w:rPr>
      </w:pPr>
      <w:r w:rsidRPr="00FE4B22">
        <w:rPr>
          <w:lang w:val="en-US"/>
        </w:rPr>
        <w:t>Methodology</w:t>
      </w:r>
    </w:p>
    <w:p w14:paraId="32CFFD59" w14:textId="77777777" w:rsidR="00D024FB" w:rsidRPr="00FE4B22" w:rsidRDefault="00D024FB" w:rsidP="00F25C1F">
      <w:pPr>
        <w:pStyle w:val="ListBullet"/>
        <w:numPr>
          <w:ilvl w:val="0"/>
          <w:numId w:val="0"/>
        </w:numPr>
        <w:ind w:left="357" w:hanging="357"/>
        <w:rPr>
          <w:lang w:val="en-US"/>
        </w:rPr>
      </w:pPr>
      <w:r w:rsidRPr="00FE4B22">
        <w:rPr>
          <w:lang w:val="en-US"/>
        </w:rPr>
        <w:t>PwC</w:t>
      </w:r>
      <w:r w:rsidR="00107260" w:rsidRPr="00FE4B22">
        <w:rPr>
          <w:lang w:val="en-US"/>
        </w:rPr>
        <w:t xml:space="preserve"> performs the following</w:t>
      </w:r>
      <w:r w:rsidRPr="00FE4B22">
        <w:rPr>
          <w:lang w:val="en-US"/>
        </w:rPr>
        <w:t>:</w:t>
      </w:r>
    </w:p>
    <w:p w14:paraId="703701DE" w14:textId="77777777" w:rsidR="00D024FB" w:rsidRPr="00FE4B22" w:rsidRDefault="00D024FB" w:rsidP="00F25C1F">
      <w:pPr>
        <w:pStyle w:val="ListBullet2"/>
        <w:numPr>
          <w:ilvl w:val="0"/>
          <w:numId w:val="20"/>
        </w:numPr>
        <w:rPr>
          <w:lang w:val="en-US"/>
        </w:rPr>
      </w:pPr>
      <w:r w:rsidRPr="00FE4B22">
        <w:rPr>
          <w:lang w:val="en-US"/>
        </w:rPr>
        <w:t xml:space="preserve">Compiles a database of industry participants selling </w:t>
      </w:r>
      <w:r w:rsidR="008F1265" w:rsidRPr="00FE4B22">
        <w:rPr>
          <w:lang w:val="en-US"/>
        </w:rPr>
        <w:t>i</w:t>
      </w:r>
      <w:r w:rsidRPr="00FE4B22">
        <w:rPr>
          <w:lang w:val="en-US"/>
        </w:rPr>
        <w:t xml:space="preserve">nternet/online and mobile advertising revenues </w:t>
      </w:r>
    </w:p>
    <w:p w14:paraId="094F86E1" w14:textId="2BA294C6" w:rsidR="00D024FB" w:rsidRPr="00FE4B22" w:rsidRDefault="00D024FB" w:rsidP="00F25C1F">
      <w:pPr>
        <w:pStyle w:val="ListBullet2"/>
        <w:numPr>
          <w:ilvl w:val="0"/>
          <w:numId w:val="20"/>
        </w:numPr>
        <w:rPr>
          <w:lang w:val="en-US"/>
        </w:rPr>
      </w:pPr>
      <w:r w:rsidRPr="00FE4B22">
        <w:rPr>
          <w:lang w:val="en-US"/>
        </w:rPr>
        <w:t>Conducts a quantitative mailing survey with leading industry players, including Web publishers, ad networks, commercial online service providers, mobile providers, email providers</w:t>
      </w:r>
      <w:r w:rsidR="00107260" w:rsidRPr="00FE4B22">
        <w:rPr>
          <w:lang w:val="en-US"/>
        </w:rPr>
        <w:t>,</w:t>
      </w:r>
      <w:r w:rsidRPr="00FE4B22">
        <w:rPr>
          <w:lang w:val="en-US"/>
        </w:rPr>
        <w:t xml:space="preserve"> and other online media companies</w:t>
      </w:r>
    </w:p>
    <w:p w14:paraId="4AF62880" w14:textId="77777777" w:rsidR="00D024FB" w:rsidRPr="00FE4B22" w:rsidRDefault="00107260" w:rsidP="00F25C1F">
      <w:pPr>
        <w:pStyle w:val="ListBullet2"/>
        <w:numPr>
          <w:ilvl w:val="0"/>
          <w:numId w:val="20"/>
        </w:numPr>
        <w:rPr>
          <w:lang w:val="en-US"/>
        </w:rPr>
      </w:pPr>
      <w:r w:rsidRPr="00FE4B22">
        <w:rPr>
          <w:lang w:val="en-US"/>
        </w:rPr>
        <w:t>Acquires s</w:t>
      </w:r>
      <w:r w:rsidR="00D024FB" w:rsidRPr="00FE4B22">
        <w:rPr>
          <w:lang w:val="en-US"/>
        </w:rPr>
        <w:t xml:space="preserve">upplemental </w:t>
      </w:r>
      <w:r w:rsidRPr="00FE4B22">
        <w:rPr>
          <w:lang w:val="en-US"/>
        </w:rPr>
        <w:t>d</w:t>
      </w:r>
      <w:r w:rsidR="00D024FB" w:rsidRPr="00FE4B22">
        <w:rPr>
          <w:lang w:val="en-US"/>
        </w:rPr>
        <w:t>ata through the use of publicly disclosed information</w:t>
      </w:r>
    </w:p>
    <w:p w14:paraId="607C8A45" w14:textId="77777777" w:rsidR="00D024FB" w:rsidRPr="00FE4B22" w:rsidRDefault="00D024FB" w:rsidP="00F25C1F">
      <w:pPr>
        <w:pStyle w:val="ListBullet2"/>
        <w:numPr>
          <w:ilvl w:val="0"/>
          <w:numId w:val="20"/>
        </w:numPr>
        <w:rPr>
          <w:lang w:val="en-US"/>
        </w:rPr>
      </w:pPr>
      <w:r w:rsidRPr="00FE4B22">
        <w:rPr>
          <w:lang w:val="en-US"/>
        </w:rPr>
        <w:t>Requests and compiles several specific data items, including monthly gross commissionable advertising revenue by industry category and transaction</w:t>
      </w:r>
    </w:p>
    <w:p w14:paraId="24D155C1" w14:textId="77777777" w:rsidR="00D024FB" w:rsidRPr="00FE4B22" w:rsidRDefault="00D024FB" w:rsidP="00F25C1F">
      <w:pPr>
        <w:pStyle w:val="ListBullet2"/>
        <w:numPr>
          <w:ilvl w:val="0"/>
          <w:numId w:val="20"/>
        </w:numPr>
        <w:rPr>
          <w:lang w:val="en-US"/>
        </w:rPr>
      </w:pPr>
      <w:r w:rsidRPr="00FE4B22">
        <w:rPr>
          <w:lang w:val="en-US"/>
        </w:rPr>
        <w:t>Identifies non-participating companies and applies a conservative revenue estimate based on available public sources</w:t>
      </w:r>
    </w:p>
    <w:p w14:paraId="0DD39B0B" w14:textId="77777777" w:rsidR="00D024FB" w:rsidRDefault="00D024FB" w:rsidP="00F25C1F">
      <w:pPr>
        <w:pStyle w:val="ListBullet2"/>
        <w:numPr>
          <w:ilvl w:val="0"/>
          <w:numId w:val="20"/>
        </w:numPr>
        <w:rPr>
          <w:lang w:val="en-US"/>
        </w:rPr>
      </w:pPr>
      <w:r w:rsidRPr="00FE4B22">
        <w:rPr>
          <w:lang w:val="en-US"/>
        </w:rPr>
        <w:t>Analyzes the findings, identifies and reports key trends</w:t>
      </w:r>
    </w:p>
    <w:p w14:paraId="726992B3" w14:textId="79148AD6" w:rsidR="00814B5A" w:rsidRDefault="00814B5A" w:rsidP="00814B5A">
      <w:pPr>
        <w:pStyle w:val="ListBullet2"/>
        <w:numPr>
          <w:ilvl w:val="0"/>
          <w:numId w:val="0"/>
        </w:numPr>
        <w:rPr>
          <w:lang w:val="en-US"/>
        </w:rPr>
      </w:pPr>
    </w:p>
    <w:p w14:paraId="499501D6" w14:textId="77777777" w:rsidR="00D024FB" w:rsidRPr="00FE4B22" w:rsidRDefault="00D024FB" w:rsidP="00D00E86">
      <w:pPr>
        <w:pStyle w:val="Heading2"/>
        <w:rPr>
          <w:lang w:val="en-US"/>
        </w:rPr>
      </w:pPr>
      <w:r w:rsidRPr="00FE4B22">
        <w:rPr>
          <w:lang w:val="en-US"/>
        </w:rPr>
        <w:t>Survey industry categories</w:t>
      </w:r>
    </w:p>
    <w:tbl>
      <w:tblPr>
        <w:tblStyle w:val="DP-Plain"/>
        <w:tblW w:w="0" w:type="auto"/>
        <w:tblBorders>
          <w:insideH w:val="single" w:sz="4" w:space="0" w:color="FFFFFF" w:themeColor="background2"/>
          <w:insideV w:val="none" w:sz="0" w:space="0" w:color="auto"/>
        </w:tblBorders>
        <w:tblLook w:val="04A0" w:firstRow="1" w:lastRow="0" w:firstColumn="1" w:lastColumn="0" w:noHBand="0" w:noVBand="1"/>
      </w:tblPr>
      <w:tblGrid>
        <w:gridCol w:w="3424"/>
        <w:gridCol w:w="3372"/>
        <w:gridCol w:w="3402"/>
      </w:tblGrid>
      <w:tr w:rsidR="00D024FB" w:rsidRPr="00FE4B22" w14:paraId="1DE69B0A" w14:textId="77777777" w:rsidTr="007D59BB">
        <w:trPr>
          <w:cnfStyle w:val="100000000000" w:firstRow="1" w:lastRow="0" w:firstColumn="0" w:lastColumn="0" w:oddVBand="0" w:evenVBand="0" w:oddHBand="0" w:evenHBand="0" w:firstRowFirstColumn="0" w:firstRowLastColumn="0" w:lastRowFirstColumn="0" w:lastRowLastColumn="0"/>
        </w:trPr>
        <w:tc>
          <w:tcPr>
            <w:tcW w:w="3471" w:type="dxa"/>
            <w:tcBorders>
              <w:top w:val="none" w:sz="0" w:space="0" w:color="auto"/>
              <w:left w:val="none" w:sz="0" w:space="0" w:color="auto"/>
              <w:bottom w:val="none" w:sz="0" w:space="0" w:color="auto"/>
              <w:right w:val="none" w:sz="0" w:space="0" w:color="auto"/>
            </w:tcBorders>
            <w:shd w:val="clear" w:color="auto" w:fill="auto"/>
          </w:tcPr>
          <w:p w14:paraId="74744E1F" w14:textId="77777777" w:rsidR="00D024FB" w:rsidRPr="00FE4B22" w:rsidRDefault="00D024FB" w:rsidP="007E1FE6">
            <w:pPr>
              <w:pStyle w:val="TableTextGeorgia"/>
              <w:keepNext w:val="0"/>
              <w:keepLines w:val="0"/>
            </w:pPr>
            <w:r w:rsidRPr="007E797E">
              <w:t>Automotive</w:t>
            </w:r>
          </w:p>
          <w:p w14:paraId="2CE6043B" w14:textId="77777777" w:rsidR="00D024FB" w:rsidRPr="00FE4B22" w:rsidRDefault="00D024FB" w:rsidP="007E1FE6">
            <w:pPr>
              <w:pStyle w:val="TableTextGeorgia"/>
              <w:keepNext w:val="0"/>
              <w:keepLines w:val="0"/>
            </w:pPr>
            <w:r w:rsidRPr="00FE4B22">
              <w:t>Beer/Wine/Liquor</w:t>
            </w:r>
          </w:p>
          <w:p w14:paraId="0F3D26C6" w14:textId="77777777" w:rsidR="00D024FB" w:rsidRPr="00FE4B22" w:rsidRDefault="00D024FB" w:rsidP="007E1FE6">
            <w:pPr>
              <w:pStyle w:val="TableTextGeorgia"/>
              <w:keepNext w:val="0"/>
              <w:keepLines w:val="0"/>
            </w:pPr>
            <w:r w:rsidRPr="00FE4B22">
              <w:t>Business Products/Services</w:t>
            </w:r>
          </w:p>
          <w:p w14:paraId="38053D84" w14:textId="77777777" w:rsidR="00D024FB" w:rsidRPr="00FE4B22" w:rsidRDefault="00D024FB" w:rsidP="007E1FE6">
            <w:pPr>
              <w:pStyle w:val="TableTextGeorgia"/>
              <w:keepNext w:val="0"/>
              <w:keepLines w:val="0"/>
            </w:pPr>
            <w:r w:rsidRPr="00FE4B22">
              <w:t xml:space="preserve">Computers (Hardware/Software) and Consumer Electronics </w:t>
            </w:r>
          </w:p>
          <w:p w14:paraId="3C15C4A6" w14:textId="77777777" w:rsidR="00D024FB" w:rsidRPr="00FE4B22" w:rsidRDefault="00D024FB" w:rsidP="007E1FE6">
            <w:pPr>
              <w:pStyle w:val="TableTextGeorgia"/>
              <w:keepNext w:val="0"/>
              <w:keepLines w:val="0"/>
            </w:pPr>
            <w:r w:rsidRPr="00FE4B22">
              <w:t xml:space="preserve">Consumer Packaged Goods, Food, Non-Alcoholic Beverages and Candy </w:t>
            </w:r>
          </w:p>
          <w:p w14:paraId="2A25EA06" w14:textId="77777777" w:rsidR="00D024FB" w:rsidRPr="00FE4B22" w:rsidRDefault="00D024FB" w:rsidP="007E1FE6">
            <w:pPr>
              <w:pStyle w:val="TableTextGeorgia"/>
              <w:keepNext w:val="0"/>
              <w:keepLines w:val="0"/>
            </w:pPr>
            <w:r w:rsidRPr="00FE4B22">
              <w:t>Educational Services</w:t>
            </w:r>
          </w:p>
          <w:p w14:paraId="0B8FBA3B" w14:textId="77777777" w:rsidR="00D024FB" w:rsidRPr="00FE4B22" w:rsidRDefault="00D024FB" w:rsidP="007E1FE6">
            <w:pPr>
              <w:pStyle w:val="TableTextGeorgia"/>
              <w:keepNext w:val="0"/>
              <w:keepLines w:val="0"/>
            </w:pPr>
            <w:r w:rsidRPr="00FE4B22">
              <w:t>Entertainment (Film, Music, TV, Box Office, Video Games, Amusement/Recreational)</w:t>
            </w:r>
          </w:p>
        </w:tc>
        <w:tc>
          <w:tcPr>
            <w:tcW w:w="3471" w:type="dxa"/>
            <w:tcBorders>
              <w:top w:val="none" w:sz="0" w:space="0" w:color="auto"/>
              <w:left w:val="none" w:sz="0" w:space="0" w:color="auto"/>
              <w:bottom w:val="none" w:sz="0" w:space="0" w:color="auto"/>
              <w:right w:val="none" w:sz="0" w:space="0" w:color="auto"/>
            </w:tcBorders>
            <w:shd w:val="clear" w:color="auto" w:fill="auto"/>
          </w:tcPr>
          <w:p w14:paraId="23E818F1" w14:textId="77777777" w:rsidR="00D024FB" w:rsidRPr="00FE4B22" w:rsidRDefault="00D024FB" w:rsidP="007E1FE6">
            <w:pPr>
              <w:pStyle w:val="TableTextGeorgia"/>
              <w:keepNext w:val="0"/>
              <w:keepLines w:val="0"/>
            </w:pPr>
            <w:r w:rsidRPr="00FE4B22">
              <w:t>Financial Services (Banks, Insurance, Securities, Mortgages)</w:t>
            </w:r>
          </w:p>
          <w:p w14:paraId="1A118F2C" w14:textId="77777777" w:rsidR="00D024FB" w:rsidRPr="00FE4B22" w:rsidRDefault="00D024FB" w:rsidP="007E1FE6">
            <w:pPr>
              <w:pStyle w:val="TableTextGeorgia"/>
              <w:keepNext w:val="0"/>
              <w:keepLines w:val="0"/>
            </w:pPr>
            <w:r w:rsidRPr="00FE4B22">
              <w:t>Personal Care, Toiletries</w:t>
            </w:r>
            <w:r w:rsidR="00107260" w:rsidRPr="00FE4B22">
              <w:t>,</w:t>
            </w:r>
            <w:r w:rsidRPr="00FE4B22">
              <w:t xml:space="preserve"> and Cosmetics</w:t>
            </w:r>
          </w:p>
          <w:p w14:paraId="2EAE589D" w14:textId="77777777" w:rsidR="00D024FB" w:rsidRPr="00FE4B22" w:rsidRDefault="00D024FB" w:rsidP="007E1FE6">
            <w:pPr>
              <w:pStyle w:val="TableTextGeorgia"/>
              <w:keepNext w:val="0"/>
              <w:keepLines w:val="0"/>
            </w:pPr>
            <w:r w:rsidRPr="00FE4B22">
              <w:t>Drugs and Remedies</w:t>
            </w:r>
          </w:p>
          <w:p w14:paraId="718A3967" w14:textId="77777777" w:rsidR="00D024FB" w:rsidRPr="00FE4B22" w:rsidRDefault="00D024FB" w:rsidP="007E1FE6">
            <w:pPr>
              <w:pStyle w:val="TableTextGeorgia"/>
              <w:keepNext w:val="0"/>
              <w:keepLines w:val="0"/>
            </w:pPr>
            <w:r w:rsidRPr="00FE4B22">
              <w:t>Manufacturing</w:t>
            </w:r>
          </w:p>
          <w:p w14:paraId="5EC9115D" w14:textId="77777777" w:rsidR="00D024FB" w:rsidRPr="00FE4B22" w:rsidRDefault="00D024FB" w:rsidP="007E1FE6">
            <w:pPr>
              <w:pStyle w:val="TableTextGeorgia"/>
              <w:keepNext w:val="0"/>
              <w:keepLines w:val="0"/>
            </w:pPr>
            <w:r w:rsidRPr="00FE4B22">
              <w:t>Media</w:t>
            </w:r>
          </w:p>
          <w:p w14:paraId="62ABFAAB" w14:textId="77777777" w:rsidR="00D024FB" w:rsidRPr="00FE4B22" w:rsidRDefault="00D024FB" w:rsidP="007E1FE6">
            <w:pPr>
              <w:pStyle w:val="TableTextGeorgia"/>
              <w:keepNext w:val="0"/>
              <w:keepLines w:val="0"/>
            </w:pPr>
            <w:r w:rsidRPr="00FE4B22">
              <w:t>Professional Sports and Sporting &amp; Athletic Goods</w:t>
            </w:r>
          </w:p>
          <w:p w14:paraId="7ABC62CF" w14:textId="77777777" w:rsidR="00D024FB" w:rsidRPr="00FE4B22" w:rsidRDefault="00D024FB" w:rsidP="007E1FE6">
            <w:pPr>
              <w:pStyle w:val="TableTextGeorgia"/>
              <w:keepNext w:val="0"/>
              <w:keepLines w:val="0"/>
            </w:pPr>
            <w:r w:rsidRPr="00FE4B22">
              <w:t>Real Estate</w:t>
            </w:r>
          </w:p>
        </w:tc>
        <w:tc>
          <w:tcPr>
            <w:tcW w:w="3472" w:type="dxa"/>
            <w:tcBorders>
              <w:top w:val="none" w:sz="0" w:space="0" w:color="auto"/>
              <w:left w:val="none" w:sz="0" w:space="0" w:color="auto"/>
              <w:bottom w:val="none" w:sz="0" w:space="0" w:color="auto"/>
              <w:right w:val="none" w:sz="0" w:space="0" w:color="auto"/>
            </w:tcBorders>
            <w:shd w:val="clear" w:color="auto" w:fill="auto"/>
          </w:tcPr>
          <w:p w14:paraId="2827A699" w14:textId="77777777" w:rsidR="00D024FB" w:rsidRPr="00FE4B22" w:rsidRDefault="00D024FB" w:rsidP="007E1FE6">
            <w:pPr>
              <w:pStyle w:val="TableTextGeorgia"/>
              <w:keepNext w:val="0"/>
              <w:keepLines w:val="0"/>
            </w:pPr>
            <w:r w:rsidRPr="00FE4B22">
              <w:t xml:space="preserve">Restaurants/Fast </w:t>
            </w:r>
            <w:r w:rsidR="00107260" w:rsidRPr="00FE4B22">
              <w:t>F</w:t>
            </w:r>
            <w:r w:rsidRPr="00FE4B22">
              <w:t>ood</w:t>
            </w:r>
          </w:p>
          <w:p w14:paraId="142EF7C1" w14:textId="77777777" w:rsidR="00D024FB" w:rsidRPr="00FE4B22" w:rsidRDefault="00D024FB" w:rsidP="007E1FE6">
            <w:pPr>
              <w:pStyle w:val="TableTextGeorgia"/>
              <w:keepNext w:val="0"/>
              <w:keepLines w:val="0"/>
            </w:pPr>
            <w:r w:rsidRPr="00FE4B22">
              <w:t>Retail, Mail Order, Catalogs and Apparel</w:t>
            </w:r>
          </w:p>
          <w:p w14:paraId="68E3551E" w14:textId="77777777" w:rsidR="00D024FB" w:rsidRPr="00FE4B22" w:rsidRDefault="00D024FB" w:rsidP="007E1FE6">
            <w:pPr>
              <w:pStyle w:val="TableTextGeorgia"/>
              <w:keepNext w:val="0"/>
              <w:keepLines w:val="0"/>
            </w:pPr>
            <w:r w:rsidRPr="00FE4B22">
              <w:t>Telecommunications: Telephony, Cable/Satellite TV Services, ISPs</w:t>
            </w:r>
          </w:p>
          <w:p w14:paraId="74454DF7" w14:textId="77777777" w:rsidR="00D024FB" w:rsidRPr="00FE4B22" w:rsidRDefault="00D024FB" w:rsidP="007E1FE6">
            <w:pPr>
              <w:pStyle w:val="TableTextGeorgia"/>
              <w:keepNext w:val="0"/>
              <w:keepLines w:val="0"/>
            </w:pPr>
            <w:r w:rsidRPr="00FE4B22">
              <w:t>Toys/Games</w:t>
            </w:r>
          </w:p>
          <w:p w14:paraId="21CCF66B" w14:textId="77777777" w:rsidR="00D024FB" w:rsidRPr="00FE4B22" w:rsidRDefault="00D024FB" w:rsidP="007E1FE6">
            <w:pPr>
              <w:pStyle w:val="TableTextGeorgia"/>
              <w:keepNext w:val="0"/>
              <w:keepLines w:val="0"/>
            </w:pPr>
            <w:r w:rsidRPr="00FE4B22">
              <w:t>Leisure Travel (Airfare, Hotels, Resorts)</w:t>
            </w:r>
          </w:p>
          <w:p w14:paraId="4F1619BF" w14:textId="77777777" w:rsidR="00D024FB" w:rsidRPr="00FE4B22" w:rsidRDefault="00D024FB" w:rsidP="007E1FE6">
            <w:pPr>
              <w:pStyle w:val="TableTextGeorgia"/>
              <w:keepNext w:val="0"/>
              <w:keepLines w:val="0"/>
            </w:pPr>
            <w:r w:rsidRPr="00FE4B22">
              <w:t>Business Travel (Airfare, Hotels, Resorts)</w:t>
            </w:r>
          </w:p>
        </w:tc>
      </w:tr>
    </w:tbl>
    <w:p w14:paraId="32D6A2A1" w14:textId="77777777" w:rsidR="00D024FB" w:rsidRPr="00FE4B22" w:rsidRDefault="00D024FB" w:rsidP="00D024FB">
      <w:pPr>
        <w:pStyle w:val="BodyText"/>
        <w:rPr>
          <w:lang w:val="en-US"/>
        </w:rPr>
      </w:pPr>
    </w:p>
    <w:p w14:paraId="6F29C5B7" w14:textId="77777777" w:rsidR="00551AB5" w:rsidRPr="00FE4B22" w:rsidRDefault="00551AB5">
      <w:pPr>
        <w:spacing w:after="240"/>
        <w:rPr>
          <w:rFonts w:asciiTheme="majorHAnsi" w:eastAsiaTheme="majorEastAsia" w:hAnsiTheme="majorHAnsi" w:cstheme="majorBidi"/>
          <w:b/>
          <w:bCs/>
          <w:i/>
          <w:color w:val="A32020" w:themeColor="text2"/>
          <w:sz w:val="32"/>
          <w:szCs w:val="26"/>
          <w:lang w:val="en-US"/>
        </w:rPr>
      </w:pPr>
      <w:r w:rsidRPr="00FE4B22">
        <w:rPr>
          <w:lang w:val="en-US"/>
        </w:rPr>
        <w:br w:type="page"/>
      </w:r>
    </w:p>
    <w:bookmarkEnd w:id="6"/>
    <w:p w14:paraId="3092E568" w14:textId="77777777" w:rsidR="00604B2A" w:rsidRPr="00FE4B22" w:rsidRDefault="0069560C" w:rsidP="00BF099C">
      <w:pPr>
        <w:pStyle w:val="Heading2"/>
        <w:rPr>
          <w:lang w:val="en-US"/>
        </w:rPr>
      </w:pPr>
      <w:r w:rsidRPr="00FE4B22">
        <w:rPr>
          <w:lang w:val="en-US"/>
        </w:rPr>
        <w:t xml:space="preserve">About the </w:t>
      </w:r>
      <w:r w:rsidR="00B91331" w:rsidRPr="00FE4B22">
        <w:rPr>
          <w:lang w:val="en-US"/>
        </w:rPr>
        <w:t>I</w:t>
      </w:r>
      <w:r w:rsidRPr="00FE4B22">
        <w:rPr>
          <w:lang w:val="en-US"/>
        </w:rPr>
        <w:t xml:space="preserve">nteractive </w:t>
      </w:r>
      <w:r w:rsidR="00B91331" w:rsidRPr="00FE4B22">
        <w:rPr>
          <w:lang w:val="en-US"/>
        </w:rPr>
        <w:t>A</w:t>
      </w:r>
      <w:r w:rsidRPr="00FE4B22">
        <w:rPr>
          <w:lang w:val="en-US"/>
        </w:rPr>
        <w:t xml:space="preserve">dvertising </w:t>
      </w:r>
      <w:r w:rsidR="00B91331" w:rsidRPr="00FE4B22">
        <w:rPr>
          <w:lang w:val="en-US"/>
        </w:rPr>
        <w:t>B</w:t>
      </w:r>
      <w:r w:rsidRPr="00FE4B22">
        <w:rPr>
          <w:lang w:val="en-US"/>
        </w:rPr>
        <w:t>ureau</w:t>
      </w:r>
    </w:p>
    <w:p w14:paraId="0E779E3A" w14:textId="77777777" w:rsidR="0069560C" w:rsidRDefault="00900F3E" w:rsidP="00BF099C">
      <w:pPr>
        <w:pStyle w:val="BodyText"/>
        <w:keepNext/>
        <w:keepLines/>
        <w:rPr>
          <w:lang w:val="en-US"/>
        </w:rPr>
      </w:pPr>
      <w:r w:rsidRPr="00900F3E">
        <w:rPr>
          <w:lang w:val="en-US"/>
        </w:rPr>
        <w:t>The Interactive Advertising Bureau (IAB) empowers the media and marketing industries to thrive in the digital economy. It is comprised of more than 650 leading media and technology companies that are responsible for selling, distributing and optimizing digital advertising and marketing. Together, they account for 86 percent of online advertising in the United States. Working with its member companies, the IAB evaluates and recommends standards and practices and fields critical research on interactive advertising. The organization is committed to professional development, elevating the knowledge, skills, and expertise of individuals across the digital marketing industry. The IAB also educates marketers, agencies, media companies and the wider business community about the value of interactive advertising. Founded in 1996, the IAB is headquartered in New York City.</w:t>
      </w:r>
    </w:p>
    <w:p w14:paraId="2C2AD037" w14:textId="77777777" w:rsidR="0069560C" w:rsidRPr="00FE4B22" w:rsidRDefault="0069560C" w:rsidP="0069560C">
      <w:pPr>
        <w:pStyle w:val="Heading2"/>
        <w:rPr>
          <w:lang w:val="en-US"/>
        </w:rPr>
      </w:pPr>
      <w:r w:rsidRPr="00FE4B22">
        <w:rPr>
          <w:lang w:val="en-US"/>
        </w:rPr>
        <w:t>Overall report guidance provided by IAB leadership</w:t>
      </w:r>
    </w:p>
    <w:tbl>
      <w:tblPr>
        <w:tblStyle w:val="DP-Plain"/>
        <w:tblW w:w="5000" w:type="pct"/>
        <w:tblLook w:val="04A0" w:firstRow="1" w:lastRow="0" w:firstColumn="1" w:lastColumn="0" w:noHBand="0" w:noVBand="1"/>
      </w:tblPr>
      <w:tblGrid>
        <w:gridCol w:w="3400"/>
        <w:gridCol w:w="3392"/>
        <w:gridCol w:w="3406"/>
      </w:tblGrid>
      <w:tr w:rsidR="00386434" w:rsidRPr="00FE4B22" w14:paraId="08E37DB4" w14:textId="77777777" w:rsidTr="004E07E8">
        <w:trPr>
          <w:cnfStyle w:val="100000000000" w:firstRow="1" w:lastRow="0" w:firstColumn="0" w:lastColumn="0" w:oddVBand="0" w:evenVBand="0" w:oddHBand="0" w:evenHBand="0" w:firstRowFirstColumn="0" w:firstRowLastColumn="0" w:lastRowFirstColumn="0" w:lastRowLastColumn="0"/>
          <w:trHeight w:val="32"/>
        </w:trPr>
        <w:tc>
          <w:tcPr>
            <w:tcW w:w="5000" w:type="pct"/>
            <w:gridSpan w:val="3"/>
            <w:hideMark/>
          </w:tcPr>
          <w:p w14:paraId="01829039" w14:textId="77777777" w:rsidR="00386434" w:rsidRPr="00FE4B22" w:rsidRDefault="00386434" w:rsidP="0069560C">
            <w:pPr>
              <w:pStyle w:val="TableTitleGeorgia"/>
              <w:rPr>
                <w:lang w:val="en-US"/>
              </w:rPr>
            </w:pPr>
            <w:r w:rsidRPr="007E797E">
              <w:rPr>
                <w:rFonts w:eastAsia="SimSun"/>
                <w:lang w:val="en-US"/>
              </w:rPr>
              <w:t>Executive Committee</w:t>
            </w:r>
          </w:p>
        </w:tc>
      </w:tr>
      <w:tr w:rsidR="0069560C" w:rsidRPr="00FE4B22" w14:paraId="3D0F1361" w14:textId="77777777" w:rsidTr="00386434">
        <w:trPr>
          <w:trHeight w:val="20"/>
        </w:trPr>
        <w:tc>
          <w:tcPr>
            <w:tcW w:w="1667" w:type="pct"/>
            <w:hideMark/>
          </w:tcPr>
          <w:p w14:paraId="1A5A0F34" w14:textId="77777777" w:rsidR="0069560C" w:rsidRPr="00FE4B22" w:rsidRDefault="0069560C" w:rsidP="0069560C">
            <w:pPr>
              <w:pStyle w:val="TableTextGeorgia"/>
              <w:keepNext w:val="0"/>
              <w:keepLines w:val="0"/>
              <w:spacing w:after="180"/>
              <w:rPr>
                <w:rFonts w:eastAsia="Arial Unicode MS"/>
                <w:color w:val="A32020" w:themeColor="text2"/>
              </w:rPr>
            </w:pPr>
            <w:r w:rsidRPr="007E797E">
              <w:rPr>
                <w:rFonts w:eastAsia="Arial Unicode MS"/>
                <w:color w:val="A32020" w:themeColor="text2"/>
              </w:rPr>
              <w:t>President</w:t>
            </w:r>
            <w:r w:rsidR="00277993" w:rsidRPr="00FE4B22">
              <w:rPr>
                <w:rFonts w:eastAsia="Arial Unicode MS"/>
                <w:color w:val="A32020" w:themeColor="text2"/>
              </w:rPr>
              <w:t xml:space="preserve"> and CEO</w:t>
            </w:r>
          </w:p>
          <w:p w14:paraId="0C05EE56" w14:textId="77777777" w:rsidR="0069560C" w:rsidRPr="00FE4B22" w:rsidRDefault="0069560C" w:rsidP="0069560C">
            <w:pPr>
              <w:pStyle w:val="TableTextGeorgia"/>
              <w:keepNext w:val="0"/>
              <w:keepLines w:val="0"/>
              <w:spacing w:after="180" w:line="240" w:lineRule="exact"/>
              <w:rPr>
                <w:rFonts w:eastAsia="Arial Unicode MS"/>
              </w:rPr>
            </w:pPr>
            <w:r w:rsidRPr="00FE4B22">
              <w:rPr>
                <w:rFonts w:eastAsia="Arial Unicode MS"/>
                <w:b/>
              </w:rPr>
              <w:t>Randall Rothenberg</w:t>
            </w:r>
            <w:r w:rsidRPr="00FE4B22">
              <w:rPr>
                <w:rFonts w:eastAsia="Arial Unicode MS"/>
              </w:rPr>
              <w:br/>
              <w:t>IAB</w:t>
            </w:r>
          </w:p>
          <w:p w14:paraId="5A950A0F" w14:textId="77777777" w:rsidR="005471BC" w:rsidRPr="00FE4B22" w:rsidRDefault="005471BC" w:rsidP="0069560C">
            <w:pPr>
              <w:pStyle w:val="TableTextGeorgia"/>
              <w:keepNext w:val="0"/>
              <w:keepLines w:val="0"/>
              <w:spacing w:after="180" w:line="240" w:lineRule="exact"/>
            </w:pPr>
          </w:p>
          <w:p w14:paraId="22AFB51C" w14:textId="6E5082BB" w:rsidR="00277993" w:rsidRPr="00FE4B22" w:rsidRDefault="00416466" w:rsidP="00900F3E">
            <w:pPr>
              <w:pStyle w:val="TableTextGeorgia"/>
              <w:keepNext w:val="0"/>
              <w:keepLines w:val="0"/>
              <w:tabs>
                <w:tab w:val="right" w:pos="3304"/>
              </w:tabs>
              <w:rPr>
                <w:b/>
              </w:rPr>
            </w:pPr>
            <w:r>
              <w:rPr>
                <w:b/>
              </w:rPr>
              <w:t>Joe Apprendi</w:t>
            </w:r>
            <w:r w:rsidR="00900F3E">
              <w:rPr>
                <w:b/>
              </w:rPr>
              <w:tab/>
            </w:r>
          </w:p>
          <w:p w14:paraId="49C3B243" w14:textId="3A529213" w:rsidR="00277993" w:rsidRPr="00FE4B22" w:rsidRDefault="00416466" w:rsidP="00277993">
            <w:pPr>
              <w:pStyle w:val="TableTextGeorgia"/>
              <w:keepNext w:val="0"/>
              <w:keepLines w:val="0"/>
              <w:spacing w:after="0" w:line="240" w:lineRule="auto"/>
              <w:rPr>
                <w:rFonts w:eastAsia="Arial Unicode MS"/>
                <w:b/>
              </w:rPr>
            </w:pPr>
            <w:r>
              <w:t>Collective</w:t>
            </w:r>
          </w:p>
          <w:p w14:paraId="072A8929" w14:textId="11C9D1A5" w:rsidR="00DB0096" w:rsidRPr="00FE4B22" w:rsidRDefault="00DB0096" w:rsidP="00DB0096">
            <w:pPr>
              <w:pStyle w:val="TableTextGeorgia"/>
              <w:keepNext w:val="0"/>
              <w:keepLines w:val="0"/>
              <w:spacing w:after="0" w:line="240" w:lineRule="auto"/>
              <w:rPr>
                <w:rFonts w:eastAsia="Arial Unicode MS"/>
                <w:b/>
              </w:rPr>
            </w:pPr>
            <w:r>
              <w:rPr>
                <w:rFonts w:eastAsia="Arial Unicode MS"/>
                <w:b/>
              </w:rPr>
              <w:t>Joan Gillman</w:t>
            </w:r>
          </w:p>
          <w:p w14:paraId="0AF71044" w14:textId="05DC8D31" w:rsidR="00690320" w:rsidRPr="00FE4B22" w:rsidRDefault="00DB0096" w:rsidP="00DB0096">
            <w:pPr>
              <w:pStyle w:val="TableTextGeorgia"/>
              <w:keepNext w:val="0"/>
              <w:keepLines w:val="0"/>
              <w:spacing w:after="0" w:line="240" w:lineRule="auto"/>
            </w:pPr>
            <w:r>
              <w:rPr>
                <w:rFonts w:eastAsia="Arial Unicode MS"/>
              </w:rPr>
              <w:t>Time warner Cable Media</w:t>
            </w:r>
          </w:p>
        </w:tc>
        <w:tc>
          <w:tcPr>
            <w:tcW w:w="1663" w:type="pct"/>
            <w:hideMark/>
          </w:tcPr>
          <w:p w14:paraId="4337BC45" w14:textId="77777777" w:rsidR="0069560C" w:rsidRPr="00FE4B22" w:rsidRDefault="0069560C" w:rsidP="0069560C">
            <w:pPr>
              <w:pStyle w:val="TableTextGeorgia"/>
              <w:keepNext w:val="0"/>
              <w:keepLines w:val="0"/>
              <w:rPr>
                <w:rFonts w:eastAsia="Arial Unicode MS"/>
                <w:color w:val="A32020" w:themeColor="text2"/>
              </w:rPr>
            </w:pPr>
            <w:r w:rsidRPr="00FE4B22">
              <w:rPr>
                <w:rFonts w:eastAsia="Arial Unicode MS"/>
                <w:color w:val="A32020" w:themeColor="text2"/>
              </w:rPr>
              <w:t>Chairman</w:t>
            </w:r>
          </w:p>
          <w:p w14:paraId="3563C322" w14:textId="77777777" w:rsidR="004177A9" w:rsidRPr="00FE4B22" w:rsidRDefault="004177A9" w:rsidP="004177A9">
            <w:pPr>
              <w:pStyle w:val="TableTextGeorgia"/>
              <w:keepNext w:val="0"/>
              <w:keepLines w:val="0"/>
              <w:rPr>
                <w:rFonts w:eastAsia="Arial Unicode MS"/>
              </w:rPr>
            </w:pPr>
            <w:r>
              <w:rPr>
                <w:rFonts w:eastAsia="Arial Unicode MS"/>
                <w:b/>
              </w:rPr>
              <w:t>Lauren Wiener</w:t>
            </w:r>
          </w:p>
          <w:p w14:paraId="3043D589" w14:textId="4F41CB70" w:rsidR="004177A9" w:rsidRPr="00FE4B22" w:rsidRDefault="004177A9" w:rsidP="004177A9">
            <w:pPr>
              <w:pStyle w:val="TableTextGeorgia"/>
              <w:keepNext w:val="0"/>
              <w:keepLines w:val="0"/>
            </w:pPr>
            <w:r>
              <w:rPr>
                <w:rFonts w:eastAsia="Arial Unicode MS"/>
              </w:rPr>
              <w:t>Tremor Video</w:t>
            </w:r>
          </w:p>
          <w:p w14:paraId="169DA72F" w14:textId="77777777" w:rsidR="005471BC" w:rsidRPr="00FE4B22" w:rsidRDefault="005471BC" w:rsidP="0069560C">
            <w:pPr>
              <w:pStyle w:val="TableTextGeorgia"/>
              <w:keepNext w:val="0"/>
              <w:keepLines w:val="0"/>
              <w:rPr>
                <w:rFonts w:eastAsia="Arial Unicode MS"/>
                <w:color w:val="A32020" w:themeColor="text2"/>
                <w:sz w:val="23"/>
                <w:szCs w:val="23"/>
              </w:rPr>
            </w:pPr>
          </w:p>
          <w:p w14:paraId="451895FA" w14:textId="77777777" w:rsidR="00FA7900" w:rsidRPr="00FE4B22" w:rsidRDefault="00FA7900" w:rsidP="00FA7900">
            <w:pPr>
              <w:pStyle w:val="TableTextGeorgia"/>
              <w:keepNext w:val="0"/>
              <w:keepLines w:val="0"/>
              <w:spacing w:after="0" w:line="240" w:lineRule="auto"/>
              <w:rPr>
                <w:b/>
              </w:rPr>
            </w:pPr>
            <w:r w:rsidRPr="00FE4B22">
              <w:rPr>
                <w:b/>
              </w:rPr>
              <w:t>Neal Mohan</w:t>
            </w:r>
          </w:p>
          <w:p w14:paraId="5B3E8032" w14:textId="77777777" w:rsidR="00FA7900" w:rsidRPr="00FE4B22" w:rsidRDefault="00FA7900" w:rsidP="00FA7900">
            <w:pPr>
              <w:pStyle w:val="TableTextGeorgia"/>
              <w:keepNext w:val="0"/>
              <w:keepLines w:val="0"/>
              <w:spacing w:after="0" w:line="240" w:lineRule="auto"/>
            </w:pPr>
            <w:r>
              <w:t>YouTube</w:t>
            </w:r>
          </w:p>
          <w:p w14:paraId="736F3B73" w14:textId="77777777" w:rsidR="004177A9" w:rsidRDefault="004177A9" w:rsidP="00277993">
            <w:pPr>
              <w:pStyle w:val="TableTextGeorgia"/>
              <w:keepNext w:val="0"/>
              <w:keepLines w:val="0"/>
              <w:spacing w:after="0" w:line="240" w:lineRule="auto"/>
              <w:rPr>
                <w:b/>
              </w:rPr>
            </w:pPr>
            <w:r>
              <w:rPr>
                <w:rFonts w:eastAsia="Arial Unicode MS"/>
                <w:b/>
              </w:rPr>
              <w:t>David Moore</w:t>
            </w:r>
            <w:r w:rsidRPr="00FE4B22">
              <w:rPr>
                <w:rFonts w:eastAsia="Arial Unicode MS"/>
              </w:rPr>
              <w:br/>
            </w:r>
            <w:r>
              <w:rPr>
                <w:rFonts w:eastAsia="Arial Unicode MS"/>
              </w:rPr>
              <w:t>Xaxis</w:t>
            </w:r>
            <w:r>
              <w:rPr>
                <w:b/>
              </w:rPr>
              <w:t xml:space="preserve"> </w:t>
            </w:r>
          </w:p>
          <w:p w14:paraId="6D529EE9" w14:textId="0D48A85C" w:rsidR="00DB0096" w:rsidRDefault="00DB0096" w:rsidP="00277993">
            <w:pPr>
              <w:pStyle w:val="TableTextGeorgia"/>
              <w:keepNext w:val="0"/>
              <w:keepLines w:val="0"/>
              <w:spacing w:after="0" w:line="240" w:lineRule="auto"/>
              <w:rPr>
                <w:b/>
              </w:rPr>
            </w:pPr>
            <w:r>
              <w:rPr>
                <w:b/>
              </w:rPr>
              <w:t>David Morris</w:t>
            </w:r>
          </w:p>
          <w:p w14:paraId="66174428" w14:textId="41CD9A25" w:rsidR="00DB0096" w:rsidRPr="00FA7900" w:rsidRDefault="004177A9" w:rsidP="00277993">
            <w:pPr>
              <w:pStyle w:val="TableTextGeorgia"/>
              <w:keepNext w:val="0"/>
              <w:keepLines w:val="0"/>
              <w:spacing w:after="0" w:line="240" w:lineRule="auto"/>
            </w:pPr>
            <w:r>
              <w:t>CBS Interactive</w:t>
            </w:r>
          </w:p>
          <w:p w14:paraId="2F50116C" w14:textId="076870E2" w:rsidR="00690320" w:rsidRPr="00FA7900" w:rsidRDefault="00690320" w:rsidP="004177A9">
            <w:pPr>
              <w:pStyle w:val="TableTextGeorgia"/>
              <w:keepNext w:val="0"/>
              <w:keepLines w:val="0"/>
              <w:rPr>
                <w:rFonts w:eastAsia="Arial Unicode MS"/>
              </w:rPr>
            </w:pPr>
          </w:p>
        </w:tc>
        <w:tc>
          <w:tcPr>
            <w:tcW w:w="1670" w:type="pct"/>
            <w:hideMark/>
          </w:tcPr>
          <w:p w14:paraId="2DB91AE0" w14:textId="63341030" w:rsidR="0069560C" w:rsidRPr="00FE4B22" w:rsidRDefault="00FA7900" w:rsidP="0069560C">
            <w:pPr>
              <w:pStyle w:val="TableTextGeorgia"/>
              <w:keepNext w:val="0"/>
              <w:keepLines w:val="0"/>
              <w:rPr>
                <w:rFonts w:eastAsia="Arial Unicode MS"/>
                <w:color w:val="A32020" w:themeColor="text2"/>
              </w:rPr>
            </w:pPr>
            <w:r>
              <w:rPr>
                <w:rFonts w:eastAsia="Arial Unicode MS"/>
                <w:color w:val="A32020" w:themeColor="text2"/>
              </w:rPr>
              <w:t xml:space="preserve">Vice </w:t>
            </w:r>
            <w:r w:rsidR="0069560C" w:rsidRPr="00FE4B22">
              <w:rPr>
                <w:rFonts w:eastAsia="Arial Unicode MS"/>
                <w:color w:val="A32020" w:themeColor="text2"/>
              </w:rPr>
              <w:t>Chair</w:t>
            </w:r>
          </w:p>
          <w:p w14:paraId="133742AD" w14:textId="77777777" w:rsidR="00FA7900" w:rsidRPr="00FE4B22" w:rsidRDefault="00FA7900" w:rsidP="00FA7900">
            <w:pPr>
              <w:pStyle w:val="TableTextGeorgia"/>
              <w:keepNext w:val="0"/>
              <w:keepLines w:val="0"/>
              <w:spacing w:after="0" w:line="240" w:lineRule="auto"/>
              <w:rPr>
                <w:rFonts w:eastAsia="Arial Unicode MS"/>
                <w:b/>
              </w:rPr>
            </w:pPr>
            <w:r>
              <w:rPr>
                <w:rFonts w:eastAsia="Arial Unicode MS"/>
                <w:b/>
              </w:rPr>
              <w:t>Jim Norton</w:t>
            </w:r>
          </w:p>
          <w:p w14:paraId="5280E27B" w14:textId="6FE61571" w:rsidR="005471BC" w:rsidRPr="00FA7900" w:rsidRDefault="00FA7900" w:rsidP="005471BC">
            <w:pPr>
              <w:pStyle w:val="TableTextGeorgia"/>
              <w:keepNext w:val="0"/>
              <w:keepLines w:val="0"/>
              <w:rPr>
                <w:rFonts w:eastAsia="Arial Unicode MS"/>
                <w:b/>
              </w:rPr>
            </w:pPr>
            <w:r>
              <w:rPr>
                <w:rFonts w:eastAsia="Arial Unicode MS"/>
              </w:rPr>
              <w:t>AOL</w:t>
            </w:r>
          </w:p>
          <w:p w14:paraId="357D685E" w14:textId="77777777" w:rsidR="005471BC" w:rsidRPr="00FE4B22" w:rsidRDefault="005471BC" w:rsidP="0069560C">
            <w:pPr>
              <w:pStyle w:val="TableTextGeorgia"/>
              <w:keepNext w:val="0"/>
              <w:keepLines w:val="0"/>
              <w:rPr>
                <w:rFonts w:eastAsia="Arial Unicode MS"/>
                <w:color w:val="A32020" w:themeColor="text2"/>
                <w:sz w:val="23"/>
                <w:szCs w:val="23"/>
              </w:rPr>
            </w:pPr>
          </w:p>
          <w:p w14:paraId="1CDA0F0F" w14:textId="7E2913AF" w:rsidR="00DB0096" w:rsidRPr="00FA7900" w:rsidRDefault="00DB0096" w:rsidP="00277993">
            <w:pPr>
              <w:pStyle w:val="TableTextGeorgia"/>
              <w:keepNext w:val="0"/>
              <w:keepLines w:val="0"/>
              <w:spacing w:after="0" w:line="240" w:lineRule="auto"/>
              <w:rPr>
                <w:rFonts w:eastAsia="Arial Unicode MS"/>
                <w:b/>
              </w:rPr>
            </w:pPr>
            <w:r w:rsidRPr="00FA7900">
              <w:rPr>
                <w:rFonts w:eastAsia="Arial Unicode MS"/>
                <w:b/>
              </w:rPr>
              <w:t>Scott Schiller</w:t>
            </w:r>
          </w:p>
          <w:p w14:paraId="756918F9" w14:textId="11926DE1" w:rsidR="00DB0096" w:rsidRPr="00FE4B22" w:rsidRDefault="00DB0096" w:rsidP="00277993">
            <w:pPr>
              <w:pStyle w:val="TableTextGeorgia"/>
              <w:keepNext w:val="0"/>
              <w:keepLines w:val="0"/>
              <w:spacing w:after="0" w:line="240" w:lineRule="auto"/>
              <w:rPr>
                <w:rFonts w:eastAsia="Arial Unicode MS"/>
                <w:b/>
              </w:rPr>
            </w:pPr>
            <w:r>
              <w:rPr>
                <w:rFonts w:eastAsia="Arial Unicode MS"/>
              </w:rPr>
              <w:t>NBCUniversal</w:t>
            </w:r>
          </w:p>
          <w:p w14:paraId="544B4808" w14:textId="4B67D2EF" w:rsidR="00277993" w:rsidRPr="00FE4B22" w:rsidRDefault="00416466" w:rsidP="00277993">
            <w:pPr>
              <w:pStyle w:val="TableTextGeorgia"/>
              <w:keepNext w:val="0"/>
              <w:keepLines w:val="0"/>
              <w:spacing w:after="0" w:line="240" w:lineRule="auto"/>
              <w:rPr>
                <w:rFonts w:eastAsia="Arial Unicode MS"/>
                <w:b/>
              </w:rPr>
            </w:pPr>
            <w:r>
              <w:rPr>
                <w:rFonts w:eastAsia="Arial Unicode MS"/>
                <w:b/>
              </w:rPr>
              <w:t>Vivek Shah</w:t>
            </w:r>
          </w:p>
          <w:p w14:paraId="671746E0" w14:textId="08E523ED" w:rsidR="00277993" w:rsidRPr="00FE4B22" w:rsidRDefault="00416466" w:rsidP="00277993">
            <w:pPr>
              <w:pStyle w:val="TableTextGeorgia"/>
              <w:keepNext w:val="0"/>
              <w:keepLines w:val="0"/>
              <w:rPr>
                <w:rFonts w:eastAsia="Arial Unicode MS"/>
                <w:b/>
              </w:rPr>
            </w:pPr>
            <w:r>
              <w:rPr>
                <w:rFonts w:eastAsia="Arial Unicode MS"/>
              </w:rPr>
              <w:t>Ziff Davis, L</w:t>
            </w:r>
            <w:r w:rsidR="00DB0096">
              <w:rPr>
                <w:rFonts w:eastAsia="Arial Unicode MS"/>
              </w:rPr>
              <w:t>L</w:t>
            </w:r>
            <w:r>
              <w:rPr>
                <w:rFonts w:eastAsia="Arial Unicode MS"/>
              </w:rPr>
              <w:t>C</w:t>
            </w:r>
          </w:p>
          <w:p w14:paraId="0306F5C4" w14:textId="77777777" w:rsidR="001314B7" w:rsidRPr="00FE4B22" w:rsidRDefault="0069560C" w:rsidP="0069560C">
            <w:pPr>
              <w:pStyle w:val="TableTextGeorgia"/>
              <w:keepNext w:val="0"/>
              <w:keepLines w:val="0"/>
            </w:pPr>
            <w:r w:rsidRPr="00FE4B22">
              <w:rPr>
                <w:rFonts w:eastAsia="Arial Unicode MS"/>
                <w:b/>
              </w:rPr>
              <w:t>Rik van der Kooi</w:t>
            </w:r>
            <w:r w:rsidRPr="00FE4B22">
              <w:rPr>
                <w:rFonts w:eastAsia="Arial Unicode MS"/>
              </w:rPr>
              <w:br/>
              <w:t>Microsoft Advertising</w:t>
            </w:r>
          </w:p>
        </w:tc>
      </w:tr>
    </w:tbl>
    <w:tbl>
      <w:tblPr>
        <w:tblStyle w:val="DP-Plain"/>
        <w:tblpPr w:leftFromText="180" w:rightFromText="180" w:vertAnchor="text" w:horzAnchor="margin" w:tblpY="161"/>
        <w:tblW w:w="5000" w:type="pct"/>
        <w:tblLook w:val="04A0" w:firstRow="1" w:lastRow="0" w:firstColumn="1" w:lastColumn="0" w:noHBand="0" w:noVBand="1"/>
      </w:tblPr>
      <w:tblGrid>
        <w:gridCol w:w="3400"/>
        <w:gridCol w:w="3400"/>
        <w:gridCol w:w="3398"/>
      </w:tblGrid>
      <w:tr w:rsidR="00690320" w:rsidRPr="00FE4B22" w14:paraId="43EAE5EE" w14:textId="77777777" w:rsidTr="00690320">
        <w:trPr>
          <w:cnfStyle w:val="100000000000" w:firstRow="1" w:lastRow="0" w:firstColumn="0" w:lastColumn="0" w:oddVBand="0" w:evenVBand="0" w:oddHBand="0" w:evenHBand="0" w:firstRowFirstColumn="0" w:firstRowLastColumn="0" w:lastRowFirstColumn="0" w:lastRowLastColumn="0"/>
          <w:trHeight w:val="32"/>
        </w:trPr>
        <w:tc>
          <w:tcPr>
            <w:tcW w:w="5000" w:type="pct"/>
            <w:gridSpan w:val="3"/>
            <w:hideMark/>
          </w:tcPr>
          <w:p w14:paraId="06674C68" w14:textId="259E9DE8" w:rsidR="00690320" w:rsidRPr="00FE4B22" w:rsidRDefault="00690320" w:rsidP="00690320">
            <w:pPr>
              <w:pStyle w:val="TableTitleGeorgia"/>
              <w:rPr>
                <w:lang w:val="en-US"/>
              </w:rPr>
            </w:pPr>
            <w:r w:rsidRPr="007E797E">
              <w:rPr>
                <w:rFonts w:eastAsia="SimSun"/>
                <w:lang w:val="en-US"/>
              </w:rPr>
              <w:t>Ex-Officio</w:t>
            </w:r>
          </w:p>
        </w:tc>
      </w:tr>
      <w:tr w:rsidR="00690320" w:rsidRPr="00FE4B22" w14:paraId="636AB71C" w14:textId="77777777" w:rsidTr="00690320">
        <w:trPr>
          <w:trHeight w:val="20"/>
        </w:trPr>
        <w:tc>
          <w:tcPr>
            <w:tcW w:w="1667" w:type="pct"/>
            <w:hideMark/>
          </w:tcPr>
          <w:p w14:paraId="2583C57D" w14:textId="3596CBD2" w:rsidR="00690320" w:rsidRPr="00FE4B22" w:rsidRDefault="00690320" w:rsidP="00690320">
            <w:pPr>
              <w:pStyle w:val="TableTextGeorgia"/>
              <w:rPr>
                <w:rFonts w:eastAsia="Arial Unicode MS"/>
                <w:color w:val="A32020" w:themeColor="text2"/>
              </w:rPr>
            </w:pPr>
            <w:r w:rsidRPr="007E797E">
              <w:rPr>
                <w:rFonts w:eastAsia="Arial Unicode MS"/>
                <w:color w:val="A32020" w:themeColor="text2"/>
              </w:rPr>
              <w:t>Founding Chairman</w:t>
            </w:r>
          </w:p>
          <w:p w14:paraId="4B3C00B6" w14:textId="12D16DA7" w:rsidR="00BB69D5" w:rsidRPr="007366CC" w:rsidRDefault="00690320" w:rsidP="00896305">
            <w:pPr>
              <w:pStyle w:val="TableTextGeorgia"/>
              <w:rPr>
                <w:rFonts w:eastAsia="Arial Unicode MS"/>
                <w:b/>
                <w:bCs/>
              </w:rPr>
            </w:pPr>
            <w:r w:rsidRPr="00FE4B22">
              <w:rPr>
                <w:rFonts w:eastAsia="Arial Unicode MS"/>
                <w:b/>
                <w:bCs/>
              </w:rPr>
              <w:t>Rich LeFurgy</w:t>
            </w:r>
            <w:r w:rsidRPr="00FE4B22">
              <w:rPr>
                <w:rFonts w:eastAsia="Arial Unicode MS"/>
              </w:rPr>
              <w:br/>
              <w:t>Archer Advisors</w:t>
            </w:r>
            <w:r w:rsidRPr="00FE4B22">
              <w:rPr>
                <w:rFonts w:eastAsia="Arial Unicode MS"/>
                <w:b/>
                <w:bCs/>
              </w:rPr>
              <w:t xml:space="preserve"> </w:t>
            </w:r>
          </w:p>
        </w:tc>
        <w:tc>
          <w:tcPr>
            <w:tcW w:w="1667" w:type="pct"/>
            <w:hideMark/>
          </w:tcPr>
          <w:p w14:paraId="57F417B7" w14:textId="77777777" w:rsidR="00690320" w:rsidRPr="00FE4B22" w:rsidRDefault="00690320" w:rsidP="00690320">
            <w:pPr>
              <w:pStyle w:val="TableTextGeorgia"/>
              <w:rPr>
                <w:rFonts w:eastAsia="Arial Unicode MS"/>
                <w:color w:val="A32020" w:themeColor="text2"/>
              </w:rPr>
            </w:pPr>
            <w:r w:rsidRPr="00FE4B22">
              <w:rPr>
                <w:rFonts w:eastAsia="Arial Unicode MS"/>
                <w:color w:val="A32020" w:themeColor="text2"/>
              </w:rPr>
              <w:t>Treasurer</w:t>
            </w:r>
          </w:p>
          <w:p w14:paraId="4A3E99E7" w14:textId="77777777" w:rsidR="00A41E9E" w:rsidRDefault="00A41E9E" w:rsidP="00A41E9E">
            <w:pPr>
              <w:pStyle w:val="TableTextGeorgia"/>
              <w:rPr>
                <w:rFonts w:eastAsia="Arial Unicode MS"/>
                <w:b/>
                <w:bCs/>
              </w:rPr>
            </w:pPr>
            <w:r>
              <w:rPr>
                <w:rFonts w:eastAsia="Arial Unicode MS"/>
                <w:b/>
                <w:bCs/>
              </w:rPr>
              <w:t>John Toohey</w:t>
            </w:r>
          </w:p>
          <w:p w14:paraId="5EA30543" w14:textId="77777777" w:rsidR="00690320" w:rsidRPr="00FE4B22" w:rsidRDefault="00A41E9E" w:rsidP="00A41E9E">
            <w:pPr>
              <w:pStyle w:val="TableTextGeorgia"/>
              <w:rPr>
                <w:rFonts w:eastAsia="Arial Unicode MS"/>
                <w:color w:val="A32020" w:themeColor="text2"/>
              </w:rPr>
            </w:pPr>
            <w:r>
              <w:rPr>
                <w:rFonts w:eastAsia="Arial Unicode MS"/>
              </w:rPr>
              <w:t>Time Warner Cable Media</w:t>
            </w:r>
          </w:p>
        </w:tc>
        <w:tc>
          <w:tcPr>
            <w:tcW w:w="1666" w:type="pct"/>
            <w:hideMark/>
          </w:tcPr>
          <w:p w14:paraId="2F0DCD15" w14:textId="7D611EE4" w:rsidR="00690320" w:rsidRPr="00FE4B22" w:rsidRDefault="00C5100F" w:rsidP="00690320">
            <w:pPr>
              <w:pStyle w:val="TableTextGeorgia"/>
              <w:rPr>
                <w:rFonts w:eastAsia="Arial Unicode MS"/>
                <w:color w:val="A32020" w:themeColor="text2"/>
              </w:rPr>
            </w:pPr>
            <w:r>
              <w:rPr>
                <w:rFonts w:eastAsia="Arial Unicode MS"/>
                <w:color w:val="A32020" w:themeColor="text2"/>
              </w:rPr>
              <w:t>Secretary</w:t>
            </w:r>
          </w:p>
          <w:p w14:paraId="6585DDB6" w14:textId="4B0504B0" w:rsidR="00690320" w:rsidRDefault="00DB0096" w:rsidP="00690320">
            <w:pPr>
              <w:pStyle w:val="TableTextGeorgia"/>
              <w:rPr>
                <w:rFonts w:eastAsia="SimSun"/>
              </w:rPr>
            </w:pPr>
            <w:r>
              <w:rPr>
                <w:rFonts w:eastAsia="Arial Unicode MS"/>
                <w:b/>
                <w:bCs/>
              </w:rPr>
              <w:t>Stu Ingis</w:t>
            </w:r>
            <w:r w:rsidR="00690320" w:rsidRPr="00FE4B22">
              <w:rPr>
                <w:rFonts w:eastAsia="Arial Unicode MS"/>
                <w:b/>
                <w:bCs/>
              </w:rPr>
              <w:br/>
            </w:r>
            <w:r>
              <w:rPr>
                <w:rFonts w:eastAsia="SimSun"/>
              </w:rPr>
              <w:t>Venable</w:t>
            </w:r>
            <w:r w:rsidR="00690320" w:rsidRPr="00FE4B22">
              <w:rPr>
                <w:rFonts w:eastAsia="SimSun"/>
              </w:rPr>
              <w:t xml:space="preserve"> LLP</w:t>
            </w:r>
          </w:p>
          <w:p w14:paraId="5B976E80" w14:textId="77777777" w:rsidR="00BB69D5" w:rsidRDefault="00BB69D5" w:rsidP="00690320">
            <w:pPr>
              <w:pStyle w:val="TableTextGeorgia"/>
              <w:rPr>
                <w:rFonts w:eastAsia="SimSun"/>
              </w:rPr>
            </w:pPr>
          </w:p>
          <w:p w14:paraId="3F816E21" w14:textId="77777777" w:rsidR="00BB69D5" w:rsidRPr="00FE4B22" w:rsidRDefault="00BB69D5" w:rsidP="00690320">
            <w:pPr>
              <w:pStyle w:val="TableTextGeorgia"/>
            </w:pPr>
          </w:p>
        </w:tc>
      </w:tr>
    </w:tbl>
    <w:p w14:paraId="0FFFA62F" w14:textId="77777777" w:rsidR="0069560C" w:rsidRPr="00FE4B22" w:rsidRDefault="0069560C" w:rsidP="00386434">
      <w:pPr>
        <w:pStyle w:val="BodyText"/>
        <w:spacing w:after="80"/>
        <w:rPr>
          <w:lang w:val="en-US"/>
        </w:rPr>
      </w:pPr>
    </w:p>
    <w:tbl>
      <w:tblPr>
        <w:tblStyle w:val="DP-Plain"/>
        <w:tblW w:w="5000" w:type="pct"/>
        <w:tblLook w:val="04A0" w:firstRow="1" w:lastRow="0" w:firstColumn="1" w:lastColumn="0" w:noHBand="0" w:noVBand="1"/>
      </w:tblPr>
      <w:tblGrid>
        <w:gridCol w:w="3400"/>
        <w:gridCol w:w="3400"/>
        <w:gridCol w:w="3398"/>
      </w:tblGrid>
      <w:tr w:rsidR="0069560C" w:rsidRPr="00FE4B22" w14:paraId="08CBD7C0" w14:textId="77777777" w:rsidTr="00386434">
        <w:trPr>
          <w:cnfStyle w:val="100000000000" w:firstRow="1" w:lastRow="0" w:firstColumn="0" w:lastColumn="0" w:oddVBand="0" w:evenVBand="0" w:oddHBand="0" w:evenHBand="0" w:firstRowFirstColumn="0" w:firstRowLastColumn="0" w:lastRowFirstColumn="0" w:lastRowLastColumn="0"/>
          <w:trHeight w:val="20"/>
        </w:trPr>
        <w:tc>
          <w:tcPr>
            <w:tcW w:w="5000" w:type="pct"/>
            <w:gridSpan w:val="3"/>
            <w:hideMark/>
          </w:tcPr>
          <w:p w14:paraId="5D9719F6" w14:textId="77777777" w:rsidR="0069560C" w:rsidRPr="00FE4B22" w:rsidRDefault="0069560C" w:rsidP="00386434">
            <w:pPr>
              <w:pStyle w:val="TableTitleGeorgia"/>
              <w:rPr>
                <w:szCs w:val="20"/>
                <w:lang w:val="en-US"/>
              </w:rPr>
            </w:pPr>
            <w:r w:rsidRPr="007E797E">
              <w:rPr>
                <w:rFonts w:eastAsia="SimSun"/>
                <w:szCs w:val="22"/>
                <w:lang w:val="en-US"/>
              </w:rPr>
              <w:t>Board of Directors</w:t>
            </w:r>
            <w:r w:rsidRPr="00FE4B22">
              <w:rPr>
                <w:rFonts w:eastAsia="Arial Unicode MS"/>
                <w:szCs w:val="22"/>
                <w:lang w:val="en-US"/>
              </w:rPr>
              <w:t xml:space="preserve"> </w:t>
            </w:r>
          </w:p>
        </w:tc>
      </w:tr>
      <w:tr w:rsidR="0069560C" w:rsidRPr="00FE4B22" w14:paraId="03F54B5E" w14:textId="77777777" w:rsidTr="007366CC">
        <w:trPr>
          <w:trHeight w:val="4332"/>
        </w:trPr>
        <w:tc>
          <w:tcPr>
            <w:tcW w:w="1667" w:type="pct"/>
            <w:hideMark/>
          </w:tcPr>
          <w:p w14:paraId="0F208B03" w14:textId="336C87FA" w:rsidR="00690320" w:rsidRPr="007E797E" w:rsidRDefault="00690320" w:rsidP="00386434">
            <w:pPr>
              <w:pStyle w:val="TableTextGeorgia"/>
              <w:rPr>
                <w:b/>
                <w:szCs w:val="18"/>
              </w:rPr>
            </w:pPr>
          </w:p>
          <w:p w14:paraId="0148DFDE" w14:textId="77777777" w:rsidR="006E604D" w:rsidRPr="00FE4B22" w:rsidRDefault="006E604D" w:rsidP="00386434">
            <w:pPr>
              <w:pStyle w:val="TableTextGeorgia"/>
              <w:rPr>
                <w:rFonts w:eastAsia="Arial Unicode MS"/>
                <w:b/>
                <w:szCs w:val="18"/>
              </w:rPr>
            </w:pPr>
            <w:r w:rsidRPr="00FE4B22">
              <w:rPr>
                <w:rFonts w:eastAsia="Arial Unicode MS"/>
                <w:b/>
                <w:szCs w:val="18"/>
              </w:rPr>
              <w:t>David Brinker</w:t>
            </w:r>
          </w:p>
          <w:p w14:paraId="63C0E7CA" w14:textId="77777777" w:rsidR="006E604D" w:rsidRPr="00FE4B22" w:rsidRDefault="006E604D" w:rsidP="00386434">
            <w:pPr>
              <w:pStyle w:val="TableTextGeorgia"/>
              <w:rPr>
                <w:rFonts w:eastAsia="Arial Unicode MS"/>
                <w:szCs w:val="18"/>
              </w:rPr>
            </w:pPr>
            <w:r w:rsidRPr="00FE4B22">
              <w:rPr>
                <w:rFonts w:eastAsia="Arial Unicode MS"/>
                <w:szCs w:val="18"/>
              </w:rPr>
              <w:t>News Corporation</w:t>
            </w:r>
          </w:p>
          <w:p w14:paraId="3A0EAFA6" w14:textId="0F80E46E" w:rsidR="00C5100F" w:rsidRDefault="00416466" w:rsidP="00386434">
            <w:pPr>
              <w:pStyle w:val="TableTextGeorgia"/>
              <w:rPr>
                <w:rFonts w:eastAsia="Arial Unicode MS"/>
                <w:szCs w:val="18"/>
              </w:rPr>
            </w:pPr>
            <w:r w:rsidRPr="00416466">
              <w:rPr>
                <w:rFonts w:eastAsia="Arial Unicode MS"/>
                <w:b/>
                <w:szCs w:val="18"/>
              </w:rPr>
              <w:t>Paul Caine</w:t>
            </w:r>
          </w:p>
          <w:p w14:paraId="6D6AC09F" w14:textId="2B7C9C65" w:rsidR="00416466" w:rsidRPr="00FE4B22" w:rsidRDefault="00416466" w:rsidP="00386434">
            <w:pPr>
              <w:pStyle w:val="TableTextGeorgia"/>
              <w:rPr>
                <w:rFonts w:eastAsia="Arial Unicode MS"/>
                <w:szCs w:val="18"/>
              </w:rPr>
            </w:pPr>
            <w:r>
              <w:rPr>
                <w:rFonts w:eastAsia="Arial Unicode MS"/>
                <w:szCs w:val="18"/>
              </w:rPr>
              <w:t xml:space="preserve">Bloomberg </w:t>
            </w:r>
            <w:r w:rsidR="00896305">
              <w:rPr>
                <w:rFonts w:eastAsia="Arial Unicode MS"/>
                <w:szCs w:val="18"/>
              </w:rPr>
              <w:t>Media</w:t>
            </w:r>
          </w:p>
          <w:p w14:paraId="37521B20" w14:textId="77777777" w:rsidR="00690320" w:rsidRDefault="006E604D" w:rsidP="00386434">
            <w:pPr>
              <w:pStyle w:val="TableTextGeorgia"/>
              <w:rPr>
                <w:rFonts w:eastAsia="Arial Unicode MS"/>
                <w:szCs w:val="18"/>
              </w:rPr>
            </w:pPr>
            <w:r w:rsidRPr="00FE4B22">
              <w:rPr>
                <w:rFonts w:eastAsia="Arial Unicode MS"/>
                <w:b/>
                <w:szCs w:val="18"/>
              </w:rPr>
              <w:t>Kevin Conroy</w:t>
            </w:r>
            <w:r w:rsidR="00690320" w:rsidRPr="00FE4B22">
              <w:rPr>
                <w:rFonts w:eastAsia="Arial Unicode MS"/>
                <w:szCs w:val="18"/>
              </w:rPr>
              <w:br/>
            </w:r>
            <w:r w:rsidRPr="00FE4B22">
              <w:rPr>
                <w:rFonts w:eastAsia="Arial Unicode MS"/>
                <w:szCs w:val="18"/>
              </w:rPr>
              <w:t>Univision</w:t>
            </w:r>
          </w:p>
          <w:p w14:paraId="276DF863" w14:textId="7F629D77" w:rsidR="00A63B8E" w:rsidRPr="00FE4B22" w:rsidRDefault="00A63B8E" w:rsidP="00386434">
            <w:pPr>
              <w:pStyle w:val="TableTextGeorgia"/>
              <w:rPr>
                <w:rFonts w:eastAsia="Arial Unicode MS"/>
                <w:szCs w:val="18"/>
              </w:rPr>
            </w:pPr>
            <w:r>
              <w:rPr>
                <w:rFonts w:eastAsia="Arial Unicode MS"/>
                <w:b/>
                <w:szCs w:val="18"/>
              </w:rPr>
              <w:t>Frank Cooper</w:t>
            </w:r>
            <w:r w:rsidRPr="00FE4B22">
              <w:rPr>
                <w:rFonts w:eastAsia="Arial Unicode MS"/>
                <w:szCs w:val="18"/>
              </w:rPr>
              <w:br/>
            </w:r>
            <w:r>
              <w:rPr>
                <w:rFonts w:eastAsia="Arial Unicode MS"/>
                <w:szCs w:val="18"/>
              </w:rPr>
              <w:t>BuzzFeed</w:t>
            </w:r>
          </w:p>
          <w:p w14:paraId="63E76FF7" w14:textId="66888EC1" w:rsidR="00690320" w:rsidRPr="00FE4B22" w:rsidRDefault="00A63B8E" w:rsidP="00386434">
            <w:pPr>
              <w:pStyle w:val="TableTextGeorgia"/>
              <w:rPr>
                <w:rFonts w:eastAsia="Arial Unicode MS"/>
                <w:b/>
                <w:szCs w:val="18"/>
              </w:rPr>
            </w:pPr>
            <w:r>
              <w:rPr>
                <w:rFonts w:eastAsia="Arial Unicode MS"/>
                <w:b/>
                <w:szCs w:val="18"/>
              </w:rPr>
              <w:t>Seth Dallaire</w:t>
            </w:r>
          </w:p>
          <w:p w14:paraId="0BB3A70C" w14:textId="434FBFBA" w:rsidR="007366CC" w:rsidRDefault="00A63B8E" w:rsidP="00386434">
            <w:pPr>
              <w:pStyle w:val="TableTextGeorgia"/>
              <w:rPr>
                <w:szCs w:val="18"/>
              </w:rPr>
            </w:pPr>
            <w:r>
              <w:rPr>
                <w:szCs w:val="18"/>
              </w:rPr>
              <w:t>Amazon</w:t>
            </w:r>
            <w:r w:rsidR="00A140B3">
              <w:rPr>
                <w:szCs w:val="18"/>
              </w:rPr>
              <w:t xml:space="preserve"> Media Group</w:t>
            </w:r>
          </w:p>
          <w:p w14:paraId="06D307DF" w14:textId="7266FD44" w:rsidR="00A41E9E" w:rsidRDefault="00A41E9E" w:rsidP="00386434">
            <w:pPr>
              <w:pStyle w:val="TableTextGeorgia"/>
              <w:rPr>
                <w:b/>
                <w:szCs w:val="18"/>
              </w:rPr>
            </w:pPr>
            <w:r>
              <w:rPr>
                <w:b/>
                <w:szCs w:val="18"/>
              </w:rPr>
              <w:t xml:space="preserve">Mark </w:t>
            </w:r>
            <w:r w:rsidR="00A63B8E">
              <w:rPr>
                <w:b/>
                <w:szCs w:val="18"/>
              </w:rPr>
              <w:t>Ellis</w:t>
            </w:r>
          </w:p>
          <w:p w14:paraId="68E1ADC2" w14:textId="77777777" w:rsidR="00A41E9E" w:rsidRPr="00A41E9E" w:rsidRDefault="00A41E9E" w:rsidP="00386434">
            <w:pPr>
              <w:pStyle w:val="TableTextGeorgia"/>
              <w:rPr>
                <w:szCs w:val="18"/>
              </w:rPr>
            </w:pPr>
            <w:r w:rsidRPr="00A41E9E">
              <w:rPr>
                <w:szCs w:val="18"/>
              </w:rPr>
              <w:t>Time Inc.</w:t>
            </w:r>
          </w:p>
          <w:p w14:paraId="34D3CAB6" w14:textId="740F0080" w:rsidR="00690320" w:rsidRPr="00FE4B22" w:rsidRDefault="00A63B8E" w:rsidP="00386434">
            <w:pPr>
              <w:pStyle w:val="TableTextGeorgia"/>
              <w:rPr>
                <w:b/>
                <w:szCs w:val="18"/>
              </w:rPr>
            </w:pPr>
            <w:r>
              <w:rPr>
                <w:b/>
                <w:szCs w:val="18"/>
              </w:rPr>
              <w:t>Rick Erwin</w:t>
            </w:r>
          </w:p>
          <w:p w14:paraId="3C147CC9" w14:textId="7E9336CB" w:rsidR="00690320" w:rsidRPr="00FE4B22" w:rsidRDefault="00A63B8E" w:rsidP="00386434">
            <w:pPr>
              <w:pStyle w:val="TableTextGeorgia"/>
              <w:rPr>
                <w:szCs w:val="18"/>
              </w:rPr>
            </w:pPr>
            <w:r>
              <w:rPr>
                <w:szCs w:val="18"/>
              </w:rPr>
              <w:t>Acxiom</w:t>
            </w:r>
          </w:p>
          <w:p w14:paraId="79040E99" w14:textId="70A9F32B" w:rsidR="00690320" w:rsidRPr="00FE4B22" w:rsidRDefault="00A63B8E" w:rsidP="00386434">
            <w:pPr>
              <w:pStyle w:val="TableTextGeorgia"/>
              <w:rPr>
                <w:b/>
                <w:szCs w:val="18"/>
              </w:rPr>
            </w:pPr>
            <w:r>
              <w:rPr>
                <w:b/>
                <w:szCs w:val="18"/>
              </w:rPr>
              <w:t>Eric Franchi</w:t>
            </w:r>
          </w:p>
          <w:p w14:paraId="482968E1" w14:textId="0C60E4DB" w:rsidR="0069560C" w:rsidRDefault="00A63B8E" w:rsidP="00416466">
            <w:pPr>
              <w:pStyle w:val="TableTextGeorgia"/>
              <w:rPr>
                <w:szCs w:val="18"/>
              </w:rPr>
            </w:pPr>
            <w:r>
              <w:rPr>
                <w:szCs w:val="18"/>
              </w:rPr>
              <w:t>Undertone</w:t>
            </w:r>
          </w:p>
          <w:p w14:paraId="48F11B4B" w14:textId="6DAF9BE8" w:rsidR="00A63B8E" w:rsidRPr="00FE4B22" w:rsidRDefault="00A63B8E" w:rsidP="00A63B8E">
            <w:pPr>
              <w:pStyle w:val="TableTextGeorgia"/>
              <w:rPr>
                <w:b/>
                <w:szCs w:val="18"/>
              </w:rPr>
            </w:pPr>
            <w:r>
              <w:rPr>
                <w:b/>
                <w:szCs w:val="18"/>
              </w:rPr>
              <w:t>John Frelinghuysen</w:t>
            </w:r>
          </w:p>
          <w:p w14:paraId="64B0F059" w14:textId="4D92C5FE" w:rsidR="00A63B8E" w:rsidRDefault="00A63B8E" w:rsidP="00A63B8E">
            <w:pPr>
              <w:pStyle w:val="TableTextGeorgia"/>
              <w:rPr>
                <w:szCs w:val="18"/>
              </w:rPr>
            </w:pPr>
            <w:r>
              <w:rPr>
                <w:szCs w:val="18"/>
              </w:rPr>
              <w:t>Disney</w:t>
            </w:r>
          </w:p>
          <w:p w14:paraId="5521EE41" w14:textId="660CF177" w:rsidR="00416466" w:rsidRPr="00416466" w:rsidRDefault="00416466" w:rsidP="00416466">
            <w:pPr>
              <w:pStyle w:val="TableTextGeorgia"/>
              <w:rPr>
                <w:b/>
                <w:szCs w:val="18"/>
              </w:rPr>
            </w:pPr>
          </w:p>
        </w:tc>
        <w:tc>
          <w:tcPr>
            <w:tcW w:w="1667" w:type="pct"/>
            <w:hideMark/>
          </w:tcPr>
          <w:p w14:paraId="11BE2848" w14:textId="77777777" w:rsidR="00D66683" w:rsidRPr="00FE4B22" w:rsidRDefault="00D66683" w:rsidP="00386434">
            <w:pPr>
              <w:pStyle w:val="TableTextGeorgia"/>
              <w:rPr>
                <w:rFonts w:eastAsia="Arial Unicode MS"/>
                <w:b/>
                <w:szCs w:val="18"/>
              </w:rPr>
            </w:pPr>
          </w:p>
          <w:p w14:paraId="34DFC4EC" w14:textId="7C385177" w:rsidR="00BB69D5" w:rsidRPr="00FE4B22" w:rsidRDefault="00A63B8E" w:rsidP="00BB69D5">
            <w:pPr>
              <w:pStyle w:val="TableTextGeorgia"/>
              <w:rPr>
                <w:rFonts w:eastAsia="Arial Unicode MS"/>
                <w:b/>
                <w:szCs w:val="18"/>
              </w:rPr>
            </w:pPr>
            <w:r>
              <w:rPr>
                <w:rFonts w:eastAsia="Arial Unicode MS"/>
                <w:b/>
                <w:szCs w:val="18"/>
              </w:rPr>
              <w:t>Jed Hartman</w:t>
            </w:r>
          </w:p>
          <w:p w14:paraId="6DF39674" w14:textId="179A2D02" w:rsidR="00BB69D5" w:rsidRDefault="00A63B8E" w:rsidP="00BB69D5">
            <w:pPr>
              <w:pStyle w:val="TableTextGeorgia"/>
              <w:rPr>
                <w:b/>
                <w:szCs w:val="18"/>
              </w:rPr>
            </w:pPr>
            <w:r>
              <w:rPr>
                <w:rFonts w:eastAsia="Arial Unicode MS"/>
                <w:szCs w:val="18"/>
              </w:rPr>
              <w:t>The Washington Post</w:t>
            </w:r>
          </w:p>
          <w:p w14:paraId="4CBA4775" w14:textId="77777777" w:rsidR="00A41E9E" w:rsidRPr="00FE4B22" w:rsidRDefault="00A41E9E" w:rsidP="00007F60">
            <w:pPr>
              <w:pStyle w:val="TableTextGeorgia"/>
              <w:rPr>
                <w:b/>
                <w:szCs w:val="18"/>
              </w:rPr>
            </w:pPr>
            <w:r w:rsidRPr="00FE4B22">
              <w:rPr>
                <w:b/>
                <w:szCs w:val="18"/>
              </w:rPr>
              <w:t>Mark Howard</w:t>
            </w:r>
          </w:p>
          <w:p w14:paraId="21542481" w14:textId="1EB5B406" w:rsidR="00A41E9E" w:rsidRDefault="00A41E9E" w:rsidP="00A41E9E">
            <w:pPr>
              <w:pStyle w:val="TableTextGeorgia"/>
              <w:rPr>
                <w:szCs w:val="18"/>
              </w:rPr>
            </w:pPr>
            <w:r w:rsidRPr="00FE4B22">
              <w:rPr>
                <w:szCs w:val="18"/>
              </w:rPr>
              <w:t>Forbes</w:t>
            </w:r>
            <w:r w:rsidR="00864DD0">
              <w:rPr>
                <w:szCs w:val="18"/>
              </w:rPr>
              <w:t xml:space="preserve"> Media</w:t>
            </w:r>
          </w:p>
          <w:p w14:paraId="5C6E2CB4" w14:textId="10BD5310" w:rsidR="00416466" w:rsidRPr="00FE4B22" w:rsidRDefault="00A63B8E" w:rsidP="00416466">
            <w:pPr>
              <w:pStyle w:val="TableTextGeorgia"/>
              <w:rPr>
                <w:b/>
                <w:szCs w:val="18"/>
              </w:rPr>
            </w:pPr>
            <w:r>
              <w:rPr>
                <w:b/>
                <w:szCs w:val="18"/>
              </w:rPr>
              <w:t>Meredith Kopit Levien</w:t>
            </w:r>
          </w:p>
          <w:p w14:paraId="09B5D9E0" w14:textId="4A283C2B" w:rsidR="00416466" w:rsidRDefault="00A63B8E" w:rsidP="00416466">
            <w:pPr>
              <w:pStyle w:val="TableTextGeorgia"/>
              <w:rPr>
                <w:rFonts w:eastAsia="Arial Unicode MS"/>
                <w:b/>
                <w:szCs w:val="18"/>
              </w:rPr>
            </w:pPr>
            <w:r>
              <w:rPr>
                <w:szCs w:val="18"/>
              </w:rPr>
              <w:t>The New York Times</w:t>
            </w:r>
          </w:p>
          <w:p w14:paraId="340929E7" w14:textId="04990FAC" w:rsidR="00690320" w:rsidRPr="00FE4B22" w:rsidRDefault="00A63B8E" w:rsidP="00386434">
            <w:pPr>
              <w:pStyle w:val="TableTextGeorgia"/>
              <w:rPr>
                <w:rFonts w:eastAsia="Arial Unicode MS"/>
                <w:b/>
                <w:szCs w:val="18"/>
              </w:rPr>
            </w:pPr>
            <w:r>
              <w:rPr>
                <w:rFonts w:eastAsia="Arial Unicode MS"/>
                <w:b/>
                <w:szCs w:val="18"/>
              </w:rPr>
              <w:t>Seth Ladetsky</w:t>
            </w:r>
          </w:p>
          <w:p w14:paraId="5E994FDE" w14:textId="7EFAE8FC" w:rsidR="00690320" w:rsidRPr="00FE4B22" w:rsidRDefault="00A63B8E" w:rsidP="00386434">
            <w:pPr>
              <w:pStyle w:val="TableTextGeorgia"/>
              <w:rPr>
                <w:rFonts w:eastAsia="Arial Unicode MS"/>
                <w:szCs w:val="18"/>
              </w:rPr>
            </w:pPr>
            <w:r>
              <w:rPr>
                <w:rFonts w:eastAsia="Arial Unicode MS"/>
                <w:szCs w:val="18"/>
              </w:rPr>
              <w:t>Turner Broadcasting System</w:t>
            </w:r>
          </w:p>
          <w:p w14:paraId="3A99E665" w14:textId="7AC911E4" w:rsidR="006E604D" w:rsidRPr="00FE4B22" w:rsidRDefault="00A63B8E" w:rsidP="00386434">
            <w:pPr>
              <w:pStyle w:val="TableTextGeorgia"/>
              <w:rPr>
                <w:rFonts w:eastAsia="Arial Unicode MS"/>
                <w:b/>
                <w:szCs w:val="18"/>
              </w:rPr>
            </w:pPr>
            <w:r>
              <w:rPr>
                <w:rFonts w:eastAsia="Arial Unicode MS"/>
                <w:b/>
                <w:szCs w:val="18"/>
              </w:rPr>
              <w:t>Jean-Philippe Maheu</w:t>
            </w:r>
          </w:p>
          <w:p w14:paraId="3D287600" w14:textId="0EC04BE5" w:rsidR="006E604D" w:rsidRPr="00FE4B22" w:rsidRDefault="00A63B8E" w:rsidP="00386434">
            <w:pPr>
              <w:pStyle w:val="TableTextGeorgia"/>
              <w:rPr>
                <w:rFonts w:eastAsia="Arial Unicode MS"/>
                <w:szCs w:val="18"/>
              </w:rPr>
            </w:pPr>
            <w:r>
              <w:rPr>
                <w:rFonts w:eastAsia="Arial Unicode MS"/>
                <w:szCs w:val="18"/>
              </w:rPr>
              <w:t>Twitter</w:t>
            </w:r>
          </w:p>
          <w:p w14:paraId="5443B883" w14:textId="022C519C" w:rsidR="00690320" w:rsidRPr="00FE4B22" w:rsidRDefault="00A63B8E" w:rsidP="00386434">
            <w:pPr>
              <w:pStyle w:val="TableTextGeorgia"/>
              <w:rPr>
                <w:b/>
                <w:szCs w:val="18"/>
              </w:rPr>
            </w:pPr>
            <w:r>
              <w:rPr>
                <w:b/>
                <w:szCs w:val="18"/>
              </w:rPr>
              <w:t>Kirk McDonald</w:t>
            </w:r>
          </w:p>
          <w:p w14:paraId="450A639D" w14:textId="794370BC" w:rsidR="00690320" w:rsidRPr="00FE4B22" w:rsidRDefault="00A63B8E" w:rsidP="00386434">
            <w:pPr>
              <w:pStyle w:val="TableTextGeorgia"/>
              <w:rPr>
                <w:szCs w:val="18"/>
              </w:rPr>
            </w:pPr>
            <w:r>
              <w:rPr>
                <w:szCs w:val="18"/>
              </w:rPr>
              <w:t>PubMatic</w:t>
            </w:r>
          </w:p>
          <w:p w14:paraId="3A9C58B3" w14:textId="2B48DCCE" w:rsidR="006E604D" w:rsidRPr="00FE4B22" w:rsidRDefault="00A63B8E" w:rsidP="00386434">
            <w:pPr>
              <w:pStyle w:val="TableTextGeorgia"/>
              <w:rPr>
                <w:b/>
                <w:szCs w:val="18"/>
              </w:rPr>
            </w:pPr>
            <w:r>
              <w:rPr>
                <w:b/>
                <w:szCs w:val="18"/>
              </w:rPr>
              <w:t>Harold Morgenstern</w:t>
            </w:r>
          </w:p>
          <w:p w14:paraId="1B039CA0" w14:textId="254B82A9" w:rsidR="006E604D" w:rsidRDefault="00A63B8E" w:rsidP="00386434">
            <w:pPr>
              <w:pStyle w:val="TableTextGeorgia"/>
              <w:rPr>
                <w:szCs w:val="18"/>
              </w:rPr>
            </w:pPr>
            <w:r>
              <w:rPr>
                <w:szCs w:val="18"/>
              </w:rPr>
              <w:t>Discovery Digital Media</w:t>
            </w:r>
          </w:p>
          <w:p w14:paraId="15D5B623" w14:textId="5CE04D3B" w:rsidR="00416466" w:rsidRPr="00FE4B22" w:rsidRDefault="00A63B8E" w:rsidP="00416466">
            <w:pPr>
              <w:pStyle w:val="TableTextGeorgia"/>
              <w:rPr>
                <w:b/>
                <w:szCs w:val="18"/>
              </w:rPr>
            </w:pPr>
            <w:r>
              <w:rPr>
                <w:b/>
                <w:szCs w:val="18"/>
              </w:rPr>
              <w:t>Marian Pittman</w:t>
            </w:r>
          </w:p>
          <w:p w14:paraId="42B90879" w14:textId="23FFC759" w:rsidR="00416466" w:rsidRPr="00FE4B22" w:rsidRDefault="00A63B8E" w:rsidP="00416466">
            <w:pPr>
              <w:pStyle w:val="TableTextGeorgia"/>
              <w:rPr>
                <w:szCs w:val="18"/>
              </w:rPr>
            </w:pPr>
            <w:r>
              <w:rPr>
                <w:szCs w:val="18"/>
              </w:rPr>
              <w:t>Cox Media Group</w:t>
            </w:r>
          </w:p>
          <w:p w14:paraId="749C788B" w14:textId="268F5EED" w:rsidR="006E604D" w:rsidRPr="00FE4B22" w:rsidRDefault="00A63B8E" w:rsidP="00386434">
            <w:pPr>
              <w:pStyle w:val="TableTextGeorgia"/>
              <w:rPr>
                <w:b/>
                <w:szCs w:val="18"/>
              </w:rPr>
            </w:pPr>
            <w:r>
              <w:rPr>
                <w:b/>
                <w:szCs w:val="18"/>
              </w:rPr>
              <w:t>Penry Price</w:t>
            </w:r>
          </w:p>
          <w:p w14:paraId="31C96535" w14:textId="65396969" w:rsidR="0069560C" w:rsidRPr="00FE4B22" w:rsidRDefault="00A63B8E" w:rsidP="006E604D">
            <w:pPr>
              <w:pStyle w:val="TableTextGeorgia"/>
              <w:rPr>
                <w:szCs w:val="18"/>
              </w:rPr>
            </w:pPr>
            <w:r>
              <w:rPr>
                <w:szCs w:val="18"/>
              </w:rPr>
              <w:t>LinkedIn</w:t>
            </w:r>
          </w:p>
          <w:p w14:paraId="7401BF71" w14:textId="5C700302" w:rsidR="00416466" w:rsidRPr="00416466" w:rsidRDefault="00416466" w:rsidP="00416466">
            <w:pPr>
              <w:pStyle w:val="TableTextGeorgia"/>
              <w:rPr>
                <w:b/>
              </w:rPr>
            </w:pPr>
          </w:p>
        </w:tc>
        <w:tc>
          <w:tcPr>
            <w:tcW w:w="1667" w:type="pct"/>
            <w:hideMark/>
          </w:tcPr>
          <w:p w14:paraId="021A4944" w14:textId="77777777" w:rsidR="00D66683" w:rsidRPr="00FE4B22" w:rsidRDefault="00D66683" w:rsidP="00386434">
            <w:pPr>
              <w:pStyle w:val="TableTextGeorgia"/>
              <w:rPr>
                <w:b/>
                <w:szCs w:val="18"/>
              </w:rPr>
            </w:pPr>
          </w:p>
          <w:p w14:paraId="19CFD103" w14:textId="668DCDA3" w:rsidR="00BB69D5" w:rsidRPr="00FE4B22" w:rsidRDefault="00A63B8E" w:rsidP="00BB69D5">
            <w:pPr>
              <w:pStyle w:val="TableTextGeorgia"/>
              <w:rPr>
                <w:b/>
                <w:szCs w:val="18"/>
              </w:rPr>
            </w:pPr>
            <w:r>
              <w:rPr>
                <w:b/>
                <w:szCs w:val="18"/>
              </w:rPr>
              <w:t>Michael Rubenstein</w:t>
            </w:r>
          </w:p>
          <w:p w14:paraId="5492107E" w14:textId="6916E704" w:rsidR="00BB69D5" w:rsidRDefault="00A63B8E" w:rsidP="00BB69D5">
            <w:pPr>
              <w:pStyle w:val="TableTextGeorgia"/>
              <w:rPr>
                <w:szCs w:val="18"/>
              </w:rPr>
            </w:pPr>
            <w:r>
              <w:rPr>
                <w:szCs w:val="18"/>
              </w:rPr>
              <w:t>AppNexus</w:t>
            </w:r>
          </w:p>
          <w:p w14:paraId="028F98A7" w14:textId="2EA96782" w:rsidR="00BB69D5" w:rsidRPr="00FE4B22" w:rsidRDefault="00A63B8E" w:rsidP="00BB69D5">
            <w:pPr>
              <w:pStyle w:val="TableTextGeorgia"/>
              <w:rPr>
                <w:b/>
              </w:rPr>
            </w:pPr>
            <w:r>
              <w:rPr>
                <w:b/>
              </w:rPr>
              <w:t>Brad Smallwood</w:t>
            </w:r>
          </w:p>
          <w:p w14:paraId="24E5AAA2" w14:textId="33F4C503" w:rsidR="00BB69D5" w:rsidRDefault="00A63B8E" w:rsidP="00BB69D5">
            <w:pPr>
              <w:pStyle w:val="TableTextGeorgia"/>
              <w:rPr>
                <w:b/>
                <w:szCs w:val="18"/>
              </w:rPr>
            </w:pPr>
            <w:r>
              <w:t>Facebook</w:t>
            </w:r>
          </w:p>
          <w:p w14:paraId="2C35C49A" w14:textId="77777777" w:rsidR="00A63B8E" w:rsidRPr="00FE4B22" w:rsidRDefault="00A63B8E" w:rsidP="00A63B8E">
            <w:pPr>
              <w:pStyle w:val="TableTextGeorgia"/>
              <w:rPr>
                <w:b/>
              </w:rPr>
            </w:pPr>
            <w:r w:rsidRPr="00FE4B22">
              <w:rPr>
                <w:b/>
              </w:rPr>
              <w:t>John Trimble</w:t>
            </w:r>
          </w:p>
          <w:p w14:paraId="25C420E3" w14:textId="77777777" w:rsidR="00A63B8E" w:rsidRPr="00FE4B22" w:rsidRDefault="00A63B8E" w:rsidP="00A63B8E">
            <w:pPr>
              <w:pStyle w:val="TableTextGeorgia"/>
            </w:pPr>
            <w:r w:rsidRPr="00FE4B22">
              <w:t>Pandora</w:t>
            </w:r>
          </w:p>
          <w:p w14:paraId="2B07876F" w14:textId="03B1F152" w:rsidR="0069560C" w:rsidRPr="00FE4B22" w:rsidRDefault="00A63B8E" w:rsidP="00386434">
            <w:pPr>
              <w:pStyle w:val="TableTextGeorgia"/>
              <w:rPr>
                <w:rFonts w:eastAsia="Arial Unicode MS"/>
                <w:b/>
                <w:szCs w:val="18"/>
              </w:rPr>
            </w:pPr>
            <w:r>
              <w:rPr>
                <w:rFonts w:eastAsia="Arial Unicode MS"/>
                <w:b/>
                <w:szCs w:val="18"/>
              </w:rPr>
              <w:t>Lisa Utzshneider</w:t>
            </w:r>
          </w:p>
          <w:p w14:paraId="5AE370FC" w14:textId="3AE98092" w:rsidR="006E604D" w:rsidRPr="00FE4B22" w:rsidRDefault="00A63B8E" w:rsidP="00386434">
            <w:pPr>
              <w:pStyle w:val="TableTextGeorgia"/>
            </w:pPr>
            <w:r>
              <w:t>Yahoo</w:t>
            </w:r>
          </w:p>
          <w:p w14:paraId="62724E35" w14:textId="2AF6241A" w:rsidR="00690320" w:rsidRPr="00FE4B22" w:rsidRDefault="00A63B8E" w:rsidP="00386434">
            <w:pPr>
              <w:pStyle w:val="TableTextGeorgia"/>
              <w:rPr>
                <w:b/>
              </w:rPr>
            </w:pPr>
            <w:r>
              <w:rPr>
                <w:b/>
              </w:rPr>
              <w:t>Lisa Valentino</w:t>
            </w:r>
          </w:p>
          <w:p w14:paraId="15D6A20D" w14:textId="57A6B7D9" w:rsidR="00A63B8E" w:rsidRPr="00FE4B22" w:rsidRDefault="00A63B8E" w:rsidP="00A63B8E">
            <w:pPr>
              <w:pStyle w:val="TableTextGeorgia"/>
            </w:pPr>
            <w:r w:rsidRPr="00FE4B22">
              <w:t xml:space="preserve">Condé </w:t>
            </w:r>
            <w:r>
              <w:t>Nast Entertainment</w:t>
            </w:r>
          </w:p>
          <w:p w14:paraId="6B9192A7" w14:textId="77777777" w:rsidR="00690320" w:rsidRPr="00FE4B22" w:rsidRDefault="00690320" w:rsidP="00386434">
            <w:pPr>
              <w:pStyle w:val="TableTextGeorgia"/>
              <w:rPr>
                <w:b/>
              </w:rPr>
            </w:pPr>
            <w:r w:rsidRPr="00FE4B22">
              <w:rPr>
                <w:b/>
              </w:rPr>
              <w:t>Jacob Weisberg</w:t>
            </w:r>
          </w:p>
          <w:p w14:paraId="4AB40D80" w14:textId="77777777" w:rsidR="00690320" w:rsidRPr="00FE4B22" w:rsidRDefault="00690320" w:rsidP="00386434">
            <w:pPr>
              <w:pStyle w:val="TableTextGeorgia"/>
            </w:pPr>
            <w:r w:rsidRPr="00FE4B22">
              <w:t>Slate</w:t>
            </w:r>
          </w:p>
          <w:p w14:paraId="7876B280" w14:textId="39E225C6" w:rsidR="00690320" w:rsidRPr="00FE4B22" w:rsidRDefault="00A63B8E" w:rsidP="00386434">
            <w:pPr>
              <w:pStyle w:val="TableTextGeorgia"/>
            </w:pPr>
            <w:r>
              <w:rPr>
                <w:b/>
              </w:rPr>
              <w:t>Rick Welday</w:t>
            </w:r>
          </w:p>
          <w:p w14:paraId="7CAAD1E1" w14:textId="77777777" w:rsidR="00690320" w:rsidRPr="00FE4B22" w:rsidRDefault="00690320" w:rsidP="00386434">
            <w:pPr>
              <w:pStyle w:val="TableTextGeorgia"/>
            </w:pPr>
            <w:r w:rsidRPr="00FE4B22">
              <w:t>AT&amp;T AdWorks</w:t>
            </w:r>
          </w:p>
          <w:p w14:paraId="4042AED5" w14:textId="77777777" w:rsidR="006E604D" w:rsidRPr="00FE4B22" w:rsidRDefault="006E604D" w:rsidP="00386434">
            <w:pPr>
              <w:pStyle w:val="TableTextGeorgia"/>
              <w:rPr>
                <w:b/>
              </w:rPr>
            </w:pPr>
            <w:r w:rsidRPr="00FE4B22">
              <w:rPr>
                <w:b/>
              </w:rPr>
              <w:t>Troy Young</w:t>
            </w:r>
          </w:p>
          <w:p w14:paraId="5939F23A" w14:textId="77777777" w:rsidR="00690320" w:rsidRDefault="00690320" w:rsidP="00386434">
            <w:pPr>
              <w:pStyle w:val="TableTextGeorgia"/>
            </w:pPr>
            <w:r w:rsidRPr="00FE4B22">
              <w:t>Hearst Magazines Digital Media</w:t>
            </w:r>
          </w:p>
          <w:p w14:paraId="122E5E93" w14:textId="463F34EF" w:rsidR="00A63B8E" w:rsidRPr="004177A9" w:rsidRDefault="00A63B8E" w:rsidP="00386434">
            <w:pPr>
              <w:pStyle w:val="TableTextGeorgia"/>
              <w:rPr>
                <w:b/>
              </w:rPr>
            </w:pPr>
            <w:r w:rsidRPr="004177A9">
              <w:rPr>
                <w:b/>
              </w:rPr>
              <w:t>Joe Zawadzki</w:t>
            </w:r>
          </w:p>
          <w:p w14:paraId="3B230040" w14:textId="696B37C2" w:rsidR="00A63B8E" w:rsidRDefault="00A63B8E" w:rsidP="00386434">
            <w:pPr>
              <w:pStyle w:val="TableTextGeorgia"/>
            </w:pPr>
            <w:r>
              <w:t>MediaMath</w:t>
            </w:r>
          </w:p>
          <w:p w14:paraId="089980F7" w14:textId="33672A37" w:rsidR="00007F60" w:rsidRPr="00FE4B22" w:rsidRDefault="00007F60" w:rsidP="00386434">
            <w:pPr>
              <w:pStyle w:val="TableTextGeorgia"/>
            </w:pPr>
          </w:p>
        </w:tc>
      </w:tr>
    </w:tbl>
    <w:p w14:paraId="7458FB22" w14:textId="77777777" w:rsidR="0069560C" w:rsidRPr="00FE4B22" w:rsidRDefault="0069560C" w:rsidP="00386434">
      <w:pPr>
        <w:pStyle w:val="BodyText"/>
        <w:spacing w:after="80"/>
        <w:rPr>
          <w:lang w:val="en-US"/>
        </w:rPr>
      </w:pPr>
    </w:p>
    <w:p w14:paraId="14A74B14" w14:textId="77777777" w:rsidR="00386434" w:rsidRPr="00FE4B22" w:rsidRDefault="00386434" w:rsidP="00386434">
      <w:pPr>
        <w:spacing w:after="80"/>
        <w:rPr>
          <w:lang w:val="en-US"/>
        </w:rPr>
      </w:pPr>
    </w:p>
    <w:p w14:paraId="266AC036" w14:textId="77777777" w:rsidR="00123F39" w:rsidRPr="00FE4B22" w:rsidRDefault="00123F39" w:rsidP="00123F39">
      <w:pPr>
        <w:pStyle w:val="Heading2"/>
        <w:rPr>
          <w:lang w:val="en-US"/>
        </w:rPr>
      </w:pPr>
      <w:r w:rsidRPr="00FE4B22">
        <w:rPr>
          <w:lang w:val="en-US"/>
        </w:rPr>
        <w:t>PwC</w:t>
      </w:r>
      <w:r>
        <w:rPr>
          <w:lang w:val="en-US"/>
        </w:rPr>
        <w:t>’s</w:t>
      </w:r>
      <w:r w:rsidRPr="00FE4B22">
        <w:rPr>
          <w:lang w:val="en-US"/>
        </w:rPr>
        <w:t xml:space="preserve"> </w:t>
      </w:r>
      <w:r>
        <w:rPr>
          <w:lang w:val="en-US"/>
        </w:rPr>
        <w:t xml:space="preserve">Technology and </w:t>
      </w:r>
      <w:r w:rsidRPr="00FE4B22">
        <w:rPr>
          <w:lang w:val="en-US"/>
        </w:rPr>
        <w:t>Entertainment, Media, and Communications practice</w:t>
      </w:r>
      <w:r>
        <w:rPr>
          <w:lang w:val="en-US"/>
        </w:rPr>
        <w:t>s</w:t>
      </w:r>
    </w:p>
    <w:p w14:paraId="07C771AD" w14:textId="77777777" w:rsidR="00123F39" w:rsidRPr="00FE4B22" w:rsidRDefault="00123F39" w:rsidP="00123F39">
      <w:pPr>
        <w:pStyle w:val="BodyText"/>
        <w:rPr>
          <w:lang w:val="en-US"/>
        </w:rPr>
      </w:pPr>
      <w:r w:rsidRPr="00FE4B22">
        <w:rPr>
          <w:lang w:val="en-US"/>
        </w:rPr>
        <w:t xml:space="preserve">As business, accounting, and tax advisors to many of the world’s leading Entertainment, Media, and Communications (EMC) and Technology (Tech) companies, PwC (www.pwc.com) has an insider’s view of trends and developments driving the industry. With approximately 1,200 practitioners serving EMC and Tech clients in the United States, PwC is deeply committed to providing clients with industry </w:t>
      </w:r>
      <w:r>
        <w:rPr>
          <w:lang w:val="en-US"/>
        </w:rPr>
        <w:t>experience</w:t>
      </w:r>
      <w:r w:rsidRPr="00FE4B22">
        <w:rPr>
          <w:lang w:val="en-US"/>
        </w:rPr>
        <w:t xml:space="preserve"> and resources. In recent years, our pioneering work in EMC and Tech has included developing strategies to leverage digital technology, identifying new sources of financing, and marketplace positioning in industries characterized by consolidation and transformation. Our experience reaches across all geographies and segments of the EMC and Tech sectors, including broadband, wireless, the internet, music, film, television, publishing, advertising, gaming, theme parks, computers and networking, and software. With thousands of practitioners around the world, we're always close at hand to provide deep industry knowledge and resources. </w:t>
      </w:r>
    </w:p>
    <w:p w14:paraId="0960AFA6" w14:textId="77777777" w:rsidR="00123F39" w:rsidRDefault="00123F39" w:rsidP="00123F39">
      <w:pPr>
        <w:pStyle w:val="BodyText"/>
        <w:rPr>
          <w:lang w:val="en-US"/>
        </w:rPr>
      </w:pPr>
    </w:p>
    <w:p w14:paraId="5D3F36D0" w14:textId="77777777" w:rsidR="00123F39" w:rsidRPr="00FE4B22" w:rsidRDefault="00123F39" w:rsidP="00123F39">
      <w:pPr>
        <w:pStyle w:val="BodyText"/>
        <w:rPr>
          <w:b/>
          <w:lang w:val="en-US"/>
        </w:rPr>
      </w:pPr>
      <w:r w:rsidRPr="00FE4B22">
        <w:rPr>
          <w:b/>
          <w:lang w:val="en-US"/>
        </w:rPr>
        <w:t>Our services include:</w:t>
      </w:r>
    </w:p>
    <w:p w14:paraId="5D26BCA7" w14:textId="77777777" w:rsidR="00123F39" w:rsidRPr="00FE4B22" w:rsidRDefault="00123F39" w:rsidP="00123F39">
      <w:pPr>
        <w:pStyle w:val="ListBullet"/>
        <w:ind w:left="720" w:hanging="360"/>
        <w:rPr>
          <w:lang w:val="en-US"/>
        </w:rPr>
      </w:pPr>
      <w:r w:rsidRPr="00FE4B22">
        <w:rPr>
          <w:lang w:val="en-US"/>
        </w:rPr>
        <w:t>Business assurance services</w:t>
      </w:r>
    </w:p>
    <w:p w14:paraId="32202C82" w14:textId="77777777" w:rsidR="00123F39" w:rsidRPr="00FE4B22" w:rsidRDefault="00123F39" w:rsidP="00123F39">
      <w:pPr>
        <w:pStyle w:val="ListBullet"/>
        <w:ind w:left="720" w:hanging="360"/>
        <w:rPr>
          <w:lang w:val="en-US"/>
        </w:rPr>
      </w:pPr>
      <w:r w:rsidRPr="00FE4B22">
        <w:rPr>
          <w:lang w:val="en-US"/>
        </w:rPr>
        <w:t>Web audience measurement and advertising delivery auditing and advisory</w:t>
      </w:r>
    </w:p>
    <w:p w14:paraId="175848E7" w14:textId="77777777" w:rsidR="00123F39" w:rsidRPr="00FE4B22" w:rsidRDefault="00123F39" w:rsidP="00123F39">
      <w:pPr>
        <w:pStyle w:val="ListBullet"/>
        <w:ind w:left="720" w:hanging="360"/>
        <w:rPr>
          <w:lang w:val="en-US"/>
        </w:rPr>
      </w:pPr>
      <w:r w:rsidRPr="00FE4B22">
        <w:rPr>
          <w:lang w:val="en-US"/>
        </w:rPr>
        <w:t>IAB Measurement Certification Compliance auditing</w:t>
      </w:r>
    </w:p>
    <w:p w14:paraId="30F178F2" w14:textId="77777777" w:rsidR="00123F39" w:rsidRPr="00FE4B22" w:rsidRDefault="00123F39" w:rsidP="00123F39">
      <w:pPr>
        <w:pStyle w:val="ListBullet"/>
        <w:ind w:left="720" w:hanging="360"/>
        <w:rPr>
          <w:lang w:val="en-US"/>
        </w:rPr>
      </w:pPr>
      <w:r w:rsidRPr="00FE4B22">
        <w:rPr>
          <w:lang w:val="en-US"/>
        </w:rPr>
        <w:t>Privacy policy structuring, attestation, and compliance advisory</w:t>
      </w:r>
    </w:p>
    <w:p w14:paraId="3AB9AA24" w14:textId="77777777" w:rsidR="00123F39" w:rsidRPr="00FE4B22" w:rsidRDefault="00123F39" w:rsidP="00123F39">
      <w:pPr>
        <w:pStyle w:val="ListBullet"/>
        <w:ind w:left="720" w:hanging="360"/>
        <w:rPr>
          <w:lang w:val="en-US"/>
        </w:rPr>
      </w:pPr>
      <w:r w:rsidRPr="00FE4B22">
        <w:rPr>
          <w:lang w:val="en-US"/>
        </w:rPr>
        <w:t>Mergers &amp; acquisitions assistance</w:t>
      </w:r>
    </w:p>
    <w:p w14:paraId="7FC0F2D4" w14:textId="77777777" w:rsidR="00123F39" w:rsidRPr="00FE4B22" w:rsidRDefault="00123F39" w:rsidP="00123F39">
      <w:pPr>
        <w:pStyle w:val="ListBullet"/>
        <w:ind w:left="720" w:hanging="360"/>
        <w:rPr>
          <w:lang w:val="en-US"/>
        </w:rPr>
      </w:pPr>
      <w:r w:rsidRPr="00FE4B22">
        <w:rPr>
          <w:lang w:val="en-US"/>
        </w:rPr>
        <w:t>Tax planning and compliance</w:t>
      </w:r>
    </w:p>
    <w:p w14:paraId="24FDB19F" w14:textId="77777777" w:rsidR="00123F39" w:rsidRDefault="00123F39" w:rsidP="00123F39">
      <w:pPr>
        <w:pStyle w:val="ListBullet"/>
        <w:ind w:left="720" w:hanging="360"/>
        <w:rPr>
          <w:lang w:val="en-US"/>
        </w:rPr>
      </w:pPr>
      <w:r w:rsidRPr="00FE4B22">
        <w:rPr>
          <w:lang w:val="en-US"/>
        </w:rPr>
        <w:t>Capital sourcing and IPO assistance</w:t>
      </w:r>
    </w:p>
    <w:p w14:paraId="7755B1CF" w14:textId="3393F548" w:rsidR="00123F39" w:rsidRPr="00123F39" w:rsidRDefault="00123F39" w:rsidP="00123F39">
      <w:pPr>
        <w:pStyle w:val="ListBullet"/>
        <w:ind w:left="720" w:hanging="360"/>
        <w:rPr>
          <w:lang w:val="en-US"/>
        </w:rPr>
      </w:pPr>
      <w:r w:rsidRPr="00123F39">
        <w:rPr>
          <w:lang w:val="en-US"/>
        </w:rPr>
        <w:t>Marketing &amp; Media operations enablement</w:t>
      </w:r>
    </w:p>
    <w:p w14:paraId="58976E7A" w14:textId="4E9D3236" w:rsidR="00995454" w:rsidRPr="00FE4B22" w:rsidRDefault="00995454" w:rsidP="00123F39">
      <w:pPr>
        <w:pStyle w:val="BodyText"/>
        <w:rPr>
          <w:lang w:val="en-US"/>
        </w:rPr>
      </w:pPr>
      <w:r w:rsidRPr="00FE4B22">
        <w:rPr>
          <w:lang w:val="en-US"/>
        </w:rPr>
        <w:t>F</w:t>
      </w:r>
      <w:r w:rsidR="00123F39">
        <w:rPr>
          <w:lang w:val="en-US"/>
        </w:rPr>
        <w:t>or more information</w:t>
      </w:r>
      <w:r w:rsidRPr="00FE4B22">
        <w:rPr>
          <w:lang w:val="en-US"/>
        </w:rPr>
        <w:t>, contact one of the following PwC professionals:</w:t>
      </w:r>
    </w:p>
    <w:tbl>
      <w:tblPr>
        <w:tblStyle w:val="DP-Plain"/>
        <w:tblW w:w="5000" w:type="pct"/>
        <w:tblBorders>
          <w:bottom w:val="none" w:sz="0" w:space="0" w:color="auto"/>
          <w:insideH w:val="none" w:sz="0" w:space="0" w:color="auto"/>
          <w:insideV w:val="none" w:sz="0" w:space="0" w:color="auto"/>
        </w:tblBorders>
        <w:tblLook w:val="04A0" w:firstRow="1" w:lastRow="0" w:firstColumn="1" w:lastColumn="0" w:noHBand="0" w:noVBand="1"/>
      </w:tblPr>
      <w:tblGrid>
        <w:gridCol w:w="3397"/>
        <w:gridCol w:w="3405"/>
        <w:gridCol w:w="3396"/>
      </w:tblGrid>
      <w:tr w:rsidR="00995454" w:rsidRPr="00FE4B22" w14:paraId="6FC485D5" w14:textId="77777777" w:rsidTr="00EE74C0">
        <w:trPr>
          <w:cnfStyle w:val="100000000000" w:firstRow="1" w:lastRow="0" w:firstColumn="0" w:lastColumn="0" w:oddVBand="0" w:evenVBand="0" w:oddHBand="0" w:evenHBand="0" w:firstRowFirstColumn="0" w:firstRowLastColumn="0" w:lastRowFirstColumn="0" w:lastRowLastColumn="0"/>
        </w:trPr>
        <w:tc>
          <w:tcPr>
            <w:tcW w:w="1667" w:type="pct"/>
            <w:tcBorders>
              <w:top w:val="none" w:sz="0" w:space="0" w:color="auto"/>
              <w:left w:val="none" w:sz="0" w:space="0" w:color="auto"/>
              <w:bottom w:val="none" w:sz="0" w:space="0" w:color="auto"/>
              <w:right w:val="none" w:sz="0" w:space="0" w:color="auto"/>
            </w:tcBorders>
            <w:shd w:val="clear" w:color="auto" w:fill="auto"/>
          </w:tcPr>
          <w:p w14:paraId="44762DBD" w14:textId="77777777" w:rsidR="00995454" w:rsidRPr="00FE4B22" w:rsidRDefault="00995454" w:rsidP="00EE74C0">
            <w:pPr>
              <w:pStyle w:val="TableTextGeorgia"/>
            </w:pPr>
            <w:r w:rsidRPr="007E797E">
              <w:t>New York</w:t>
            </w:r>
          </w:p>
          <w:p w14:paraId="04C58953" w14:textId="77777777" w:rsidR="00995454" w:rsidRPr="00FE4B22" w:rsidRDefault="00995454" w:rsidP="00EE74C0">
            <w:pPr>
              <w:pStyle w:val="TableTextGeorgia"/>
              <w:rPr>
                <w:b/>
              </w:rPr>
            </w:pPr>
            <w:r w:rsidRPr="00FE4B22">
              <w:rPr>
                <w:b/>
              </w:rPr>
              <w:t>David Silverman</w:t>
            </w:r>
          </w:p>
          <w:p w14:paraId="2931EA94" w14:textId="77777777" w:rsidR="00995454" w:rsidRPr="00FE4B22" w:rsidRDefault="00995454" w:rsidP="00EE74C0">
            <w:pPr>
              <w:pStyle w:val="TableTextGeorgia"/>
            </w:pPr>
            <w:r w:rsidRPr="00FE4B22">
              <w:t>Partner, Assurance Services</w:t>
            </w:r>
          </w:p>
          <w:p w14:paraId="7B00F6CB" w14:textId="77777777" w:rsidR="00995454" w:rsidRPr="00FE4B22" w:rsidRDefault="00995454" w:rsidP="00EE74C0">
            <w:pPr>
              <w:pStyle w:val="TableTextGeorgia"/>
            </w:pPr>
            <w:r w:rsidRPr="00FE4B22">
              <w:t>646.471.5421</w:t>
            </w:r>
          </w:p>
          <w:p w14:paraId="6F08D170" w14:textId="77777777" w:rsidR="00995454" w:rsidRPr="00FE4B22" w:rsidRDefault="005F7632" w:rsidP="00EE74C0">
            <w:pPr>
              <w:pStyle w:val="TableTextGeorgia"/>
              <w:rPr>
                <w:b/>
                <w:i/>
              </w:rPr>
            </w:pPr>
            <w:hyperlink r:id="rId67" w:history="1">
              <w:r w:rsidR="00995454" w:rsidRPr="00FE4B22">
                <w:rPr>
                  <w:b/>
                  <w:i/>
                </w:rPr>
                <w:t>david.silverman@us.pwc.com</w:t>
              </w:r>
            </w:hyperlink>
          </w:p>
        </w:tc>
        <w:tc>
          <w:tcPr>
            <w:tcW w:w="1667" w:type="pct"/>
            <w:tcBorders>
              <w:top w:val="none" w:sz="0" w:space="0" w:color="auto"/>
              <w:left w:val="none" w:sz="0" w:space="0" w:color="auto"/>
              <w:bottom w:val="none" w:sz="0" w:space="0" w:color="auto"/>
              <w:right w:val="none" w:sz="0" w:space="0" w:color="auto"/>
            </w:tcBorders>
            <w:shd w:val="clear" w:color="auto" w:fill="auto"/>
          </w:tcPr>
          <w:p w14:paraId="4057B418" w14:textId="77777777" w:rsidR="00995454" w:rsidRPr="00FE4B22" w:rsidRDefault="00995454" w:rsidP="00EE74C0">
            <w:pPr>
              <w:pStyle w:val="TableTextGeorgia"/>
            </w:pPr>
            <w:r w:rsidRPr="00FE4B22">
              <w:t>New York</w:t>
            </w:r>
          </w:p>
          <w:p w14:paraId="7FA4C0AD" w14:textId="77777777" w:rsidR="00995454" w:rsidRPr="00FE4B22" w:rsidRDefault="00995454" w:rsidP="00EE74C0">
            <w:pPr>
              <w:pStyle w:val="TableTextGeorgia"/>
              <w:rPr>
                <w:b/>
              </w:rPr>
            </w:pPr>
            <w:r w:rsidRPr="00FE4B22">
              <w:rPr>
                <w:b/>
              </w:rPr>
              <w:t xml:space="preserve">Russ Sapienza </w:t>
            </w:r>
          </w:p>
          <w:p w14:paraId="6E80A362" w14:textId="77777777" w:rsidR="00995454" w:rsidRPr="00FE4B22" w:rsidRDefault="00995454" w:rsidP="00EE74C0">
            <w:pPr>
              <w:pStyle w:val="TableTextGeorgia"/>
            </w:pPr>
            <w:r w:rsidRPr="00FE4B22">
              <w:t>Partner, Advisory Services</w:t>
            </w:r>
          </w:p>
          <w:p w14:paraId="5808CE14" w14:textId="77777777" w:rsidR="00995454" w:rsidRPr="00FE4B22" w:rsidRDefault="00995454" w:rsidP="00EE74C0">
            <w:pPr>
              <w:pStyle w:val="TableTextGeorgia"/>
            </w:pPr>
            <w:r w:rsidRPr="00FE4B22">
              <w:t>646.471.1517</w:t>
            </w:r>
          </w:p>
          <w:p w14:paraId="64D6A942" w14:textId="77777777" w:rsidR="00995454" w:rsidRPr="00FE4B22" w:rsidRDefault="005F7632" w:rsidP="00EE74C0">
            <w:pPr>
              <w:pStyle w:val="TableTextGeorgia"/>
              <w:rPr>
                <w:b/>
                <w:i/>
              </w:rPr>
            </w:pPr>
            <w:hyperlink r:id="rId68" w:history="1">
              <w:r w:rsidR="00995454" w:rsidRPr="00FE4B22">
                <w:rPr>
                  <w:b/>
                  <w:i/>
                </w:rPr>
                <w:t>russell.j.sapienza@us.pwc.com</w:t>
              </w:r>
            </w:hyperlink>
          </w:p>
        </w:tc>
        <w:tc>
          <w:tcPr>
            <w:tcW w:w="1667" w:type="pct"/>
            <w:tcBorders>
              <w:top w:val="none" w:sz="0" w:space="0" w:color="auto"/>
              <w:left w:val="none" w:sz="0" w:space="0" w:color="auto"/>
              <w:bottom w:val="none" w:sz="0" w:space="0" w:color="auto"/>
              <w:right w:val="none" w:sz="0" w:space="0" w:color="auto"/>
            </w:tcBorders>
            <w:shd w:val="clear" w:color="auto" w:fill="auto"/>
          </w:tcPr>
          <w:p w14:paraId="1A283A92" w14:textId="3D2A66FB" w:rsidR="00995454" w:rsidRPr="00FE4B22" w:rsidRDefault="00DB0096" w:rsidP="00EE74C0">
            <w:pPr>
              <w:pStyle w:val="TableTextGeorgia"/>
            </w:pPr>
            <w:r>
              <w:t>New York</w:t>
            </w:r>
          </w:p>
          <w:p w14:paraId="145BB49B" w14:textId="1EBD7CC8" w:rsidR="00995454" w:rsidRPr="00FE4B22" w:rsidRDefault="00DB0096" w:rsidP="00EE74C0">
            <w:pPr>
              <w:pStyle w:val="TableTextGeorgia"/>
              <w:rPr>
                <w:b/>
              </w:rPr>
            </w:pPr>
            <w:r>
              <w:rPr>
                <w:b/>
              </w:rPr>
              <w:t>Brian Gaffney</w:t>
            </w:r>
          </w:p>
          <w:p w14:paraId="1D2C4F50" w14:textId="2EDD1A8B" w:rsidR="00995454" w:rsidRPr="00FE4B22" w:rsidRDefault="002830FA" w:rsidP="00EE74C0">
            <w:pPr>
              <w:pStyle w:val="TableTextGeorgia"/>
            </w:pPr>
            <w:r>
              <w:t>Manager</w:t>
            </w:r>
            <w:r w:rsidR="00995454" w:rsidRPr="00FE4B22">
              <w:t>, Advisory Services</w:t>
            </w:r>
          </w:p>
          <w:p w14:paraId="47EB81F5" w14:textId="76D377A7" w:rsidR="00995454" w:rsidRPr="00FE4B22" w:rsidRDefault="008430BE" w:rsidP="00EE74C0">
            <w:pPr>
              <w:pStyle w:val="TableTextGeorgia"/>
            </w:pPr>
            <w:r>
              <w:t>646</w:t>
            </w:r>
            <w:r w:rsidR="003A14E5">
              <w:t>.4</w:t>
            </w:r>
            <w:r>
              <w:t>71</w:t>
            </w:r>
            <w:r w:rsidR="003A14E5">
              <w:t>.</w:t>
            </w:r>
            <w:r>
              <w:t>4722</w:t>
            </w:r>
          </w:p>
          <w:p w14:paraId="30E5824D" w14:textId="5A6D08C9" w:rsidR="00995454" w:rsidRPr="00FE4B22" w:rsidRDefault="008430BE" w:rsidP="003A14E5">
            <w:pPr>
              <w:pStyle w:val="TableTextGeorgia"/>
              <w:rPr>
                <w:b/>
                <w:i/>
              </w:rPr>
            </w:pPr>
            <w:r>
              <w:rPr>
                <w:b/>
                <w:i/>
              </w:rPr>
              <w:t>brian.gaffney</w:t>
            </w:r>
            <w:r w:rsidR="003A14E5" w:rsidRPr="003A14E5">
              <w:rPr>
                <w:b/>
                <w:i/>
              </w:rPr>
              <w:t>@us.pwc.com</w:t>
            </w:r>
            <w:r w:rsidR="00995454" w:rsidRPr="00FE4B22">
              <w:rPr>
                <w:b/>
                <w:i/>
              </w:rPr>
              <w:t xml:space="preserve"> </w:t>
            </w:r>
          </w:p>
        </w:tc>
      </w:tr>
      <w:tr w:rsidR="007A68C6" w:rsidRPr="00FE4B22" w14:paraId="544A9F6E" w14:textId="77777777" w:rsidTr="00EE74C0">
        <w:trPr>
          <w:trHeight w:val="155"/>
        </w:trPr>
        <w:tc>
          <w:tcPr>
            <w:tcW w:w="1667" w:type="pct"/>
            <w:shd w:val="clear" w:color="auto" w:fill="auto"/>
          </w:tcPr>
          <w:p w14:paraId="614F2F9E" w14:textId="77777777" w:rsidR="007A68C6" w:rsidRPr="007E797E" w:rsidRDefault="007A68C6" w:rsidP="00EE74C0">
            <w:pPr>
              <w:pStyle w:val="TableTextGeorgia"/>
            </w:pPr>
          </w:p>
        </w:tc>
        <w:tc>
          <w:tcPr>
            <w:tcW w:w="1667" w:type="pct"/>
            <w:shd w:val="clear" w:color="auto" w:fill="auto"/>
          </w:tcPr>
          <w:p w14:paraId="35E2A82D" w14:textId="77777777" w:rsidR="007A68C6" w:rsidRPr="00FE4B22" w:rsidRDefault="007A68C6" w:rsidP="00EE74C0">
            <w:pPr>
              <w:pStyle w:val="TableTextGeorgia"/>
            </w:pPr>
          </w:p>
        </w:tc>
        <w:tc>
          <w:tcPr>
            <w:tcW w:w="1667" w:type="pct"/>
            <w:shd w:val="clear" w:color="auto" w:fill="auto"/>
          </w:tcPr>
          <w:p w14:paraId="535A8FC7" w14:textId="77777777" w:rsidR="007A68C6" w:rsidRPr="00FE4B22" w:rsidRDefault="007A68C6" w:rsidP="00EE74C0">
            <w:pPr>
              <w:pStyle w:val="TableTextGeorgia"/>
            </w:pPr>
          </w:p>
        </w:tc>
      </w:tr>
      <w:tr w:rsidR="00995454" w:rsidRPr="00FE4B22" w14:paraId="5572051C" w14:textId="77777777" w:rsidTr="000876D3">
        <w:trPr>
          <w:trHeight w:val="1318"/>
        </w:trPr>
        <w:tc>
          <w:tcPr>
            <w:tcW w:w="1667" w:type="pct"/>
            <w:shd w:val="clear" w:color="auto" w:fill="auto"/>
          </w:tcPr>
          <w:p w14:paraId="4DD32C81" w14:textId="77777777" w:rsidR="00995454" w:rsidRPr="00FE4B22" w:rsidRDefault="00995454" w:rsidP="00EE74C0">
            <w:pPr>
              <w:pStyle w:val="TableTextGeorgia"/>
            </w:pPr>
            <w:r w:rsidRPr="007E797E">
              <w:t>Boston</w:t>
            </w:r>
          </w:p>
          <w:p w14:paraId="395F4022" w14:textId="77777777" w:rsidR="00995454" w:rsidRPr="00FE4B22" w:rsidRDefault="00995454" w:rsidP="00EE74C0">
            <w:pPr>
              <w:pStyle w:val="TableTextGeorgia"/>
              <w:rPr>
                <w:b/>
              </w:rPr>
            </w:pPr>
            <w:r w:rsidRPr="00FE4B22">
              <w:rPr>
                <w:b/>
              </w:rPr>
              <w:t>Vic Petri</w:t>
            </w:r>
          </w:p>
          <w:p w14:paraId="162C2814" w14:textId="77777777" w:rsidR="00995454" w:rsidRPr="00FE4B22" w:rsidRDefault="00995454" w:rsidP="00EE74C0">
            <w:pPr>
              <w:pStyle w:val="TableTextGeorgia"/>
            </w:pPr>
            <w:r w:rsidRPr="00FE4B22">
              <w:t>Partner, Assurance Services</w:t>
            </w:r>
          </w:p>
          <w:p w14:paraId="370A44EF" w14:textId="77777777" w:rsidR="00995454" w:rsidRPr="00FE4B22" w:rsidRDefault="00995454" w:rsidP="00EE74C0">
            <w:pPr>
              <w:pStyle w:val="TableTextGeorgia"/>
            </w:pPr>
            <w:r w:rsidRPr="00FE4B22">
              <w:t>617.478.1698</w:t>
            </w:r>
          </w:p>
          <w:p w14:paraId="20034B1C" w14:textId="77777777" w:rsidR="00995454" w:rsidRPr="00FE4B22" w:rsidRDefault="005F7632" w:rsidP="00EE74C0">
            <w:pPr>
              <w:pStyle w:val="TableTextGeorgia"/>
              <w:rPr>
                <w:b/>
                <w:i/>
              </w:rPr>
            </w:pPr>
            <w:hyperlink r:id="rId69" w:history="1">
              <w:r w:rsidR="00995454" w:rsidRPr="00FE4B22">
                <w:rPr>
                  <w:b/>
                  <w:i/>
                </w:rPr>
                <w:t>victor.petri@us.pwc.com</w:t>
              </w:r>
            </w:hyperlink>
          </w:p>
        </w:tc>
        <w:tc>
          <w:tcPr>
            <w:tcW w:w="1667" w:type="pct"/>
            <w:shd w:val="clear" w:color="auto" w:fill="auto"/>
          </w:tcPr>
          <w:p w14:paraId="3965332F" w14:textId="77777777" w:rsidR="00995454" w:rsidRPr="00FE4B22" w:rsidRDefault="00995454" w:rsidP="00EE74C0">
            <w:pPr>
              <w:pStyle w:val="TableTextGeorgia"/>
            </w:pPr>
            <w:r w:rsidRPr="00FE4B22">
              <w:t>San Jose</w:t>
            </w:r>
          </w:p>
          <w:p w14:paraId="7A696CE2" w14:textId="77777777" w:rsidR="00995454" w:rsidRPr="00FE4B22" w:rsidRDefault="00995454" w:rsidP="00EE74C0">
            <w:pPr>
              <w:pStyle w:val="TableTextGeorgia"/>
              <w:rPr>
                <w:b/>
              </w:rPr>
            </w:pPr>
            <w:r w:rsidRPr="00FE4B22">
              <w:rPr>
                <w:b/>
              </w:rPr>
              <w:t>Mike Pearl</w:t>
            </w:r>
          </w:p>
          <w:p w14:paraId="39832000" w14:textId="77777777" w:rsidR="00995454" w:rsidRPr="00FE4B22" w:rsidRDefault="00995454" w:rsidP="00EE74C0">
            <w:pPr>
              <w:pStyle w:val="TableTextGeorgia"/>
            </w:pPr>
            <w:r w:rsidRPr="00FE4B22">
              <w:t>Partner, Assurance Services</w:t>
            </w:r>
          </w:p>
          <w:p w14:paraId="766F6A40" w14:textId="77777777" w:rsidR="00995454" w:rsidRPr="00FE4B22" w:rsidRDefault="00995454" w:rsidP="00EE74C0">
            <w:pPr>
              <w:pStyle w:val="TableTextGeorgia"/>
            </w:pPr>
            <w:r w:rsidRPr="00FE4B22">
              <w:t>408.817.3801</w:t>
            </w:r>
          </w:p>
          <w:p w14:paraId="2B4C19AE" w14:textId="77777777" w:rsidR="00995454" w:rsidRPr="00FE4B22" w:rsidRDefault="005F7632" w:rsidP="00EE74C0">
            <w:pPr>
              <w:pStyle w:val="TableTextGeorgia"/>
              <w:rPr>
                <w:b/>
                <w:i/>
              </w:rPr>
            </w:pPr>
            <w:hyperlink r:id="rId70" w:history="1">
              <w:r w:rsidR="00995454" w:rsidRPr="00FE4B22">
                <w:rPr>
                  <w:b/>
                  <w:i/>
                </w:rPr>
                <w:t>michael.pearl@us.pwc.com</w:t>
              </w:r>
            </w:hyperlink>
          </w:p>
        </w:tc>
        <w:tc>
          <w:tcPr>
            <w:tcW w:w="1667" w:type="pct"/>
            <w:shd w:val="clear" w:color="auto" w:fill="auto"/>
          </w:tcPr>
          <w:p w14:paraId="2181E86D" w14:textId="77777777" w:rsidR="00995454" w:rsidRPr="00FE4B22" w:rsidRDefault="00995454" w:rsidP="00EE74C0">
            <w:pPr>
              <w:pStyle w:val="TableTextGeorgia"/>
            </w:pPr>
            <w:r w:rsidRPr="00FE4B22">
              <w:t>Seattle</w:t>
            </w:r>
          </w:p>
          <w:p w14:paraId="0FBE6AA1" w14:textId="781A518F" w:rsidR="00995454" w:rsidRPr="00FE4B22" w:rsidRDefault="00135998" w:rsidP="00EE74C0">
            <w:pPr>
              <w:pStyle w:val="TableTextGeorgia"/>
              <w:rPr>
                <w:b/>
              </w:rPr>
            </w:pPr>
            <w:r>
              <w:rPr>
                <w:b/>
              </w:rPr>
              <w:t>Matt Hobbs</w:t>
            </w:r>
          </w:p>
          <w:p w14:paraId="170D4B7A" w14:textId="6E798E11" w:rsidR="00995454" w:rsidRPr="00FE4B22" w:rsidRDefault="00995454" w:rsidP="00EE74C0">
            <w:pPr>
              <w:pStyle w:val="TableTextGeorgia"/>
            </w:pPr>
            <w:r w:rsidRPr="00FE4B22">
              <w:t xml:space="preserve">Partner, </w:t>
            </w:r>
            <w:r w:rsidR="00135998">
              <w:t xml:space="preserve">Advisory </w:t>
            </w:r>
            <w:r w:rsidRPr="00FE4B22">
              <w:t>Services</w:t>
            </w:r>
          </w:p>
          <w:p w14:paraId="2B52EF3D" w14:textId="31C59DF1" w:rsidR="00135998" w:rsidRPr="00135998" w:rsidRDefault="00135998" w:rsidP="00135998">
            <w:pPr>
              <w:pStyle w:val="TableTextGeorgia"/>
            </w:pPr>
            <w:r>
              <w:t>206.398.</w:t>
            </w:r>
            <w:r w:rsidRPr="00135998">
              <w:t xml:space="preserve">3326 </w:t>
            </w:r>
          </w:p>
          <w:p w14:paraId="3A5FC23E" w14:textId="77777777" w:rsidR="00135998" w:rsidRPr="00135998" w:rsidRDefault="00135998" w:rsidP="00135998">
            <w:pPr>
              <w:pStyle w:val="TableTextGeorgia"/>
              <w:rPr>
                <w:b/>
                <w:i/>
                <w:color w:val="auto"/>
              </w:rPr>
            </w:pPr>
            <w:r w:rsidRPr="00135998">
              <w:rPr>
                <w:b/>
                <w:i/>
                <w:color w:val="auto"/>
              </w:rPr>
              <w:t>matthew.d.hobbs@us.pwc.com</w:t>
            </w:r>
          </w:p>
          <w:p w14:paraId="6F8B7E1D" w14:textId="4C5D8262" w:rsidR="00995454" w:rsidRPr="00FE4B22" w:rsidRDefault="00995454" w:rsidP="00EE74C0">
            <w:pPr>
              <w:pStyle w:val="TableTextGeorgia"/>
              <w:rPr>
                <w:b/>
                <w:i/>
              </w:rPr>
            </w:pPr>
          </w:p>
        </w:tc>
      </w:tr>
    </w:tbl>
    <w:p w14:paraId="123AF6A4" w14:textId="77777777" w:rsidR="00EC047B" w:rsidRPr="00FE4B22" w:rsidRDefault="00EC047B">
      <w:pPr>
        <w:pStyle w:val="BodyText"/>
        <w:rPr>
          <w:lang w:val="en-US"/>
        </w:rPr>
      </w:pPr>
    </w:p>
    <w:p w14:paraId="7B14A187" w14:textId="77777777" w:rsidR="00CF08B4" w:rsidRPr="00FE4B22" w:rsidRDefault="00CF08B4" w:rsidP="00CF08B4">
      <w:pPr>
        <w:pStyle w:val="BodyText"/>
        <w:rPr>
          <w:lang w:val="en-US"/>
        </w:rPr>
        <w:sectPr w:rsidR="00CF08B4" w:rsidRPr="00FE4B22" w:rsidSect="008043AC">
          <w:headerReference w:type="default" r:id="rId71"/>
          <w:footerReference w:type="default" r:id="rId72"/>
          <w:pgSz w:w="12240" w:h="15840" w:code="1"/>
          <w:pgMar w:top="1474" w:right="1021" w:bottom="180" w:left="1021" w:header="567" w:footer="567" w:gutter="0"/>
          <w:cols w:space="708"/>
          <w:docGrid w:linePitch="360"/>
        </w:sectPr>
      </w:pPr>
    </w:p>
    <w:p w14:paraId="6185C1D6" w14:textId="67C7261F" w:rsidR="00A140B3" w:rsidRDefault="00386434" w:rsidP="0069560C">
      <w:pPr>
        <w:pStyle w:val="Closing"/>
        <w:rPr>
          <w:sz w:val="48"/>
          <w:szCs w:val="48"/>
        </w:rPr>
      </w:pPr>
      <w:r w:rsidRPr="007E797E">
        <w:rPr>
          <w:sz w:val="48"/>
          <w:szCs w:val="48"/>
        </w:rPr>
        <w:t>www.pwc.com/e&amp;m</w:t>
      </w:r>
    </w:p>
    <w:p w14:paraId="6D831F86" w14:textId="77777777" w:rsidR="00A140B3" w:rsidRPr="00A140B3" w:rsidRDefault="00A140B3" w:rsidP="00A140B3">
      <w:pPr>
        <w:rPr>
          <w:lang w:val="en-US"/>
        </w:rPr>
      </w:pPr>
    </w:p>
    <w:p w14:paraId="4A1849D0" w14:textId="77777777" w:rsidR="00A140B3" w:rsidRPr="00A140B3" w:rsidRDefault="00A140B3" w:rsidP="00A140B3">
      <w:pPr>
        <w:rPr>
          <w:lang w:val="en-US"/>
        </w:rPr>
      </w:pPr>
    </w:p>
    <w:p w14:paraId="16976E88" w14:textId="77777777" w:rsidR="00A140B3" w:rsidRPr="00A140B3" w:rsidRDefault="00A140B3" w:rsidP="00A140B3">
      <w:pPr>
        <w:rPr>
          <w:lang w:val="en-US"/>
        </w:rPr>
      </w:pPr>
    </w:p>
    <w:p w14:paraId="79BF37D9" w14:textId="77777777" w:rsidR="00A140B3" w:rsidRPr="00A140B3" w:rsidRDefault="00A140B3" w:rsidP="00A140B3">
      <w:pPr>
        <w:rPr>
          <w:lang w:val="en-US"/>
        </w:rPr>
      </w:pPr>
    </w:p>
    <w:p w14:paraId="084948A3" w14:textId="77777777" w:rsidR="00A140B3" w:rsidRPr="00A140B3" w:rsidRDefault="00A140B3" w:rsidP="00A140B3">
      <w:pPr>
        <w:rPr>
          <w:lang w:val="en-US"/>
        </w:rPr>
      </w:pPr>
    </w:p>
    <w:p w14:paraId="4FDE8B69" w14:textId="77777777" w:rsidR="00A140B3" w:rsidRPr="00A140B3" w:rsidRDefault="00A140B3" w:rsidP="00A140B3">
      <w:pPr>
        <w:rPr>
          <w:lang w:val="en-US"/>
        </w:rPr>
      </w:pPr>
    </w:p>
    <w:p w14:paraId="69889F2A" w14:textId="77777777" w:rsidR="00A140B3" w:rsidRPr="00A140B3" w:rsidRDefault="00A140B3" w:rsidP="00A140B3">
      <w:pPr>
        <w:rPr>
          <w:lang w:val="en-US"/>
        </w:rPr>
      </w:pPr>
    </w:p>
    <w:p w14:paraId="28831B32" w14:textId="77777777" w:rsidR="00A140B3" w:rsidRPr="00A140B3" w:rsidRDefault="00A140B3" w:rsidP="00A140B3">
      <w:pPr>
        <w:rPr>
          <w:lang w:val="en-US"/>
        </w:rPr>
      </w:pPr>
    </w:p>
    <w:p w14:paraId="348B6C9B" w14:textId="77777777" w:rsidR="00A140B3" w:rsidRPr="00A140B3" w:rsidRDefault="00A140B3" w:rsidP="00A140B3">
      <w:pPr>
        <w:rPr>
          <w:lang w:val="en-US"/>
        </w:rPr>
      </w:pPr>
    </w:p>
    <w:p w14:paraId="15FD979E" w14:textId="77777777" w:rsidR="00A140B3" w:rsidRPr="00A140B3" w:rsidRDefault="00A140B3" w:rsidP="00A140B3">
      <w:pPr>
        <w:rPr>
          <w:lang w:val="en-US"/>
        </w:rPr>
      </w:pPr>
    </w:p>
    <w:p w14:paraId="05AE75DC" w14:textId="77777777" w:rsidR="00A140B3" w:rsidRPr="00A140B3" w:rsidRDefault="00A140B3" w:rsidP="00A140B3">
      <w:pPr>
        <w:rPr>
          <w:lang w:val="en-US"/>
        </w:rPr>
      </w:pPr>
    </w:p>
    <w:p w14:paraId="4CF7B32E" w14:textId="77777777" w:rsidR="00A140B3" w:rsidRPr="00A140B3" w:rsidRDefault="00A140B3" w:rsidP="00A140B3">
      <w:pPr>
        <w:rPr>
          <w:lang w:val="en-US"/>
        </w:rPr>
      </w:pPr>
    </w:p>
    <w:p w14:paraId="37F6DCFC" w14:textId="77777777" w:rsidR="00A140B3" w:rsidRPr="00A140B3" w:rsidRDefault="00A140B3" w:rsidP="00A140B3">
      <w:pPr>
        <w:rPr>
          <w:lang w:val="en-US"/>
        </w:rPr>
      </w:pPr>
    </w:p>
    <w:p w14:paraId="540E7804" w14:textId="77777777" w:rsidR="00A140B3" w:rsidRPr="00A140B3" w:rsidRDefault="00A140B3" w:rsidP="00A140B3">
      <w:pPr>
        <w:rPr>
          <w:lang w:val="en-US"/>
        </w:rPr>
      </w:pPr>
    </w:p>
    <w:p w14:paraId="268AB0B1" w14:textId="77777777" w:rsidR="00A140B3" w:rsidRPr="00A140B3" w:rsidRDefault="00A140B3" w:rsidP="00A140B3">
      <w:pPr>
        <w:rPr>
          <w:lang w:val="en-US"/>
        </w:rPr>
      </w:pPr>
    </w:p>
    <w:p w14:paraId="45CAD9E4" w14:textId="77777777" w:rsidR="00A140B3" w:rsidRPr="00A140B3" w:rsidRDefault="00A140B3" w:rsidP="00A140B3">
      <w:pPr>
        <w:rPr>
          <w:lang w:val="en-US"/>
        </w:rPr>
      </w:pPr>
    </w:p>
    <w:p w14:paraId="6AA58E4B" w14:textId="77777777" w:rsidR="00A140B3" w:rsidRPr="00A140B3" w:rsidRDefault="00A140B3" w:rsidP="00A140B3">
      <w:pPr>
        <w:rPr>
          <w:lang w:val="en-US"/>
        </w:rPr>
      </w:pPr>
    </w:p>
    <w:p w14:paraId="6F4EE82D" w14:textId="77777777" w:rsidR="00A140B3" w:rsidRPr="00A140B3" w:rsidRDefault="00A140B3" w:rsidP="00A140B3">
      <w:pPr>
        <w:rPr>
          <w:lang w:val="en-US"/>
        </w:rPr>
      </w:pPr>
    </w:p>
    <w:p w14:paraId="1D84A38F" w14:textId="77777777" w:rsidR="00A140B3" w:rsidRPr="00A140B3" w:rsidRDefault="00A140B3" w:rsidP="00A140B3">
      <w:pPr>
        <w:rPr>
          <w:lang w:val="en-US"/>
        </w:rPr>
      </w:pPr>
    </w:p>
    <w:p w14:paraId="3FB8AA31" w14:textId="77777777" w:rsidR="00A140B3" w:rsidRPr="00A140B3" w:rsidRDefault="00A140B3" w:rsidP="00A140B3">
      <w:pPr>
        <w:rPr>
          <w:lang w:val="en-US"/>
        </w:rPr>
      </w:pPr>
    </w:p>
    <w:p w14:paraId="21412EC8" w14:textId="77777777" w:rsidR="00A140B3" w:rsidRPr="00A140B3" w:rsidRDefault="00A140B3" w:rsidP="00A140B3">
      <w:pPr>
        <w:rPr>
          <w:lang w:val="en-US"/>
        </w:rPr>
      </w:pPr>
    </w:p>
    <w:p w14:paraId="601777AA" w14:textId="77777777" w:rsidR="00A140B3" w:rsidRPr="00A140B3" w:rsidRDefault="00A140B3" w:rsidP="00A140B3">
      <w:pPr>
        <w:rPr>
          <w:lang w:val="en-US"/>
        </w:rPr>
      </w:pPr>
    </w:p>
    <w:p w14:paraId="377B2BD0" w14:textId="77777777" w:rsidR="00A140B3" w:rsidRPr="00A140B3" w:rsidRDefault="00A140B3" w:rsidP="00A140B3">
      <w:pPr>
        <w:rPr>
          <w:lang w:val="en-US"/>
        </w:rPr>
      </w:pPr>
    </w:p>
    <w:p w14:paraId="17264B44" w14:textId="77777777" w:rsidR="00A140B3" w:rsidRPr="00A140B3" w:rsidRDefault="00A140B3" w:rsidP="00A140B3">
      <w:pPr>
        <w:rPr>
          <w:lang w:val="en-US"/>
        </w:rPr>
      </w:pPr>
    </w:p>
    <w:p w14:paraId="3EA9B906" w14:textId="77777777" w:rsidR="00A140B3" w:rsidRPr="00A140B3" w:rsidRDefault="00A140B3" w:rsidP="00A140B3">
      <w:pPr>
        <w:rPr>
          <w:lang w:val="en-US"/>
        </w:rPr>
      </w:pPr>
    </w:p>
    <w:p w14:paraId="7F69A93F" w14:textId="77777777" w:rsidR="00A140B3" w:rsidRPr="00A140B3" w:rsidRDefault="00A140B3" w:rsidP="00A140B3">
      <w:pPr>
        <w:rPr>
          <w:lang w:val="en-US"/>
        </w:rPr>
      </w:pPr>
    </w:p>
    <w:p w14:paraId="5E0E5737" w14:textId="138ED20C" w:rsidR="00A140B3" w:rsidRDefault="00A140B3" w:rsidP="00A140B3">
      <w:pPr>
        <w:rPr>
          <w:lang w:val="en-US"/>
        </w:rPr>
      </w:pPr>
    </w:p>
    <w:p w14:paraId="691CC915" w14:textId="77777777" w:rsidR="00EC047B" w:rsidRPr="00A140B3" w:rsidRDefault="00EC047B" w:rsidP="00A140B3">
      <w:pPr>
        <w:rPr>
          <w:lang w:val="en-US"/>
        </w:rPr>
      </w:pPr>
    </w:p>
    <w:sectPr w:rsidR="00EC047B" w:rsidRPr="00A140B3" w:rsidSect="008043AC">
      <w:footerReference w:type="default" r:id="rId73"/>
      <w:headerReference w:type="first" r:id="rId74"/>
      <w:footerReference w:type="first" r:id="rId75"/>
      <w:pgSz w:w="12240" w:h="15840" w:code="1"/>
      <w:pgMar w:top="1474" w:right="1021" w:bottom="1474" w:left="1021"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572C828" w14:textId="77777777" w:rsidR="005450E3" w:rsidRDefault="005450E3">
      <w:pPr>
        <w:spacing w:after="0" w:line="240" w:lineRule="auto"/>
      </w:pPr>
      <w:r>
        <w:separator/>
      </w:r>
    </w:p>
  </w:endnote>
  <w:endnote w:type="continuationSeparator" w:id="0">
    <w:p w14:paraId="265815E3" w14:textId="77777777" w:rsidR="005450E3" w:rsidRDefault="005450E3">
      <w:pPr>
        <w:spacing w:after="0" w:line="240" w:lineRule="auto"/>
      </w:pPr>
      <w:r>
        <w:continuationSeparator/>
      </w:r>
    </w:p>
  </w:endnote>
  <w:endnote w:type="continuationNotice" w:id="1">
    <w:p w14:paraId="3D8BC735" w14:textId="77777777" w:rsidR="005450E3" w:rsidRDefault="005450E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roman"/>
    <w:notTrueType/>
    <w:pitch w:val="fixed"/>
    <w:sig w:usb0="00000001" w:usb1="08070000" w:usb2="00000010" w:usb3="00000000" w:csb0="00020000" w:csb1="00000000"/>
  </w:font>
  <w:font w:name="+mn-ea">
    <w:altName w:val="Times New Roman"/>
    <w:panose1 w:val="00000000000000000000"/>
    <w:charset w:val="00"/>
    <w:family w:val="roman"/>
    <w:notTrueType/>
    <w:pitch w:val="default"/>
  </w:font>
  <w:font w:name="Helvetica 55 Roman">
    <w:panose1 w:val="00000000000000000000"/>
    <w:charset w:val="00"/>
    <w:family w:val="swiss"/>
    <w:notTrueType/>
    <w:pitch w:val="variable"/>
    <w:sig w:usb0="00000003" w:usb1="00000000" w:usb2="00000000" w:usb3="00000000" w:csb0="00000001" w:csb1="00000000"/>
  </w:font>
  <w:font w:name="+mn-cs">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 w:name="Helv">
    <w:panose1 w:val="020B060402020203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25843A" w14:textId="77777777" w:rsidR="001A7006" w:rsidRDefault="001A7006">
    <w:pPr>
      <w:pStyle w:val="Footer"/>
    </w:pPr>
    <w:r>
      <w:t>Footer text goes here</w:t>
    </w:r>
  </w:p>
  <w:p w14:paraId="034E8701" w14:textId="106DFE82" w:rsidR="001A7006" w:rsidRDefault="001A7006">
    <w:pPr>
      <w:pStyle w:val="Footer"/>
    </w:pPr>
    <w:r>
      <w:t>PwC</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Pr>
        <w:noProof/>
      </w:rPr>
      <w:t>6</w:t>
    </w:r>
    <w:r>
      <w:rPr>
        <w:noProof/>
      </w:rPr>
      <w:fldChar w:fldCharType="end"/>
    </w:r>
    <w:r>
      <w:t xml:space="preserve"> of </w:t>
    </w:r>
    <w:fldSimple w:instr=" NUMPAGES   \* MERGEFORMAT ">
      <w:r>
        <w:rPr>
          <w:noProof/>
        </w:rPr>
        <w:t>30</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B3E303" w14:textId="66C978BF" w:rsidR="001A7006" w:rsidRDefault="001A7006">
    <w:pPr>
      <w:pStyle w:val="Footer"/>
    </w:pPr>
    <w:r>
      <w:t>Footer text goes here</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Pr>
        <w:noProof/>
      </w:rPr>
      <w:t>2</w:t>
    </w:r>
    <w:r>
      <w:rPr>
        <w:noProof/>
      </w:rPr>
      <w:fldChar w:fldCharType="end"/>
    </w:r>
    <w:r>
      <w:t xml:space="preserve"> of </w:t>
    </w:r>
    <w:fldSimple w:instr=" NUMPAGES   \* MERGEFORMAT ">
      <w:r>
        <w:rPr>
          <w:noProof/>
        </w:rPr>
        <w:t>30</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35A617" w14:textId="6334B849" w:rsidR="001A7006" w:rsidRPr="00123F39" w:rsidRDefault="001A7006" w:rsidP="00123F39">
    <w:pPr>
      <w:tabs>
        <w:tab w:val="left" w:pos="1755"/>
      </w:tabs>
      <w:spacing w:after="0" w:line="240" w:lineRule="auto"/>
      <w:ind w:left="-2250" w:hanging="270"/>
      <w:rPr>
        <w:rFonts w:asciiTheme="majorHAnsi" w:hAnsiTheme="majorHAnsi"/>
        <w:sz w:val="14"/>
      </w:rPr>
    </w:pPr>
    <w:r w:rsidRPr="00123F39">
      <w:rPr>
        <w:rFonts w:asciiTheme="majorHAnsi" w:hAnsiTheme="majorHAnsi"/>
        <w:sz w:val="16"/>
      </w:rPr>
      <w:t>Any trademarks included are trademarks of their respective owners and are not affiliated with, nor endorsed by, PricewaterhouseCoopers LLP</w:t>
    </w:r>
    <w:r>
      <w:rPr>
        <w:rFonts w:asciiTheme="majorHAnsi" w:hAnsiTheme="majorHAnsi"/>
        <w:sz w:val="16"/>
      </w:rPr>
      <w:t>, its subsidiaries or affiliates</w:t>
    </w:r>
    <w:r w:rsidRPr="00123F39">
      <w:rPr>
        <w:rFonts w:asciiTheme="majorHAnsi" w:hAnsiTheme="majorHAnsi"/>
        <w:sz w:val="16"/>
      </w:rPr>
      <w:t>.</w:t>
    </w:r>
  </w:p>
  <w:p w14:paraId="41ECFBEE" w14:textId="77777777" w:rsidR="001A7006" w:rsidRDefault="001A7006">
    <w:pPr>
      <w:pStyle w:val="Footer"/>
      <w:tabs>
        <w:tab w:val="left" w:pos="1755"/>
      </w:tabs>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38220D" w14:textId="77777777" w:rsidR="001A7006" w:rsidRDefault="001A7006">
    <w:pPr>
      <w:pStyle w:val="Footer"/>
    </w:pPr>
    <w:r>
      <w:t>PwC</w:t>
    </w:r>
    <w:r>
      <w:ptab w:relativeTo="margin" w:alignment="center" w:leader="none"/>
    </w:r>
    <w:r>
      <w:ptab w:relativeTo="margin" w:alignment="right" w:leader="none"/>
    </w:r>
    <w:r>
      <w:t xml:space="preserve">Page </w:t>
    </w:r>
    <w:r>
      <w:fldChar w:fldCharType="begin"/>
    </w:r>
    <w:r>
      <w:instrText xml:space="preserve"> PAGE   \* MERGEFORMAT </w:instrText>
    </w:r>
    <w:r>
      <w:fldChar w:fldCharType="separate"/>
    </w:r>
    <w:r w:rsidR="005F7632">
      <w:rPr>
        <w:noProof/>
      </w:rPr>
      <w:t>5</w:t>
    </w:r>
    <w:r>
      <w:rPr>
        <w:noProof/>
      </w:rPr>
      <w:fldChar w:fldCharType="end"/>
    </w:r>
    <w:r>
      <w:t xml:space="preserve"> of </w:t>
    </w:r>
    <w:fldSimple w:instr=" NUMPAGES   \* MERGEFORMAT ">
      <w:r w:rsidR="005F7632">
        <w:rPr>
          <w:noProof/>
        </w:rPr>
        <w:t>30</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502464D" w14:textId="77777777" w:rsidR="001A7006" w:rsidRPr="005E73AB" w:rsidRDefault="001A7006" w:rsidP="00123F39">
    <w:pPr>
      <w:pStyle w:val="Copyright"/>
      <w:tabs>
        <w:tab w:val="left" w:pos="3105"/>
      </w:tabs>
      <w:rPr>
        <w:rFonts w:asciiTheme="majorHAnsi" w:hAnsiTheme="majorHAnsi"/>
        <w:sz w:val="19"/>
        <w:szCs w:val="19"/>
      </w:rPr>
    </w:pPr>
    <w:r w:rsidRPr="005E73AB">
      <w:rPr>
        <w:rFonts w:asciiTheme="majorHAnsi" w:hAnsiTheme="majorHAnsi" w:cstheme="minorHAnsi"/>
        <w:color w:val="000000"/>
        <w:sz w:val="19"/>
        <w:szCs w:val="19"/>
      </w:rPr>
      <w:t xml:space="preserve">PricewaterhouseCoopers has exercised reasonable care in the collecting, processing, and reporting of this information but has not independently verified, validated, or audited the data to verify the accuracy or completeness of the information.  PricewaterhouseCoopers gives no express or implied warranties, including but not limited to any warranties of merchantability or fitness for a particular purpose or use and shall not be liable to any entity or person using this document, or have any liability with respect to this </w:t>
    </w:r>
    <w:r w:rsidRPr="005E73AB">
      <w:rPr>
        <w:rStyle w:val="BodyTextChar"/>
        <w:rFonts w:asciiTheme="majorHAnsi" w:hAnsiTheme="majorHAnsi"/>
        <w:sz w:val="19"/>
        <w:szCs w:val="19"/>
      </w:rPr>
      <w:t>document. This report is for general purposes only, and is not a substitute for consultation with professional advisors.</w:t>
    </w:r>
    <w:r w:rsidRPr="005E73AB">
      <w:rPr>
        <w:rFonts w:asciiTheme="majorHAnsi" w:hAnsiTheme="majorHAnsi"/>
        <w:sz w:val="19"/>
        <w:szCs w:val="19"/>
      </w:rPr>
      <w:tab/>
    </w:r>
  </w:p>
  <w:p w14:paraId="2DF453E6" w14:textId="600CE7FE" w:rsidR="001A7006" w:rsidRPr="00123F39" w:rsidRDefault="001A7006" w:rsidP="00123F39">
    <w:pPr>
      <w:pStyle w:val="Footer"/>
    </w:pPr>
    <w:r w:rsidRPr="005E73AB">
      <w:rPr>
        <w:rFonts w:asciiTheme="majorHAnsi" w:hAnsiTheme="majorHAnsi" w:cstheme="minorHAnsi"/>
        <w:color w:val="000000"/>
        <w:szCs w:val="18"/>
      </w:rPr>
      <w:t>© 201</w:t>
    </w:r>
    <w:r>
      <w:rPr>
        <w:rFonts w:asciiTheme="majorHAnsi" w:hAnsiTheme="majorHAnsi" w:cstheme="minorHAnsi"/>
        <w:color w:val="000000"/>
        <w:szCs w:val="18"/>
      </w:rPr>
      <w:t>6</w:t>
    </w:r>
    <w:r w:rsidRPr="005E73AB">
      <w:rPr>
        <w:rFonts w:asciiTheme="majorHAnsi" w:hAnsiTheme="majorHAnsi" w:cstheme="minorHAnsi"/>
        <w:color w:val="000000"/>
        <w:szCs w:val="18"/>
      </w:rPr>
      <w:t xml:space="preserve"> PwC. All rights reserved. PwC refers to the US member firm or one of its subsidiaries or affiliates, and may sometimes refer to the PwC network. Each member firm is a separate legal entity. Please see www.pwc.com/structure for further details.</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63A1D19" w14:textId="77777777" w:rsidR="001A7006" w:rsidRDefault="001A7006">
    <w:pPr>
      <w:pStyle w:val="Footer"/>
    </w:pPr>
    <w:r>
      <w:t>Local disclaimer and copyright statements go here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C94CFB6" w14:textId="77777777" w:rsidR="005450E3" w:rsidRDefault="005450E3">
      <w:pPr>
        <w:spacing w:after="0" w:line="240" w:lineRule="auto"/>
      </w:pPr>
      <w:r>
        <w:separator/>
      </w:r>
    </w:p>
  </w:footnote>
  <w:footnote w:type="continuationSeparator" w:id="0">
    <w:p w14:paraId="5B647A0C" w14:textId="77777777" w:rsidR="005450E3" w:rsidRDefault="005450E3">
      <w:pPr>
        <w:spacing w:after="0" w:line="240" w:lineRule="auto"/>
      </w:pPr>
      <w:r>
        <w:continuationSeparator/>
      </w:r>
    </w:p>
  </w:footnote>
  <w:footnote w:type="continuationNotice" w:id="1">
    <w:p w14:paraId="12A466D5" w14:textId="77777777" w:rsidR="005450E3" w:rsidRDefault="005450E3">
      <w:pPr>
        <w:spacing w:after="0" w:line="240" w:lineRule="auto"/>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Y="1248"/>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7902"/>
    </w:tblGrid>
    <w:tr w:rsidR="001A7006" w14:paraId="12248FAE" w14:textId="77777777">
      <w:trPr>
        <w:trHeight w:hRule="exact" w:val="227"/>
      </w:trPr>
      <w:tc>
        <w:tcPr>
          <w:tcW w:w="5000" w:type="pct"/>
        </w:tcPr>
        <w:p w14:paraId="0DF88575" w14:textId="77777777" w:rsidR="001A7006" w:rsidRDefault="001A7006">
          <w:pPr>
            <w:rPr>
              <w:sz w:val="14"/>
              <w:szCs w:val="14"/>
            </w:rPr>
          </w:pPr>
        </w:p>
      </w:tc>
    </w:tr>
  </w:tbl>
  <w:p w14:paraId="1FA8C634" w14:textId="77777777" w:rsidR="001A7006" w:rsidRDefault="001A7006">
    <w:pPr>
      <w:pStyle w:val="Header"/>
    </w:pPr>
    <w:r>
      <w:t>Header goes here</w:t>
    </w:r>
    <w:r>
      <w:ptab w:relativeTo="margin" w:alignment="center" w:leader="none"/>
    </w:r>
    <w:r>
      <w:ptab w:relativeTo="margin" w:alignment="right" w:leader="none"/>
    </w:r>
    <w:r>
      <w:t>Draft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Y="1248"/>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7902"/>
    </w:tblGrid>
    <w:tr w:rsidR="001A7006" w14:paraId="3862ADE7" w14:textId="77777777">
      <w:trPr>
        <w:trHeight w:hRule="exact" w:val="227"/>
      </w:trPr>
      <w:tc>
        <w:tcPr>
          <w:tcW w:w="5000" w:type="pct"/>
        </w:tcPr>
        <w:p w14:paraId="2CA45BCE" w14:textId="77777777" w:rsidR="001A7006" w:rsidRDefault="001A7006">
          <w:pPr>
            <w:rPr>
              <w:sz w:val="14"/>
              <w:szCs w:val="14"/>
            </w:rPr>
          </w:pPr>
        </w:p>
      </w:tc>
    </w:tr>
  </w:tbl>
  <w:p w14:paraId="3CB63602" w14:textId="77777777" w:rsidR="001A7006" w:rsidRDefault="001A7006">
    <w:pPr>
      <w:pStyle w:val="Header"/>
    </w:pPr>
    <w:r>
      <w:t>Header goes here</w:t>
    </w:r>
    <w:r>
      <w:ptab w:relativeTo="margin" w:alignment="center" w:leader="none"/>
    </w:r>
    <w:r>
      <w:ptab w:relativeTo="margin" w:alignment="right" w:leader="none"/>
    </w:r>
    <w:r>
      <w:t>Draft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66FE11" w14:textId="77777777" w:rsidR="001A7006" w:rsidRDefault="001A7006">
    <w:pPr>
      <w:pStyle w:val="Header"/>
    </w:pPr>
    <w:r w:rsidRPr="00AB6BB2">
      <w:rPr>
        <w:noProof/>
        <w:lang w:val="en-US"/>
      </w:rPr>
      <w:drawing>
        <wp:anchor distT="0" distB="0" distL="114300" distR="114300" simplePos="0" relativeHeight="251658240" behindDoc="0" locked="0" layoutInCell="1" allowOverlap="1" wp14:anchorId="6164D51D" wp14:editId="7450A8CD">
          <wp:simplePos x="0" y="0"/>
          <wp:positionH relativeFrom="column">
            <wp:posOffset>4106545</wp:posOffset>
          </wp:positionH>
          <wp:positionV relativeFrom="paragraph">
            <wp:posOffset>15240</wp:posOffset>
          </wp:positionV>
          <wp:extent cx="732155" cy="375285"/>
          <wp:effectExtent l="19050" t="0" r="0" b="0"/>
          <wp:wrapSquare wrapText="bothSides"/>
          <wp:docPr id="290" name="Picture 5" descr="iab logo 2.gif"/>
          <wp:cNvGraphicFramePr/>
          <a:graphic xmlns:a="http://schemas.openxmlformats.org/drawingml/2006/main">
            <a:graphicData uri="http://schemas.openxmlformats.org/drawingml/2006/picture">
              <pic:pic xmlns:pic="http://schemas.openxmlformats.org/drawingml/2006/picture">
                <pic:nvPicPr>
                  <pic:cNvPr id="11" name="Picture Placeholder 9" descr="iab logo 2.gif"/>
                  <pic:cNvPicPr>
                    <a:picLocks noChangeAspect="1"/>
                  </pic:cNvPicPr>
                </pic:nvPicPr>
                <pic:blipFill>
                  <a:blip r:embed="rId1" cstate="print"/>
                  <a:stretch>
                    <a:fillRect/>
                  </a:stretch>
                </pic:blipFill>
                <pic:spPr>
                  <a:xfrm>
                    <a:off x="0" y="0"/>
                    <a:ext cx="732155" cy="3752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Y="1248"/>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0190"/>
    </w:tblGrid>
    <w:tr w:rsidR="001A7006" w14:paraId="252C5736" w14:textId="77777777">
      <w:trPr>
        <w:trHeight w:hRule="exact" w:val="227"/>
      </w:trPr>
      <w:tc>
        <w:tcPr>
          <w:tcW w:w="5000" w:type="pct"/>
        </w:tcPr>
        <w:p w14:paraId="2D515B67" w14:textId="77777777" w:rsidR="001A7006" w:rsidRDefault="001A7006">
          <w:pPr>
            <w:rPr>
              <w:sz w:val="14"/>
              <w:szCs w:val="14"/>
            </w:rPr>
          </w:pPr>
        </w:p>
      </w:tc>
    </w:tr>
  </w:tbl>
  <w:p w14:paraId="311A6F76" w14:textId="77777777" w:rsidR="001A7006" w:rsidRDefault="001A7006" w:rsidP="003A1EF6">
    <w:pPr>
      <w:pStyle w:val="Header"/>
      <w:tabs>
        <w:tab w:val="left" w:pos="8820"/>
        <w:tab w:val="left" w:pos="9450"/>
      </w:tabs>
    </w:pPr>
    <w:r>
      <w:tab/>
      <w:t xml:space="preserve">  </w:t>
    </w:r>
    <w:r>
      <w:rPr>
        <w:noProof/>
      </w:rPr>
      <w:t xml:space="preserve"> </w:t>
    </w:r>
    <w:r w:rsidRPr="003A1EF6">
      <w:rPr>
        <w:noProof/>
        <w:lang w:val="en-US"/>
      </w:rPr>
      <w:drawing>
        <wp:inline distT="0" distB="0" distL="0" distR="0" wp14:anchorId="5568B68F" wp14:editId="2D306FFB">
          <wp:extent cx="729522" cy="376656"/>
          <wp:effectExtent l="19050" t="0" r="0" b="0"/>
          <wp:docPr id="28" name="Picture 1" descr="iab logo 2.gif"/>
          <wp:cNvGraphicFramePr/>
          <a:graphic xmlns:a="http://schemas.openxmlformats.org/drawingml/2006/main">
            <a:graphicData uri="http://schemas.openxmlformats.org/drawingml/2006/picture">
              <pic:pic xmlns:pic="http://schemas.openxmlformats.org/drawingml/2006/picture">
                <pic:nvPicPr>
                  <pic:cNvPr id="11" name="Picture Placeholder 9" descr="iab logo 2.gif"/>
                  <pic:cNvPicPr>
                    <a:picLocks noChangeAspect="1"/>
                  </pic:cNvPicPr>
                </pic:nvPicPr>
                <pic:blipFill>
                  <a:blip r:embed="rId1" cstate="print"/>
                  <a:stretch>
                    <a:fillRect/>
                  </a:stretch>
                </pic:blipFill>
                <pic:spPr>
                  <a:xfrm>
                    <a:off x="0" y="0"/>
                    <a:ext cx="729522" cy="376656"/>
                  </a:xfrm>
                  <a:prstGeom prst="rect">
                    <a:avLst/>
                  </a:prstGeom>
                  <a:noFill/>
                  <a:ln>
                    <a:noFill/>
                  </a:ln>
                </pic:spPr>
              </pic:pic>
            </a:graphicData>
          </a:graphic>
        </wp:inline>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eGrid"/>
      <w:tblpPr w:vertAnchor="page" w:horzAnchor="margin" w:tblpY="1248"/>
      <w:tblOverlap w:val="never"/>
      <w:tblW w:w="5000" w:type="pct"/>
      <w:tblBorders>
        <w:top w:val="single" w:sz="6" w:space="0" w:color="A32020" w:themeColor="text2"/>
        <w:left w:val="single" w:sz="6" w:space="0" w:color="A32020" w:themeColor="text2"/>
        <w:bottom w:val="none" w:sz="0" w:space="0" w:color="auto"/>
        <w:right w:val="none" w:sz="0" w:space="0" w:color="auto"/>
        <w:insideH w:val="none" w:sz="0" w:space="0" w:color="auto"/>
        <w:insideV w:val="none" w:sz="0" w:space="0" w:color="auto"/>
      </w:tblBorders>
      <w:tblLayout w:type="fixed"/>
      <w:tblCellMar>
        <w:left w:w="227" w:type="dxa"/>
        <w:right w:w="0" w:type="dxa"/>
      </w:tblCellMar>
      <w:tblLook w:val="04A0" w:firstRow="1" w:lastRow="0" w:firstColumn="1" w:lastColumn="0" w:noHBand="0" w:noVBand="1"/>
    </w:tblPr>
    <w:tblGrid>
      <w:gridCol w:w="10425"/>
    </w:tblGrid>
    <w:tr w:rsidR="001A7006" w14:paraId="23FB45D3" w14:textId="77777777">
      <w:trPr>
        <w:trHeight w:hRule="exact" w:val="227"/>
      </w:trPr>
      <w:tc>
        <w:tcPr>
          <w:tcW w:w="5000" w:type="pct"/>
        </w:tcPr>
        <w:p w14:paraId="617D6E3F" w14:textId="77777777" w:rsidR="001A7006" w:rsidRDefault="001A7006">
          <w:pPr>
            <w:rPr>
              <w:sz w:val="14"/>
              <w:szCs w:val="14"/>
            </w:rPr>
          </w:pPr>
        </w:p>
      </w:tc>
    </w:tr>
  </w:tbl>
  <w:p w14:paraId="79B26872" w14:textId="77777777" w:rsidR="001A7006" w:rsidRDefault="001A7006">
    <w:pPr>
      <w:pStyle w:val="Header"/>
    </w:pPr>
    <w:r>
      <w:t>Header goes here</w:t>
    </w:r>
    <w:r>
      <w:ptab w:relativeTo="margin" w:alignment="center" w:leader="none"/>
    </w:r>
    <w:r>
      <w:ptab w:relativeTo="margin" w:alignment="right" w:leader="none"/>
    </w:r>
    <w:r>
      <w:t>Draft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84408E"/>
    <w:multiLevelType w:val="multilevel"/>
    <w:tmpl w:val="EE3860A0"/>
    <w:name w:val="PwCListNumbers1"/>
    <w:styleLink w:val="PwCListNumbers1"/>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decimal"/>
      <w:lvlText w:val="%4."/>
      <w:lvlJc w:val="left"/>
      <w:pPr>
        <w:tabs>
          <w:tab w:val="num" w:pos="2268"/>
        </w:tabs>
        <w:ind w:left="2268" w:hanging="567"/>
      </w:pPr>
      <w:rPr>
        <w:rFonts w:hint="default"/>
      </w:rPr>
    </w:lvl>
    <w:lvl w:ilvl="4">
      <w:start w:val="1"/>
      <w:numFmt w:val="lowerLetter"/>
      <w:lvlText w:val="%5."/>
      <w:lvlJc w:val="left"/>
      <w:pPr>
        <w:tabs>
          <w:tab w:val="num" w:pos="2835"/>
        </w:tabs>
        <w:ind w:left="2835" w:hanging="567"/>
      </w:pPr>
      <w:rPr>
        <w:rFonts w:hint="default"/>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 w15:restartNumberingAfterBreak="0">
    <w:nsid w:val="0A87208B"/>
    <w:multiLevelType w:val="hybridMultilevel"/>
    <w:tmpl w:val="5336B8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EE6E54"/>
    <w:multiLevelType w:val="hybridMultilevel"/>
    <w:tmpl w:val="CE66A678"/>
    <w:lvl w:ilvl="0" w:tplc="C32C1CD0">
      <w:start w:val="1"/>
      <w:numFmt w:val="bullet"/>
      <w:pStyle w:val="List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1F1702"/>
    <w:multiLevelType w:val="multilevel"/>
    <w:tmpl w:val="972271DC"/>
    <w:lvl w:ilvl="0">
      <w:start w:val="1"/>
      <w:numFmt w:val="decimal"/>
      <w:pStyle w:val="TableNumberGeorgia"/>
      <w:lvlText w:val="%1."/>
      <w:lvlJc w:val="left"/>
      <w:pPr>
        <w:tabs>
          <w:tab w:val="num" w:pos="360"/>
        </w:tabs>
        <w:ind w:left="360" w:hanging="360"/>
      </w:pPr>
      <w:rPr>
        <w:rFonts w:ascii="Georgia" w:hAnsi="Georgia" w:hint="default"/>
        <w:b w:val="0"/>
        <w:i w:val="0"/>
        <w:color w:val="A32020" w:themeColor="accent1"/>
        <w:sz w:val="20"/>
      </w:rPr>
    </w:lvl>
    <w:lvl w:ilvl="1">
      <w:start w:val="1"/>
      <w:numFmt w:val="lowerLetter"/>
      <w:lvlText w:val="%2."/>
      <w:lvlJc w:val="left"/>
      <w:pPr>
        <w:tabs>
          <w:tab w:val="num" w:pos="720"/>
        </w:tabs>
        <w:ind w:left="720" w:hanging="360"/>
      </w:pPr>
      <w:rPr>
        <w:rFonts w:ascii="Georgia" w:hAnsi="Georgia" w:hint="default"/>
        <w:b w:val="0"/>
        <w:i w:val="0"/>
        <w:color w:val="A32020" w:themeColor="text2"/>
        <w:sz w:val="20"/>
      </w:rPr>
    </w:lvl>
    <w:lvl w:ilvl="2">
      <w:start w:val="1"/>
      <w:numFmt w:val="lowerRoman"/>
      <w:lvlText w:val="%3."/>
      <w:lvlJc w:val="left"/>
      <w:pPr>
        <w:tabs>
          <w:tab w:val="num" w:pos="1080"/>
        </w:tabs>
        <w:ind w:left="1080" w:hanging="360"/>
      </w:pPr>
      <w:rPr>
        <w:rFonts w:ascii="Georgia" w:hAnsi="Georgia" w:hint="default"/>
        <w:b w:val="0"/>
        <w:i w:val="0"/>
        <w:color w:val="A32020" w:themeColor="accent1"/>
        <w:sz w:val="2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126A1ACB"/>
    <w:multiLevelType w:val="multilevel"/>
    <w:tmpl w:val="1CB22E9A"/>
    <w:lvl w:ilvl="0">
      <w:start w:val="1"/>
      <w:numFmt w:val="decimal"/>
      <w:pStyle w:val="LetterTableNumberGeorgia"/>
      <w:lvlText w:val="%1."/>
      <w:lvlJc w:val="left"/>
      <w:pPr>
        <w:tabs>
          <w:tab w:val="num" w:pos="360"/>
        </w:tabs>
        <w:ind w:left="360" w:hanging="360"/>
      </w:pPr>
      <w:rPr>
        <w:rFonts w:ascii="Georgia" w:hAnsi="Georgia" w:hint="default"/>
        <w:b w:val="0"/>
        <w:i w:val="0"/>
        <w:color w:val="968C6D"/>
        <w:sz w:val="20"/>
        <w:szCs w:val="20"/>
      </w:rPr>
    </w:lvl>
    <w:lvl w:ilvl="1">
      <w:start w:val="1"/>
      <w:numFmt w:val="lowerLetter"/>
      <w:lvlText w:val="%2."/>
      <w:lvlJc w:val="left"/>
      <w:pPr>
        <w:tabs>
          <w:tab w:val="num" w:pos="720"/>
        </w:tabs>
        <w:ind w:left="720" w:hanging="360"/>
      </w:pPr>
      <w:rPr>
        <w:rFonts w:ascii="Georgia" w:hAnsi="Georgia" w:hint="default"/>
        <w:b w:val="0"/>
        <w:i w:val="0"/>
        <w:color w:val="968C6D"/>
        <w:sz w:val="20"/>
        <w:szCs w:val="20"/>
      </w:rPr>
    </w:lvl>
    <w:lvl w:ilvl="2">
      <w:start w:val="1"/>
      <w:numFmt w:val="lowerRoman"/>
      <w:lvlText w:val="%3."/>
      <w:lvlJc w:val="left"/>
      <w:pPr>
        <w:tabs>
          <w:tab w:val="num" w:pos="1080"/>
        </w:tabs>
        <w:ind w:left="1080" w:hanging="360"/>
      </w:pPr>
      <w:rPr>
        <w:rFonts w:ascii="Georgia" w:hAnsi="Georgia" w:hint="default"/>
        <w:b w:val="0"/>
        <w:i w:val="0"/>
        <w:color w:val="968C6D"/>
        <w:sz w:val="20"/>
        <w:szCs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32C277F"/>
    <w:multiLevelType w:val="multilevel"/>
    <w:tmpl w:val="63644F54"/>
    <w:styleLink w:val="Style2"/>
    <w:lvl w:ilvl="0">
      <w:start w:val="1"/>
      <w:numFmt w:val="bullet"/>
      <w:pStyle w:val="TableBulletArial"/>
      <w:lvlText w:val=""/>
      <w:lvlJc w:val="left"/>
      <w:pPr>
        <w:tabs>
          <w:tab w:val="num" w:pos="0"/>
        </w:tabs>
        <w:ind w:left="288" w:hanging="288"/>
      </w:pPr>
      <w:rPr>
        <w:rFonts w:ascii="Symbol" w:hAnsi="Symbol" w:hint="default"/>
        <w:color w:val="A32020" w:themeColor="text2"/>
      </w:rPr>
    </w:lvl>
    <w:lvl w:ilvl="1">
      <w:start w:val="1"/>
      <w:numFmt w:val="bullet"/>
      <w:lvlText w:val="–"/>
      <w:lvlJc w:val="left"/>
      <w:pPr>
        <w:tabs>
          <w:tab w:val="num" w:pos="288"/>
        </w:tabs>
        <w:ind w:left="576" w:hanging="288"/>
      </w:pPr>
      <w:rPr>
        <w:rFonts w:ascii="Courier New" w:hAnsi="Courier New" w:hint="default"/>
        <w:color w:val="A32020" w:themeColor="text2"/>
      </w:rPr>
    </w:lvl>
    <w:lvl w:ilvl="2">
      <w:start w:val="1"/>
      <w:numFmt w:val="bullet"/>
      <w:lvlText w:val="o"/>
      <w:lvlJc w:val="left"/>
      <w:pPr>
        <w:tabs>
          <w:tab w:val="num" w:pos="576"/>
        </w:tabs>
        <w:ind w:left="864" w:hanging="288"/>
      </w:pPr>
      <w:rPr>
        <w:rFonts w:ascii="Courier New" w:hAnsi="Courier New" w:hint="default"/>
        <w:color w:val="A32020" w:themeColor="text2"/>
      </w:rPr>
    </w:lvl>
    <w:lvl w:ilvl="3">
      <w:start w:val="1"/>
      <w:numFmt w:val="bullet"/>
      <w:lvlText w:val="&gt;"/>
      <w:lvlJc w:val="left"/>
      <w:pPr>
        <w:tabs>
          <w:tab w:val="num" w:pos="864"/>
        </w:tabs>
        <w:ind w:left="1152" w:hanging="288"/>
      </w:pPr>
      <w:rPr>
        <w:rFonts w:ascii="Arial" w:hAnsi="Arial" w:hint="default"/>
        <w:color w:val="A32020" w:themeColor="text2"/>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6" w15:restartNumberingAfterBreak="0">
    <w:nsid w:val="166849C4"/>
    <w:multiLevelType w:val="multilevel"/>
    <w:tmpl w:val="C51AFEB6"/>
    <w:name w:val="PwCListBullets12"/>
    <w:numStyleLink w:val="PwCListBullets1"/>
  </w:abstractNum>
  <w:abstractNum w:abstractNumId="7" w15:restartNumberingAfterBreak="0">
    <w:nsid w:val="1968638E"/>
    <w:multiLevelType w:val="hybridMultilevel"/>
    <w:tmpl w:val="A1188E98"/>
    <w:lvl w:ilvl="0" w:tplc="C32281EA">
      <w:start w:val="1"/>
      <w:numFmt w:val="bullet"/>
      <w:pStyle w:val="ListBullet2"/>
      <w:lvlText w:val="–"/>
      <w:lvlJc w:val="left"/>
      <w:pPr>
        <w:ind w:left="-676" w:hanging="360"/>
      </w:pPr>
      <w:rPr>
        <w:rFonts w:ascii="Arial" w:hAnsi="Arial" w:hint="default"/>
      </w:rPr>
    </w:lvl>
    <w:lvl w:ilvl="1" w:tplc="08090003" w:tentative="1">
      <w:start w:val="1"/>
      <w:numFmt w:val="bullet"/>
      <w:lvlText w:val="o"/>
      <w:lvlJc w:val="left"/>
      <w:pPr>
        <w:ind w:left="44" w:hanging="360"/>
      </w:pPr>
      <w:rPr>
        <w:rFonts w:ascii="Courier New" w:hAnsi="Courier New" w:cs="Courier New" w:hint="default"/>
      </w:rPr>
    </w:lvl>
    <w:lvl w:ilvl="2" w:tplc="08090005" w:tentative="1">
      <w:start w:val="1"/>
      <w:numFmt w:val="bullet"/>
      <w:lvlText w:val=""/>
      <w:lvlJc w:val="left"/>
      <w:pPr>
        <w:ind w:left="764" w:hanging="360"/>
      </w:pPr>
      <w:rPr>
        <w:rFonts w:ascii="Wingdings" w:hAnsi="Wingdings" w:hint="default"/>
      </w:rPr>
    </w:lvl>
    <w:lvl w:ilvl="3" w:tplc="08090001" w:tentative="1">
      <w:start w:val="1"/>
      <w:numFmt w:val="bullet"/>
      <w:lvlText w:val=""/>
      <w:lvlJc w:val="left"/>
      <w:pPr>
        <w:ind w:left="1484" w:hanging="360"/>
      </w:pPr>
      <w:rPr>
        <w:rFonts w:ascii="Symbol" w:hAnsi="Symbol" w:hint="default"/>
      </w:rPr>
    </w:lvl>
    <w:lvl w:ilvl="4" w:tplc="08090003" w:tentative="1">
      <w:start w:val="1"/>
      <w:numFmt w:val="bullet"/>
      <w:lvlText w:val="o"/>
      <w:lvlJc w:val="left"/>
      <w:pPr>
        <w:ind w:left="2204" w:hanging="360"/>
      </w:pPr>
      <w:rPr>
        <w:rFonts w:ascii="Courier New" w:hAnsi="Courier New" w:cs="Courier New" w:hint="default"/>
      </w:rPr>
    </w:lvl>
    <w:lvl w:ilvl="5" w:tplc="08090005" w:tentative="1">
      <w:start w:val="1"/>
      <w:numFmt w:val="bullet"/>
      <w:lvlText w:val=""/>
      <w:lvlJc w:val="left"/>
      <w:pPr>
        <w:ind w:left="2924" w:hanging="360"/>
      </w:pPr>
      <w:rPr>
        <w:rFonts w:ascii="Wingdings" w:hAnsi="Wingdings" w:hint="default"/>
      </w:rPr>
    </w:lvl>
    <w:lvl w:ilvl="6" w:tplc="08090001" w:tentative="1">
      <w:start w:val="1"/>
      <w:numFmt w:val="bullet"/>
      <w:lvlText w:val=""/>
      <w:lvlJc w:val="left"/>
      <w:pPr>
        <w:ind w:left="3644" w:hanging="360"/>
      </w:pPr>
      <w:rPr>
        <w:rFonts w:ascii="Symbol" w:hAnsi="Symbol" w:hint="default"/>
      </w:rPr>
    </w:lvl>
    <w:lvl w:ilvl="7" w:tplc="08090003" w:tentative="1">
      <w:start w:val="1"/>
      <w:numFmt w:val="bullet"/>
      <w:lvlText w:val="o"/>
      <w:lvlJc w:val="left"/>
      <w:pPr>
        <w:ind w:left="4364" w:hanging="360"/>
      </w:pPr>
      <w:rPr>
        <w:rFonts w:ascii="Courier New" w:hAnsi="Courier New" w:cs="Courier New" w:hint="default"/>
      </w:rPr>
    </w:lvl>
    <w:lvl w:ilvl="8" w:tplc="08090005" w:tentative="1">
      <w:start w:val="1"/>
      <w:numFmt w:val="bullet"/>
      <w:lvlText w:val=""/>
      <w:lvlJc w:val="left"/>
      <w:pPr>
        <w:ind w:left="5084" w:hanging="360"/>
      </w:pPr>
      <w:rPr>
        <w:rFonts w:ascii="Wingdings" w:hAnsi="Wingdings" w:hint="default"/>
      </w:rPr>
    </w:lvl>
  </w:abstractNum>
  <w:abstractNum w:abstractNumId="8" w15:restartNumberingAfterBreak="0">
    <w:nsid w:val="1B8B6C0C"/>
    <w:multiLevelType w:val="hybridMultilevel"/>
    <w:tmpl w:val="901CF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CC30DDB"/>
    <w:multiLevelType w:val="hybridMultilevel"/>
    <w:tmpl w:val="7D2A3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0849F5"/>
    <w:multiLevelType w:val="multilevel"/>
    <w:tmpl w:val="EE3860A0"/>
    <w:name w:val="PwCListNumbers12"/>
    <w:numStyleLink w:val="PwCListNumbers1"/>
  </w:abstractNum>
  <w:abstractNum w:abstractNumId="11" w15:restartNumberingAfterBreak="0">
    <w:nsid w:val="28905486"/>
    <w:multiLevelType w:val="multilevel"/>
    <w:tmpl w:val="B59A5642"/>
    <w:lvl w:ilvl="0">
      <w:start w:val="1"/>
      <w:numFmt w:val="bullet"/>
      <w:pStyle w:val="LetterTableBulletArial"/>
      <w:lvlText w:val=""/>
      <w:lvlJc w:val="left"/>
      <w:pPr>
        <w:tabs>
          <w:tab w:val="num" w:pos="288"/>
        </w:tabs>
        <w:ind w:left="288" w:hanging="288"/>
      </w:pPr>
      <w:rPr>
        <w:rFonts w:ascii="Symbol" w:hAnsi="Symbol" w:hint="default"/>
        <w:color w:val="968C6D"/>
      </w:rPr>
    </w:lvl>
    <w:lvl w:ilvl="1">
      <w:start w:val="1"/>
      <w:numFmt w:val="bullet"/>
      <w:lvlText w:val=""/>
      <w:lvlJc w:val="left"/>
      <w:pPr>
        <w:tabs>
          <w:tab w:val="num" w:pos="576"/>
        </w:tabs>
        <w:ind w:left="576" w:hanging="288"/>
      </w:pPr>
      <w:rPr>
        <w:rFonts w:ascii="Symbol" w:hAnsi="Symbol" w:hint="default"/>
        <w:color w:val="968C6D"/>
      </w:rPr>
    </w:lvl>
    <w:lvl w:ilvl="2">
      <w:start w:val="1"/>
      <w:numFmt w:val="bullet"/>
      <w:lvlText w:val="o"/>
      <w:lvlJc w:val="left"/>
      <w:pPr>
        <w:tabs>
          <w:tab w:val="num" w:pos="864"/>
        </w:tabs>
        <w:ind w:left="864" w:hanging="288"/>
      </w:pPr>
      <w:rPr>
        <w:rFonts w:ascii="Courier New" w:hAnsi="Courier New" w:hint="default"/>
        <w:b w:val="0"/>
        <w:i w:val="0"/>
        <w:color w:val="968C6D"/>
      </w:rPr>
    </w:lvl>
    <w:lvl w:ilvl="3">
      <w:start w:val="1"/>
      <w:numFmt w:val="bullet"/>
      <w:lvlText w:val=""/>
      <w:lvlJc w:val="left"/>
      <w:pPr>
        <w:tabs>
          <w:tab w:val="num" w:pos="1152"/>
        </w:tabs>
        <w:ind w:left="1152" w:hanging="288"/>
      </w:pPr>
      <w:rPr>
        <w:rFonts w:ascii="Symbol" w:hAnsi="Symbol" w:hint="default"/>
        <w:color w:val="968C6D"/>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abstractNum w:abstractNumId="12" w15:restartNumberingAfterBreak="0">
    <w:nsid w:val="31FA7A2C"/>
    <w:multiLevelType w:val="hybridMultilevel"/>
    <w:tmpl w:val="89C00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38497537"/>
    <w:multiLevelType w:val="hybridMultilevel"/>
    <w:tmpl w:val="4D6E0CC2"/>
    <w:lvl w:ilvl="0" w:tplc="D806FE74">
      <w:start w:val="1"/>
      <w:numFmt w:val="bullet"/>
      <w:pStyle w:val="ListNormal"/>
      <w:lvlText w:val="•"/>
      <w:lvlJc w:val="left"/>
      <w:pPr>
        <w:ind w:left="1287" w:hanging="360"/>
      </w:pPr>
      <w:rPr>
        <w:rFonts w:ascii="Georgia" w:hAnsi="Georgia"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A57486E"/>
    <w:multiLevelType w:val="multilevel"/>
    <w:tmpl w:val="0D1C30F2"/>
    <w:name w:val="PwCListNumbers13"/>
    <w:lvl w:ilvl="0">
      <w:start w:val="1"/>
      <w:numFmt w:val="decimal"/>
      <w:pStyle w:val="ListNumber"/>
      <w:lvlText w:val="%1."/>
      <w:lvlJc w:val="left"/>
      <w:pPr>
        <w:tabs>
          <w:tab w:val="num" w:pos="403"/>
        </w:tabs>
        <w:ind w:left="403" w:hanging="403"/>
      </w:pPr>
      <w:rPr>
        <w:rFonts w:ascii="Georgia" w:hAnsi="Georgia" w:hint="default"/>
        <w:b w:val="0"/>
        <w:i w:val="0"/>
        <w:sz w:val="20"/>
      </w:rPr>
    </w:lvl>
    <w:lvl w:ilvl="1">
      <w:start w:val="1"/>
      <w:numFmt w:val="lowerLetter"/>
      <w:pStyle w:val="ListNumber2"/>
      <w:lvlText w:val="%2."/>
      <w:lvlJc w:val="left"/>
      <w:pPr>
        <w:tabs>
          <w:tab w:val="num" w:pos="806"/>
        </w:tabs>
        <w:ind w:left="806" w:hanging="403"/>
      </w:pPr>
      <w:rPr>
        <w:rFonts w:ascii="Georgia" w:hAnsi="Georgia" w:hint="default"/>
        <w:b w:val="0"/>
        <w:i w:val="0"/>
        <w:sz w:val="20"/>
      </w:rPr>
    </w:lvl>
    <w:lvl w:ilvl="2">
      <w:start w:val="1"/>
      <w:numFmt w:val="lowerRoman"/>
      <w:pStyle w:val="ListNumber3"/>
      <w:lvlText w:val="%3."/>
      <w:lvlJc w:val="left"/>
      <w:pPr>
        <w:tabs>
          <w:tab w:val="num" w:pos="1210"/>
        </w:tabs>
        <w:ind w:left="1210" w:hanging="404"/>
      </w:pPr>
      <w:rPr>
        <w:rFonts w:ascii="Georgia" w:hAnsi="Georgia" w:hint="default"/>
        <w:b w:val="0"/>
        <w:i w:val="0"/>
        <w:sz w:val="20"/>
      </w:rPr>
    </w:lvl>
    <w:lvl w:ilvl="3">
      <w:start w:val="1"/>
      <w:numFmt w:val="decimal"/>
      <w:pStyle w:val="ListNumber4"/>
      <w:lvlText w:val="%4."/>
      <w:lvlJc w:val="left"/>
      <w:pPr>
        <w:tabs>
          <w:tab w:val="num" w:pos="1613"/>
        </w:tabs>
        <w:ind w:left="1613" w:hanging="403"/>
      </w:pPr>
      <w:rPr>
        <w:rFonts w:ascii="Georgia" w:hAnsi="Georgia" w:hint="default"/>
        <w:b w:val="0"/>
        <w:i w:val="0"/>
        <w:sz w:val="20"/>
      </w:rPr>
    </w:lvl>
    <w:lvl w:ilvl="4">
      <w:start w:val="1"/>
      <w:numFmt w:val="lowerLetter"/>
      <w:pStyle w:val="ListNumber5"/>
      <w:lvlText w:val="%5."/>
      <w:lvlJc w:val="left"/>
      <w:pPr>
        <w:tabs>
          <w:tab w:val="num" w:pos="2016"/>
        </w:tabs>
        <w:ind w:left="2016" w:hanging="403"/>
      </w:pPr>
      <w:rPr>
        <w:rFonts w:ascii="Georgia" w:hAnsi="Georgia" w:hint="default"/>
        <w:b w:val="0"/>
        <w:i w:val="0"/>
        <w:sz w:val="20"/>
      </w:rPr>
    </w:lvl>
    <w:lvl w:ilvl="5">
      <w:start w:val="1"/>
      <w:numFmt w:val="lowerRoman"/>
      <w:lvlText w:val="%6."/>
      <w:lvlJc w:val="left"/>
      <w:pPr>
        <w:tabs>
          <w:tab w:val="num" w:pos="3402"/>
        </w:tabs>
        <w:ind w:left="3402" w:hanging="567"/>
      </w:pPr>
      <w:rPr>
        <w:rFonts w:hint="default"/>
      </w:rPr>
    </w:lvl>
    <w:lvl w:ilvl="6">
      <w:start w:val="1"/>
      <w:numFmt w:val="decimal"/>
      <w:lvlText w:val="%7."/>
      <w:lvlJc w:val="left"/>
      <w:pPr>
        <w:tabs>
          <w:tab w:val="num" w:pos="3969"/>
        </w:tabs>
        <w:ind w:left="3969" w:hanging="567"/>
      </w:pPr>
      <w:rPr>
        <w:rFonts w:hint="default"/>
      </w:rPr>
    </w:lvl>
    <w:lvl w:ilvl="7">
      <w:start w:val="1"/>
      <w:numFmt w:val="lowerLetter"/>
      <w:lvlText w:val="%8."/>
      <w:lvlJc w:val="left"/>
      <w:pPr>
        <w:tabs>
          <w:tab w:val="num" w:pos="4536"/>
        </w:tabs>
        <w:ind w:left="4536" w:hanging="567"/>
      </w:pPr>
      <w:rPr>
        <w:rFonts w:hint="default"/>
      </w:rPr>
    </w:lvl>
    <w:lvl w:ilvl="8">
      <w:start w:val="1"/>
      <w:numFmt w:val="lowerRoman"/>
      <w:lvlText w:val="%9."/>
      <w:lvlJc w:val="left"/>
      <w:pPr>
        <w:tabs>
          <w:tab w:val="num" w:pos="5103"/>
        </w:tabs>
        <w:ind w:left="5103" w:hanging="567"/>
      </w:pPr>
      <w:rPr>
        <w:rFonts w:hint="default"/>
      </w:rPr>
    </w:lvl>
  </w:abstractNum>
  <w:abstractNum w:abstractNumId="15" w15:restartNumberingAfterBreak="0">
    <w:nsid w:val="3B254228"/>
    <w:multiLevelType w:val="multilevel"/>
    <w:tmpl w:val="15908FE6"/>
    <w:lvl w:ilvl="0">
      <w:start w:val="1"/>
      <w:numFmt w:val="decimal"/>
      <w:pStyle w:val="TablenumberArial"/>
      <w:lvlText w:val="%1."/>
      <w:lvlJc w:val="left"/>
      <w:pPr>
        <w:tabs>
          <w:tab w:val="num" w:pos="360"/>
        </w:tabs>
        <w:ind w:left="360" w:hanging="360"/>
      </w:pPr>
      <w:rPr>
        <w:rFonts w:ascii="Arial" w:hAnsi="Arial" w:hint="default"/>
        <w:b w:val="0"/>
        <w:i w:val="0"/>
        <w:color w:val="A32020" w:themeColor="text2"/>
        <w:sz w:val="20"/>
        <w:szCs w:val="20"/>
      </w:rPr>
    </w:lvl>
    <w:lvl w:ilvl="1">
      <w:start w:val="1"/>
      <w:numFmt w:val="lowerLetter"/>
      <w:lvlText w:val="%2."/>
      <w:lvlJc w:val="left"/>
      <w:pPr>
        <w:tabs>
          <w:tab w:val="num" w:pos="720"/>
        </w:tabs>
        <w:ind w:left="720" w:hanging="360"/>
      </w:pPr>
      <w:rPr>
        <w:rFonts w:ascii="Arial" w:hAnsi="Arial" w:hint="default"/>
        <w:b w:val="0"/>
        <w:i w:val="0"/>
        <w:color w:val="A32020" w:themeColor="text2"/>
        <w:sz w:val="20"/>
        <w:szCs w:val="20"/>
      </w:rPr>
    </w:lvl>
    <w:lvl w:ilvl="2">
      <w:start w:val="1"/>
      <w:numFmt w:val="lowerRoman"/>
      <w:lvlText w:val="%3."/>
      <w:lvlJc w:val="left"/>
      <w:pPr>
        <w:tabs>
          <w:tab w:val="num" w:pos="1080"/>
        </w:tabs>
        <w:ind w:left="1080" w:hanging="360"/>
      </w:pPr>
      <w:rPr>
        <w:rFonts w:ascii="Arial" w:hAnsi="Arial" w:hint="default"/>
        <w:b w:val="0"/>
        <w:i w:val="0"/>
        <w:color w:val="A32020" w:themeColor="text2"/>
        <w:sz w:val="22"/>
        <w:szCs w:val="22"/>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15:restartNumberingAfterBreak="0">
    <w:nsid w:val="3C57163F"/>
    <w:multiLevelType w:val="hybridMultilevel"/>
    <w:tmpl w:val="B480232C"/>
    <w:lvl w:ilvl="0" w:tplc="A768F3B2">
      <w:start w:val="1"/>
      <w:numFmt w:val="bullet"/>
      <w:pStyle w:val="ListBullet4"/>
      <w:lvlText w:val="&gt;"/>
      <w:lvlJc w:val="left"/>
      <w:pPr>
        <w:ind w:left="1440" w:hanging="360"/>
      </w:pPr>
      <w:rPr>
        <w:rFonts w:ascii="Arial" w:hAnsi="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E102E8"/>
    <w:multiLevelType w:val="hybridMultilevel"/>
    <w:tmpl w:val="9724ABA0"/>
    <w:lvl w:ilvl="0" w:tplc="A70ABEF8">
      <w:start w:val="1"/>
      <w:numFmt w:val="bullet"/>
      <w:pStyle w:val="ListBullet3"/>
      <w:lvlText w:val="o"/>
      <w:lvlJc w:val="left"/>
      <w:pPr>
        <w:ind w:left="1440" w:hanging="360"/>
      </w:pPr>
      <w:rPr>
        <w:rFonts w:ascii="Courier New" w:hAnsi="Courier New" w:hint="default"/>
        <w:color w:val="000000" w:themeColor="text1"/>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3F475604"/>
    <w:multiLevelType w:val="hybridMultilevel"/>
    <w:tmpl w:val="26005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23F29C0"/>
    <w:multiLevelType w:val="hybridMultilevel"/>
    <w:tmpl w:val="F79CB574"/>
    <w:lvl w:ilvl="0" w:tplc="C2048F26">
      <w:start w:val="1"/>
      <w:numFmt w:val="bullet"/>
      <w:pStyle w:val="Style1"/>
      <w:lvlText w:val="~"/>
      <w:lvlJc w:val="left"/>
      <w:pPr>
        <w:ind w:left="2160" w:hanging="360"/>
      </w:pPr>
      <w:rPr>
        <w:rFonts w:ascii="Georgia" w:hAnsi="Georgia" w:hint="default"/>
      </w:rPr>
    </w:lvl>
    <w:lvl w:ilvl="1" w:tplc="08090003" w:tentative="1">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20" w15:restartNumberingAfterBreak="0">
    <w:nsid w:val="5C1D089D"/>
    <w:multiLevelType w:val="hybridMultilevel"/>
    <w:tmpl w:val="3D8451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60171CAB"/>
    <w:multiLevelType w:val="multilevel"/>
    <w:tmpl w:val="63644F54"/>
    <w:numStyleLink w:val="Style2"/>
  </w:abstractNum>
  <w:abstractNum w:abstractNumId="22" w15:restartNumberingAfterBreak="0">
    <w:nsid w:val="65AA6DD9"/>
    <w:multiLevelType w:val="hybridMultilevel"/>
    <w:tmpl w:val="89D2D82E"/>
    <w:lvl w:ilvl="0" w:tplc="04129622">
      <w:start w:val="1"/>
      <w:numFmt w:val="bullet"/>
      <w:pStyle w:val="TableBulletArial2"/>
      <w:lvlText w:val="-"/>
      <w:lvlJc w:val="left"/>
      <w:pPr>
        <w:ind w:left="1008"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tplc="40090003" w:tentative="1">
      <w:start w:val="1"/>
      <w:numFmt w:val="bullet"/>
      <w:lvlText w:val="o"/>
      <w:lvlJc w:val="left"/>
      <w:pPr>
        <w:ind w:left="1728" w:hanging="360"/>
      </w:pPr>
      <w:rPr>
        <w:rFonts w:ascii="Courier New" w:hAnsi="Courier New" w:cs="Courier New" w:hint="default"/>
      </w:rPr>
    </w:lvl>
    <w:lvl w:ilvl="2" w:tplc="40090005" w:tentative="1">
      <w:start w:val="1"/>
      <w:numFmt w:val="bullet"/>
      <w:lvlText w:val=""/>
      <w:lvlJc w:val="left"/>
      <w:pPr>
        <w:ind w:left="2448" w:hanging="360"/>
      </w:pPr>
      <w:rPr>
        <w:rFonts w:ascii="Wingdings" w:hAnsi="Wingdings" w:hint="default"/>
      </w:rPr>
    </w:lvl>
    <w:lvl w:ilvl="3" w:tplc="40090001" w:tentative="1">
      <w:start w:val="1"/>
      <w:numFmt w:val="bullet"/>
      <w:lvlText w:val=""/>
      <w:lvlJc w:val="left"/>
      <w:pPr>
        <w:ind w:left="3168" w:hanging="360"/>
      </w:pPr>
      <w:rPr>
        <w:rFonts w:ascii="Symbol" w:hAnsi="Symbol" w:hint="default"/>
      </w:rPr>
    </w:lvl>
    <w:lvl w:ilvl="4" w:tplc="40090003" w:tentative="1">
      <w:start w:val="1"/>
      <w:numFmt w:val="bullet"/>
      <w:lvlText w:val="o"/>
      <w:lvlJc w:val="left"/>
      <w:pPr>
        <w:ind w:left="3888" w:hanging="360"/>
      </w:pPr>
      <w:rPr>
        <w:rFonts w:ascii="Courier New" w:hAnsi="Courier New" w:cs="Courier New" w:hint="default"/>
      </w:rPr>
    </w:lvl>
    <w:lvl w:ilvl="5" w:tplc="40090005" w:tentative="1">
      <w:start w:val="1"/>
      <w:numFmt w:val="bullet"/>
      <w:lvlText w:val=""/>
      <w:lvlJc w:val="left"/>
      <w:pPr>
        <w:ind w:left="4608" w:hanging="360"/>
      </w:pPr>
      <w:rPr>
        <w:rFonts w:ascii="Wingdings" w:hAnsi="Wingdings" w:hint="default"/>
      </w:rPr>
    </w:lvl>
    <w:lvl w:ilvl="6" w:tplc="40090001" w:tentative="1">
      <w:start w:val="1"/>
      <w:numFmt w:val="bullet"/>
      <w:lvlText w:val=""/>
      <w:lvlJc w:val="left"/>
      <w:pPr>
        <w:ind w:left="5328" w:hanging="360"/>
      </w:pPr>
      <w:rPr>
        <w:rFonts w:ascii="Symbol" w:hAnsi="Symbol" w:hint="default"/>
      </w:rPr>
    </w:lvl>
    <w:lvl w:ilvl="7" w:tplc="40090003" w:tentative="1">
      <w:start w:val="1"/>
      <w:numFmt w:val="bullet"/>
      <w:lvlText w:val="o"/>
      <w:lvlJc w:val="left"/>
      <w:pPr>
        <w:ind w:left="6048" w:hanging="360"/>
      </w:pPr>
      <w:rPr>
        <w:rFonts w:ascii="Courier New" w:hAnsi="Courier New" w:cs="Courier New" w:hint="default"/>
      </w:rPr>
    </w:lvl>
    <w:lvl w:ilvl="8" w:tplc="40090005" w:tentative="1">
      <w:start w:val="1"/>
      <w:numFmt w:val="bullet"/>
      <w:lvlText w:val=""/>
      <w:lvlJc w:val="left"/>
      <w:pPr>
        <w:ind w:left="6768" w:hanging="360"/>
      </w:pPr>
      <w:rPr>
        <w:rFonts w:ascii="Wingdings" w:hAnsi="Wingdings" w:hint="default"/>
      </w:rPr>
    </w:lvl>
  </w:abstractNum>
  <w:abstractNum w:abstractNumId="23" w15:restartNumberingAfterBreak="0">
    <w:nsid w:val="6BB26673"/>
    <w:multiLevelType w:val="multilevel"/>
    <w:tmpl w:val="2CAC35F6"/>
    <w:lvl w:ilvl="0">
      <w:start w:val="1"/>
      <w:numFmt w:val="bullet"/>
      <w:lvlText w:val=""/>
      <w:lvlJc w:val="left"/>
      <w:pPr>
        <w:tabs>
          <w:tab w:val="num" w:pos="0"/>
        </w:tabs>
        <w:ind w:left="288" w:hanging="288"/>
      </w:pPr>
      <w:rPr>
        <w:rFonts w:ascii="Symbol" w:hAnsi="Symbol" w:hint="default"/>
        <w:color w:val="A32020" w:themeColor="text2"/>
      </w:rPr>
    </w:lvl>
    <w:lvl w:ilvl="1">
      <w:start w:val="1"/>
      <w:numFmt w:val="bullet"/>
      <w:lvlText w:val="–"/>
      <w:lvlJc w:val="left"/>
      <w:pPr>
        <w:tabs>
          <w:tab w:val="num" w:pos="288"/>
        </w:tabs>
        <w:ind w:left="576" w:hanging="288"/>
      </w:pPr>
      <w:rPr>
        <w:rFonts w:ascii="Courier New" w:hAnsi="Courier New" w:hint="default"/>
        <w:color w:val="A32020" w:themeColor="text2"/>
      </w:rPr>
    </w:lvl>
    <w:lvl w:ilvl="2">
      <w:start w:val="1"/>
      <w:numFmt w:val="bullet"/>
      <w:lvlText w:val="o"/>
      <w:lvlJc w:val="left"/>
      <w:pPr>
        <w:tabs>
          <w:tab w:val="num" w:pos="576"/>
        </w:tabs>
        <w:ind w:left="864" w:hanging="288"/>
      </w:pPr>
      <w:rPr>
        <w:rFonts w:ascii="Courier New" w:hAnsi="Courier New" w:hint="default"/>
        <w:color w:val="A32020" w:themeColor="text2"/>
      </w:rPr>
    </w:lvl>
    <w:lvl w:ilvl="3">
      <w:start w:val="1"/>
      <w:numFmt w:val="bullet"/>
      <w:lvlText w:val="&gt;"/>
      <w:lvlJc w:val="left"/>
      <w:pPr>
        <w:tabs>
          <w:tab w:val="num" w:pos="864"/>
        </w:tabs>
        <w:ind w:left="1152" w:hanging="288"/>
      </w:pPr>
      <w:rPr>
        <w:rFonts w:ascii="Arial" w:hAnsi="Arial" w:hint="default"/>
        <w:color w:val="A32020" w:themeColor="text2"/>
      </w:rPr>
    </w:lvl>
    <w:lvl w:ilvl="4">
      <w:start w:val="1"/>
      <w:numFmt w:val="bullet"/>
      <w:lvlText w:val="o"/>
      <w:lvlJc w:val="left"/>
      <w:pPr>
        <w:tabs>
          <w:tab w:val="num" w:pos="4680"/>
        </w:tabs>
        <w:ind w:left="4680" w:hanging="360"/>
      </w:pPr>
      <w:rPr>
        <w:rFonts w:ascii="Courier New" w:hAnsi="Courier New" w:cs="Courier New" w:hint="default"/>
      </w:rPr>
    </w:lvl>
    <w:lvl w:ilvl="5">
      <w:start w:val="1"/>
      <w:numFmt w:val="bullet"/>
      <w:lvlText w:val=""/>
      <w:lvlJc w:val="left"/>
      <w:pPr>
        <w:tabs>
          <w:tab w:val="num" w:pos="5400"/>
        </w:tabs>
        <w:ind w:left="5400" w:hanging="360"/>
      </w:pPr>
      <w:rPr>
        <w:rFonts w:ascii="Wingdings" w:hAnsi="Wingdings" w:hint="default"/>
      </w:rPr>
    </w:lvl>
    <w:lvl w:ilvl="6">
      <w:start w:val="1"/>
      <w:numFmt w:val="bullet"/>
      <w:lvlText w:val=""/>
      <w:lvlJc w:val="left"/>
      <w:pPr>
        <w:tabs>
          <w:tab w:val="num" w:pos="6120"/>
        </w:tabs>
        <w:ind w:left="6120" w:hanging="360"/>
      </w:pPr>
      <w:rPr>
        <w:rFonts w:ascii="Symbol" w:hAnsi="Symbol" w:hint="default"/>
      </w:rPr>
    </w:lvl>
    <w:lvl w:ilvl="7">
      <w:start w:val="1"/>
      <w:numFmt w:val="bullet"/>
      <w:lvlText w:val="o"/>
      <w:lvlJc w:val="left"/>
      <w:pPr>
        <w:tabs>
          <w:tab w:val="num" w:pos="6840"/>
        </w:tabs>
        <w:ind w:left="6840" w:hanging="360"/>
      </w:pPr>
      <w:rPr>
        <w:rFonts w:ascii="Courier New" w:hAnsi="Courier New" w:cs="Courier New" w:hint="default"/>
      </w:rPr>
    </w:lvl>
    <w:lvl w:ilvl="8">
      <w:start w:val="1"/>
      <w:numFmt w:val="bullet"/>
      <w:lvlText w:val=""/>
      <w:lvlJc w:val="left"/>
      <w:pPr>
        <w:tabs>
          <w:tab w:val="num" w:pos="7560"/>
        </w:tabs>
        <w:ind w:left="7560" w:hanging="360"/>
      </w:pPr>
      <w:rPr>
        <w:rFonts w:ascii="Wingdings" w:hAnsi="Wingdings" w:hint="default"/>
      </w:rPr>
    </w:lvl>
  </w:abstractNum>
  <w:abstractNum w:abstractNumId="24" w15:restartNumberingAfterBreak="0">
    <w:nsid w:val="6F264CF5"/>
    <w:multiLevelType w:val="multilevel"/>
    <w:tmpl w:val="A614EB88"/>
    <w:lvl w:ilvl="0">
      <w:start w:val="1"/>
      <w:numFmt w:val="decimal"/>
      <w:pStyle w:val="LetterTableNumberArial"/>
      <w:lvlText w:val="%1."/>
      <w:lvlJc w:val="left"/>
      <w:pPr>
        <w:tabs>
          <w:tab w:val="num" w:pos="360"/>
        </w:tabs>
        <w:ind w:left="360" w:hanging="360"/>
      </w:pPr>
      <w:rPr>
        <w:rFonts w:ascii="Arial" w:hAnsi="Arial" w:hint="default"/>
        <w:b w:val="0"/>
        <w:i w:val="0"/>
        <w:color w:val="968C6D"/>
        <w:sz w:val="20"/>
        <w:szCs w:val="20"/>
      </w:rPr>
    </w:lvl>
    <w:lvl w:ilvl="1">
      <w:start w:val="1"/>
      <w:numFmt w:val="lowerLetter"/>
      <w:lvlText w:val="%2."/>
      <w:lvlJc w:val="left"/>
      <w:pPr>
        <w:tabs>
          <w:tab w:val="num" w:pos="720"/>
        </w:tabs>
        <w:ind w:left="720" w:hanging="360"/>
      </w:pPr>
      <w:rPr>
        <w:rFonts w:ascii="Arial" w:hAnsi="Arial" w:hint="default"/>
        <w:b w:val="0"/>
        <w:i w:val="0"/>
        <w:color w:val="968C6D"/>
        <w:sz w:val="20"/>
        <w:szCs w:val="20"/>
      </w:rPr>
    </w:lvl>
    <w:lvl w:ilvl="2">
      <w:start w:val="1"/>
      <w:numFmt w:val="lowerRoman"/>
      <w:lvlText w:val="%3."/>
      <w:lvlJc w:val="left"/>
      <w:pPr>
        <w:tabs>
          <w:tab w:val="num" w:pos="1080"/>
        </w:tabs>
        <w:ind w:left="1080" w:hanging="360"/>
      </w:pPr>
      <w:rPr>
        <w:rFonts w:ascii="Arial" w:hAnsi="Arial" w:hint="default"/>
        <w:b w:val="0"/>
        <w:i w:val="0"/>
        <w:color w:val="968C6D"/>
        <w:sz w:val="20"/>
        <w:szCs w:val="20"/>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72591CA9"/>
    <w:multiLevelType w:val="multilevel"/>
    <w:tmpl w:val="C51AFEB6"/>
    <w:name w:val="PwCListBullets1"/>
    <w:styleLink w:val="PwCListBullets1"/>
    <w:lvl w:ilvl="0">
      <w:start w:val="1"/>
      <w:numFmt w:val="bullet"/>
      <w:lvlText w:val=""/>
      <w:lvlJc w:val="left"/>
      <w:pPr>
        <w:tabs>
          <w:tab w:val="num" w:pos="567"/>
        </w:tabs>
        <w:ind w:left="567" w:hanging="567"/>
      </w:pPr>
      <w:rPr>
        <w:rFonts w:ascii="Symbol" w:hAnsi="Symbol" w:hint="default"/>
      </w:rPr>
    </w:lvl>
    <w:lvl w:ilvl="1">
      <w:start w:val="1"/>
      <w:numFmt w:val="bullet"/>
      <w:lvlText w:val=""/>
      <w:lvlJc w:val="left"/>
      <w:pPr>
        <w:tabs>
          <w:tab w:val="num" w:pos="1134"/>
        </w:tabs>
        <w:ind w:left="1134" w:hanging="567"/>
      </w:pPr>
      <w:rPr>
        <w:rFonts w:ascii="Symbol" w:hAnsi="Symbol" w:hint="default"/>
      </w:rPr>
    </w:lvl>
    <w:lvl w:ilvl="2">
      <w:start w:val="1"/>
      <w:numFmt w:val="bullet"/>
      <w:lvlText w:val="◦"/>
      <w:lvlJc w:val="left"/>
      <w:pPr>
        <w:tabs>
          <w:tab w:val="num" w:pos="1701"/>
        </w:tabs>
        <w:ind w:left="1701" w:hanging="567"/>
      </w:pPr>
      <w:rPr>
        <w:rFonts w:ascii="Georgia" w:hAnsi="Georgia" w:hint="default"/>
        <w:b/>
      </w:rPr>
    </w:lvl>
    <w:lvl w:ilvl="3">
      <w:start w:val="1"/>
      <w:numFmt w:val="bullet"/>
      <w:lvlText w:val=""/>
      <w:lvlJc w:val="left"/>
      <w:pPr>
        <w:tabs>
          <w:tab w:val="num" w:pos="2268"/>
        </w:tabs>
        <w:ind w:left="2268" w:hanging="567"/>
      </w:pPr>
      <w:rPr>
        <w:rFonts w:ascii="Symbol" w:hAnsi="Symbol" w:hint="default"/>
      </w:rPr>
    </w:lvl>
    <w:lvl w:ilvl="4">
      <w:start w:val="1"/>
      <w:numFmt w:val="bullet"/>
      <w:lvlText w:val="~"/>
      <w:lvlJc w:val="left"/>
      <w:pPr>
        <w:tabs>
          <w:tab w:val="num" w:pos="2835"/>
        </w:tabs>
        <w:ind w:left="2835" w:hanging="567"/>
      </w:pPr>
      <w:rPr>
        <w:rFonts w:ascii="Georgia" w:hAnsi="Georgia" w:hint="default"/>
      </w:rPr>
    </w:lvl>
    <w:lvl w:ilvl="5">
      <w:start w:val="1"/>
      <w:numFmt w:val="bullet"/>
      <w:lvlText w:val=""/>
      <w:lvlJc w:val="left"/>
      <w:pPr>
        <w:tabs>
          <w:tab w:val="num" w:pos="3402"/>
        </w:tabs>
        <w:ind w:left="3402" w:hanging="567"/>
      </w:pPr>
      <w:rPr>
        <w:rFonts w:ascii="Symbol" w:hAnsi="Symbol" w:hint="default"/>
      </w:rPr>
    </w:lvl>
    <w:lvl w:ilvl="6">
      <w:start w:val="1"/>
      <w:numFmt w:val="bullet"/>
      <w:lvlText w:val=""/>
      <w:lvlJc w:val="left"/>
      <w:pPr>
        <w:tabs>
          <w:tab w:val="num" w:pos="3969"/>
        </w:tabs>
        <w:ind w:left="3969" w:hanging="567"/>
      </w:pPr>
      <w:rPr>
        <w:rFonts w:ascii="Symbol" w:hAnsi="Symbol" w:hint="default"/>
      </w:rPr>
    </w:lvl>
    <w:lvl w:ilvl="7">
      <w:start w:val="1"/>
      <w:numFmt w:val="bullet"/>
      <w:lvlText w:val=""/>
      <w:lvlJc w:val="left"/>
      <w:pPr>
        <w:tabs>
          <w:tab w:val="num" w:pos="4536"/>
        </w:tabs>
        <w:ind w:left="4536" w:hanging="567"/>
      </w:pPr>
      <w:rPr>
        <w:rFonts w:ascii="Symbol" w:hAnsi="Symbol" w:hint="default"/>
      </w:rPr>
    </w:lvl>
    <w:lvl w:ilvl="8">
      <w:start w:val="1"/>
      <w:numFmt w:val="bullet"/>
      <w:lvlText w:val=""/>
      <w:lvlJc w:val="left"/>
      <w:pPr>
        <w:tabs>
          <w:tab w:val="num" w:pos="5103"/>
        </w:tabs>
        <w:ind w:left="5103" w:hanging="567"/>
      </w:pPr>
      <w:rPr>
        <w:rFonts w:ascii="Symbol" w:hAnsi="Symbol" w:hint="default"/>
      </w:rPr>
    </w:lvl>
  </w:abstractNum>
  <w:num w:numId="1">
    <w:abstractNumId w:val="25"/>
  </w:num>
  <w:num w:numId="2">
    <w:abstractNumId w:val="0"/>
  </w:num>
  <w:num w:numId="3">
    <w:abstractNumId w:val="14"/>
  </w:num>
  <w:num w:numId="4">
    <w:abstractNumId w:val="11"/>
  </w:num>
  <w:num w:numId="5">
    <w:abstractNumId w:val="17"/>
  </w:num>
  <w:num w:numId="6">
    <w:abstractNumId w:val="5"/>
  </w:num>
  <w:num w:numId="7">
    <w:abstractNumId w:val="21"/>
    <w:lvlOverride w:ilvl="0">
      <w:lvl w:ilvl="0">
        <w:start w:val="1"/>
        <w:numFmt w:val="bullet"/>
        <w:pStyle w:val="TableBulletArial"/>
        <w:lvlText w:val=""/>
        <w:lvlJc w:val="left"/>
        <w:pPr>
          <w:tabs>
            <w:tab w:val="num" w:pos="0"/>
          </w:tabs>
          <w:ind w:left="288" w:hanging="288"/>
        </w:pPr>
        <w:rPr>
          <w:rFonts w:ascii="Symbol" w:hAnsi="Symbol" w:hint="default"/>
          <w:color w:val="A32020" w:themeColor="text2"/>
        </w:rPr>
      </w:lvl>
    </w:lvlOverride>
    <w:lvlOverride w:ilvl="1">
      <w:lvl w:ilvl="1">
        <w:start w:val="1"/>
        <w:numFmt w:val="bullet"/>
        <w:lvlText w:val="–"/>
        <w:lvlJc w:val="left"/>
        <w:pPr>
          <w:tabs>
            <w:tab w:val="num" w:pos="288"/>
          </w:tabs>
          <w:ind w:left="576" w:hanging="288"/>
        </w:pPr>
        <w:rPr>
          <w:rFonts w:ascii="Courier New" w:hAnsi="Courier New" w:hint="default"/>
          <w:color w:val="A32020" w:themeColor="text2"/>
        </w:rPr>
      </w:lvl>
    </w:lvlOverride>
    <w:lvlOverride w:ilvl="2">
      <w:lvl w:ilvl="2">
        <w:start w:val="1"/>
        <w:numFmt w:val="bullet"/>
        <w:lvlText w:val="o"/>
        <w:lvlJc w:val="left"/>
        <w:pPr>
          <w:tabs>
            <w:tab w:val="num" w:pos="576"/>
          </w:tabs>
          <w:ind w:left="864" w:hanging="288"/>
        </w:pPr>
        <w:rPr>
          <w:rFonts w:ascii="Courier New" w:hAnsi="Courier New" w:hint="default"/>
          <w:color w:val="A32020" w:themeColor="text2"/>
        </w:rPr>
      </w:lvl>
    </w:lvlOverride>
    <w:lvlOverride w:ilvl="3">
      <w:lvl w:ilvl="3">
        <w:start w:val="1"/>
        <w:numFmt w:val="bullet"/>
        <w:lvlText w:val="&gt;"/>
        <w:lvlJc w:val="left"/>
        <w:pPr>
          <w:tabs>
            <w:tab w:val="num" w:pos="864"/>
          </w:tabs>
          <w:ind w:left="1152" w:hanging="288"/>
        </w:pPr>
        <w:rPr>
          <w:rFonts w:ascii="Arial" w:hAnsi="Arial" w:hint="default"/>
          <w:color w:val="A32020" w:themeColor="text2"/>
        </w:rPr>
      </w:lvl>
    </w:lvlOverride>
  </w:num>
  <w:num w:numId="8">
    <w:abstractNumId w:val="3"/>
  </w:num>
  <w:num w:numId="9">
    <w:abstractNumId w:val="15"/>
  </w:num>
  <w:num w:numId="10">
    <w:abstractNumId w:val="2"/>
  </w:num>
  <w:num w:numId="11">
    <w:abstractNumId w:val="7"/>
  </w:num>
  <w:num w:numId="12">
    <w:abstractNumId w:val="16"/>
  </w:num>
  <w:num w:numId="13">
    <w:abstractNumId w:val="24"/>
  </w:num>
  <w:num w:numId="14">
    <w:abstractNumId w:val="4"/>
  </w:num>
  <w:num w:numId="15">
    <w:abstractNumId w:val="19"/>
  </w:num>
  <w:num w:numId="16">
    <w:abstractNumId w:val="13"/>
  </w:num>
  <w:num w:numId="17">
    <w:abstractNumId w:val="7"/>
  </w:num>
  <w:num w:numId="18">
    <w:abstractNumId w:val="12"/>
  </w:num>
  <w:num w:numId="19">
    <w:abstractNumId w:val="1"/>
  </w:num>
  <w:num w:numId="20">
    <w:abstractNumId w:val="8"/>
  </w:num>
  <w:num w:numId="21">
    <w:abstractNumId w:val="20"/>
  </w:num>
  <w:num w:numId="22">
    <w:abstractNumId w:val="9"/>
  </w:num>
  <w:num w:numId="23">
    <w:abstractNumId w:val="21"/>
    <w:lvlOverride w:ilvl="0">
      <w:lvl w:ilvl="0">
        <w:start w:val="1"/>
        <w:numFmt w:val="bullet"/>
        <w:pStyle w:val="TableBulletArial"/>
        <w:lvlText w:val=""/>
        <w:lvlJc w:val="left"/>
        <w:pPr>
          <w:tabs>
            <w:tab w:val="num" w:pos="0"/>
          </w:tabs>
          <w:ind w:left="288" w:hanging="288"/>
        </w:pPr>
        <w:rPr>
          <w:rFonts w:ascii="Symbol" w:hAnsi="Symbol" w:hint="default"/>
          <w:color w:val="A32020" w:themeColor="text2"/>
        </w:rPr>
      </w:lvl>
    </w:lvlOverride>
    <w:lvlOverride w:ilvl="1">
      <w:lvl w:ilvl="1">
        <w:start w:val="1"/>
        <w:numFmt w:val="bullet"/>
        <w:lvlText w:val="–"/>
        <w:lvlJc w:val="left"/>
        <w:pPr>
          <w:tabs>
            <w:tab w:val="num" w:pos="288"/>
          </w:tabs>
          <w:ind w:left="576" w:hanging="288"/>
        </w:pPr>
        <w:rPr>
          <w:rFonts w:ascii="Courier New" w:hAnsi="Courier New" w:hint="default"/>
          <w:color w:val="A32020" w:themeColor="text2"/>
        </w:rPr>
      </w:lvl>
    </w:lvlOverride>
    <w:lvlOverride w:ilvl="2">
      <w:lvl w:ilvl="2">
        <w:start w:val="1"/>
        <w:numFmt w:val="bullet"/>
        <w:lvlText w:val="o"/>
        <w:lvlJc w:val="left"/>
        <w:pPr>
          <w:tabs>
            <w:tab w:val="num" w:pos="576"/>
          </w:tabs>
          <w:ind w:left="864" w:hanging="288"/>
        </w:pPr>
        <w:rPr>
          <w:rFonts w:ascii="Courier New" w:hAnsi="Courier New" w:hint="default"/>
          <w:color w:val="A32020" w:themeColor="text2"/>
        </w:rPr>
      </w:lvl>
    </w:lvlOverride>
    <w:lvlOverride w:ilvl="3">
      <w:lvl w:ilvl="3">
        <w:start w:val="1"/>
        <w:numFmt w:val="bullet"/>
        <w:lvlText w:val="&gt;"/>
        <w:lvlJc w:val="left"/>
        <w:pPr>
          <w:tabs>
            <w:tab w:val="num" w:pos="864"/>
          </w:tabs>
          <w:ind w:left="1152" w:hanging="288"/>
        </w:pPr>
        <w:rPr>
          <w:rFonts w:ascii="Arial" w:hAnsi="Arial" w:hint="default"/>
          <w:color w:val="A32020" w:themeColor="text2"/>
        </w:rPr>
      </w:lvl>
    </w:lvlOverride>
  </w:num>
  <w:num w:numId="24">
    <w:abstractNumId w:val="22"/>
  </w:num>
  <w:num w:numId="25">
    <w:abstractNumId w:val="23"/>
    <w:lvlOverride w:ilvl="0">
      <w:lvl w:ilvl="0">
        <w:start w:val="1"/>
        <w:numFmt w:val="bullet"/>
        <w:lvlText w:val=""/>
        <w:lvlJc w:val="left"/>
        <w:pPr>
          <w:tabs>
            <w:tab w:val="num" w:pos="0"/>
          </w:tabs>
          <w:ind w:left="288" w:hanging="288"/>
        </w:pPr>
        <w:rPr>
          <w:rFonts w:ascii="Symbol" w:hAnsi="Symbol" w:hint="default"/>
          <w:color w:val="000000" w:themeColor="text1"/>
        </w:rPr>
      </w:lvl>
    </w:lvlOverride>
  </w:num>
  <w:num w:numId="26">
    <w:abstractNumId w:val="18"/>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00"/>
  <w:drawingGridVerticalSpacing w:val="873"/>
  <w:displayHorizontalDrawingGridEvery w:val="2"/>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592"/>
    <w:rsid w:val="0000003A"/>
    <w:rsid w:val="00000DB7"/>
    <w:rsid w:val="00000EEF"/>
    <w:rsid w:val="00002641"/>
    <w:rsid w:val="00002E90"/>
    <w:rsid w:val="00003B90"/>
    <w:rsid w:val="0000648B"/>
    <w:rsid w:val="000069C0"/>
    <w:rsid w:val="00007F60"/>
    <w:rsid w:val="00010353"/>
    <w:rsid w:val="00010DF5"/>
    <w:rsid w:val="00014756"/>
    <w:rsid w:val="00014A39"/>
    <w:rsid w:val="00016208"/>
    <w:rsid w:val="00022BD0"/>
    <w:rsid w:val="000249ED"/>
    <w:rsid w:val="00024CEC"/>
    <w:rsid w:val="00027C5C"/>
    <w:rsid w:val="00030072"/>
    <w:rsid w:val="000324C3"/>
    <w:rsid w:val="0003747B"/>
    <w:rsid w:val="00040363"/>
    <w:rsid w:val="0004076C"/>
    <w:rsid w:val="00041EEF"/>
    <w:rsid w:val="00042A72"/>
    <w:rsid w:val="0004321E"/>
    <w:rsid w:val="00045173"/>
    <w:rsid w:val="0004581F"/>
    <w:rsid w:val="000466BD"/>
    <w:rsid w:val="00046762"/>
    <w:rsid w:val="0005197E"/>
    <w:rsid w:val="000547C8"/>
    <w:rsid w:val="000576E7"/>
    <w:rsid w:val="000613EA"/>
    <w:rsid w:val="000632A9"/>
    <w:rsid w:val="00063A1B"/>
    <w:rsid w:val="00066808"/>
    <w:rsid w:val="00071C1E"/>
    <w:rsid w:val="00072988"/>
    <w:rsid w:val="0007307B"/>
    <w:rsid w:val="000742D3"/>
    <w:rsid w:val="00074A9A"/>
    <w:rsid w:val="00075D61"/>
    <w:rsid w:val="00080A30"/>
    <w:rsid w:val="00081A41"/>
    <w:rsid w:val="000823D6"/>
    <w:rsid w:val="00082FAF"/>
    <w:rsid w:val="000876D3"/>
    <w:rsid w:val="00090DAC"/>
    <w:rsid w:val="00091C36"/>
    <w:rsid w:val="00093CE6"/>
    <w:rsid w:val="00094887"/>
    <w:rsid w:val="000A271B"/>
    <w:rsid w:val="000A7183"/>
    <w:rsid w:val="000A7B2E"/>
    <w:rsid w:val="000A7C11"/>
    <w:rsid w:val="000B1962"/>
    <w:rsid w:val="000B3C32"/>
    <w:rsid w:val="000B51F9"/>
    <w:rsid w:val="000B66A4"/>
    <w:rsid w:val="000B7DD3"/>
    <w:rsid w:val="000C0E1F"/>
    <w:rsid w:val="000C2B4D"/>
    <w:rsid w:val="000D19C9"/>
    <w:rsid w:val="000D36DC"/>
    <w:rsid w:val="000D5301"/>
    <w:rsid w:val="000D6603"/>
    <w:rsid w:val="000D74A6"/>
    <w:rsid w:val="000E035C"/>
    <w:rsid w:val="000E1214"/>
    <w:rsid w:val="000E13CF"/>
    <w:rsid w:val="000E5E2F"/>
    <w:rsid w:val="000E5FB6"/>
    <w:rsid w:val="000F5AEB"/>
    <w:rsid w:val="000F5DC8"/>
    <w:rsid w:val="000F5FE2"/>
    <w:rsid w:val="00100D70"/>
    <w:rsid w:val="00101308"/>
    <w:rsid w:val="00102737"/>
    <w:rsid w:val="00103478"/>
    <w:rsid w:val="001036CA"/>
    <w:rsid w:val="00103DBF"/>
    <w:rsid w:val="00103FE0"/>
    <w:rsid w:val="00107260"/>
    <w:rsid w:val="00110605"/>
    <w:rsid w:val="00111338"/>
    <w:rsid w:val="001129DA"/>
    <w:rsid w:val="0011798D"/>
    <w:rsid w:val="00123F39"/>
    <w:rsid w:val="001243F6"/>
    <w:rsid w:val="0012744C"/>
    <w:rsid w:val="00130168"/>
    <w:rsid w:val="001314B7"/>
    <w:rsid w:val="00131C9A"/>
    <w:rsid w:val="001321C2"/>
    <w:rsid w:val="00135998"/>
    <w:rsid w:val="0013640F"/>
    <w:rsid w:val="0013730C"/>
    <w:rsid w:val="00141F06"/>
    <w:rsid w:val="00144BB0"/>
    <w:rsid w:val="00144E02"/>
    <w:rsid w:val="00147B3F"/>
    <w:rsid w:val="00151F01"/>
    <w:rsid w:val="00155588"/>
    <w:rsid w:val="0016157C"/>
    <w:rsid w:val="00162DF6"/>
    <w:rsid w:val="00167D56"/>
    <w:rsid w:val="00171B80"/>
    <w:rsid w:val="001726F6"/>
    <w:rsid w:val="0017424B"/>
    <w:rsid w:val="00174601"/>
    <w:rsid w:val="001763A6"/>
    <w:rsid w:val="00177718"/>
    <w:rsid w:val="00177D60"/>
    <w:rsid w:val="0018039C"/>
    <w:rsid w:val="00181743"/>
    <w:rsid w:val="001852CA"/>
    <w:rsid w:val="001876DE"/>
    <w:rsid w:val="00187E7F"/>
    <w:rsid w:val="001903D6"/>
    <w:rsid w:val="001928EB"/>
    <w:rsid w:val="00192EBE"/>
    <w:rsid w:val="0019682B"/>
    <w:rsid w:val="001A113B"/>
    <w:rsid w:val="001A339C"/>
    <w:rsid w:val="001A3A0A"/>
    <w:rsid w:val="001A4174"/>
    <w:rsid w:val="001A46CE"/>
    <w:rsid w:val="001A4B7C"/>
    <w:rsid w:val="001A509F"/>
    <w:rsid w:val="001A653A"/>
    <w:rsid w:val="001A7006"/>
    <w:rsid w:val="001A7A34"/>
    <w:rsid w:val="001B2D2E"/>
    <w:rsid w:val="001B2D5B"/>
    <w:rsid w:val="001B5B8F"/>
    <w:rsid w:val="001C0DEC"/>
    <w:rsid w:val="001C493B"/>
    <w:rsid w:val="001C6ED9"/>
    <w:rsid w:val="001D23A1"/>
    <w:rsid w:val="001D3CA2"/>
    <w:rsid w:val="001D41C3"/>
    <w:rsid w:val="001D624D"/>
    <w:rsid w:val="001D77DA"/>
    <w:rsid w:val="001E3868"/>
    <w:rsid w:val="001E40FE"/>
    <w:rsid w:val="001E413A"/>
    <w:rsid w:val="001E468B"/>
    <w:rsid w:val="001E5D62"/>
    <w:rsid w:val="001E7656"/>
    <w:rsid w:val="001F34F7"/>
    <w:rsid w:val="001F5655"/>
    <w:rsid w:val="001F5C57"/>
    <w:rsid w:val="001F7DCD"/>
    <w:rsid w:val="002002B2"/>
    <w:rsid w:val="0020172A"/>
    <w:rsid w:val="00201972"/>
    <w:rsid w:val="002046EE"/>
    <w:rsid w:val="0020488D"/>
    <w:rsid w:val="00205A1E"/>
    <w:rsid w:val="002145E1"/>
    <w:rsid w:val="002153E2"/>
    <w:rsid w:val="00215E8E"/>
    <w:rsid w:val="00221FE5"/>
    <w:rsid w:val="002276FE"/>
    <w:rsid w:val="0022794A"/>
    <w:rsid w:val="00231709"/>
    <w:rsid w:val="00233916"/>
    <w:rsid w:val="00236EF9"/>
    <w:rsid w:val="002425B5"/>
    <w:rsid w:val="00243CD1"/>
    <w:rsid w:val="00245CF6"/>
    <w:rsid w:val="0025305B"/>
    <w:rsid w:val="00254D1F"/>
    <w:rsid w:val="00254E03"/>
    <w:rsid w:val="00264672"/>
    <w:rsid w:val="00274324"/>
    <w:rsid w:val="002753F8"/>
    <w:rsid w:val="00277568"/>
    <w:rsid w:val="00277993"/>
    <w:rsid w:val="00281140"/>
    <w:rsid w:val="002830FA"/>
    <w:rsid w:val="00283DDA"/>
    <w:rsid w:val="00284902"/>
    <w:rsid w:val="002857A1"/>
    <w:rsid w:val="002862AB"/>
    <w:rsid w:val="00291603"/>
    <w:rsid w:val="0029204C"/>
    <w:rsid w:val="002932EF"/>
    <w:rsid w:val="00293377"/>
    <w:rsid w:val="00293D2B"/>
    <w:rsid w:val="00296958"/>
    <w:rsid w:val="00296E9F"/>
    <w:rsid w:val="0029705F"/>
    <w:rsid w:val="002A05B9"/>
    <w:rsid w:val="002A0866"/>
    <w:rsid w:val="002A4053"/>
    <w:rsid w:val="002B11AF"/>
    <w:rsid w:val="002B191D"/>
    <w:rsid w:val="002B254C"/>
    <w:rsid w:val="002B25E4"/>
    <w:rsid w:val="002B4A1B"/>
    <w:rsid w:val="002B5B2C"/>
    <w:rsid w:val="002C08CD"/>
    <w:rsid w:val="002C1A1B"/>
    <w:rsid w:val="002D0F77"/>
    <w:rsid w:val="002D129D"/>
    <w:rsid w:val="002D27B0"/>
    <w:rsid w:val="002D3140"/>
    <w:rsid w:val="002D33DE"/>
    <w:rsid w:val="002D4278"/>
    <w:rsid w:val="002E296A"/>
    <w:rsid w:val="002E3F41"/>
    <w:rsid w:val="002E7511"/>
    <w:rsid w:val="002F4F80"/>
    <w:rsid w:val="0030494B"/>
    <w:rsid w:val="00306F84"/>
    <w:rsid w:val="0031010F"/>
    <w:rsid w:val="00310F7B"/>
    <w:rsid w:val="00311C31"/>
    <w:rsid w:val="00312EDA"/>
    <w:rsid w:val="0031388B"/>
    <w:rsid w:val="00314869"/>
    <w:rsid w:val="003209D0"/>
    <w:rsid w:val="00322127"/>
    <w:rsid w:val="0032610E"/>
    <w:rsid w:val="00326885"/>
    <w:rsid w:val="0032745C"/>
    <w:rsid w:val="00333C34"/>
    <w:rsid w:val="00334F38"/>
    <w:rsid w:val="00335F18"/>
    <w:rsid w:val="00337582"/>
    <w:rsid w:val="00340763"/>
    <w:rsid w:val="00340818"/>
    <w:rsid w:val="00344F4B"/>
    <w:rsid w:val="00346327"/>
    <w:rsid w:val="003465E6"/>
    <w:rsid w:val="003473C0"/>
    <w:rsid w:val="00347548"/>
    <w:rsid w:val="003515E3"/>
    <w:rsid w:val="00351EB0"/>
    <w:rsid w:val="0035716F"/>
    <w:rsid w:val="00360F00"/>
    <w:rsid w:val="00363FD1"/>
    <w:rsid w:val="003645E5"/>
    <w:rsid w:val="00365C5A"/>
    <w:rsid w:val="00372844"/>
    <w:rsid w:val="00373318"/>
    <w:rsid w:val="00373A80"/>
    <w:rsid w:val="00373D25"/>
    <w:rsid w:val="00376208"/>
    <w:rsid w:val="003769B5"/>
    <w:rsid w:val="003819E5"/>
    <w:rsid w:val="00382AB5"/>
    <w:rsid w:val="00383E75"/>
    <w:rsid w:val="00384B46"/>
    <w:rsid w:val="00386434"/>
    <w:rsid w:val="00390CC1"/>
    <w:rsid w:val="003A0035"/>
    <w:rsid w:val="003A0ED3"/>
    <w:rsid w:val="003A13E6"/>
    <w:rsid w:val="003A14E5"/>
    <w:rsid w:val="003A1EF6"/>
    <w:rsid w:val="003A27B2"/>
    <w:rsid w:val="003A42E1"/>
    <w:rsid w:val="003A5D40"/>
    <w:rsid w:val="003A6416"/>
    <w:rsid w:val="003A7DB5"/>
    <w:rsid w:val="003B1A28"/>
    <w:rsid w:val="003B306C"/>
    <w:rsid w:val="003B6714"/>
    <w:rsid w:val="003B7C27"/>
    <w:rsid w:val="003B7F4E"/>
    <w:rsid w:val="003C02B2"/>
    <w:rsid w:val="003C194B"/>
    <w:rsid w:val="003C2FCF"/>
    <w:rsid w:val="003C53EA"/>
    <w:rsid w:val="003D23CC"/>
    <w:rsid w:val="003D6D10"/>
    <w:rsid w:val="003E0B24"/>
    <w:rsid w:val="003E155B"/>
    <w:rsid w:val="003E681B"/>
    <w:rsid w:val="003F31D5"/>
    <w:rsid w:val="003F3241"/>
    <w:rsid w:val="003F4177"/>
    <w:rsid w:val="003F4E30"/>
    <w:rsid w:val="003F729C"/>
    <w:rsid w:val="0040049A"/>
    <w:rsid w:val="00401485"/>
    <w:rsid w:val="00403B64"/>
    <w:rsid w:val="00403B96"/>
    <w:rsid w:val="004078A7"/>
    <w:rsid w:val="00410229"/>
    <w:rsid w:val="00410A0B"/>
    <w:rsid w:val="004115D3"/>
    <w:rsid w:val="00412113"/>
    <w:rsid w:val="0041434E"/>
    <w:rsid w:val="00414FAD"/>
    <w:rsid w:val="00416466"/>
    <w:rsid w:val="004177A9"/>
    <w:rsid w:val="00417EF2"/>
    <w:rsid w:val="00422DF2"/>
    <w:rsid w:val="004269DD"/>
    <w:rsid w:val="00427B79"/>
    <w:rsid w:val="0043365E"/>
    <w:rsid w:val="00437FB9"/>
    <w:rsid w:val="0044069B"/>
    <w:rsid w:val="004422BB"/>
    <w:rsid w:val="00442839"/>
    <w:rsid w:val="00445A2F"/>
    <w:rsid w:val="004476D9"/>
    <w:rsid w:val="0045078B"/>
    <w:rsid w:val="00451582"/>
    <w:rsid w:val="004539ED"/>
    <w:rsid w:val="00456A81"/>
    <w:rsid w:val="00457548"/>
    <w:rsid w:val="00457F89"/>
    <w:rsid w:val="00462592"/>
    <w:rsid w:val="00465082"/>
    <w:rsid w:val="00472CAA"/>
    <w:rsid w:val="0047645D"/>
    <w:rsid w:val="00477382"/>
    <w:rsid w:val="00477599"/>
    <w:rsid w:val="00484F97"/>
    <w:rsid w:val="004901A9"/>
    <w:rsid w:val="00493AFA"/>
    <w:rsid w:val="004A119C"/>
    <w:rsid w:val="004A579D"/>
    <w:rsid w:val="004A71FE"/>
    <w:rsid w:val="004A72D0"/>
    <w:rsid w:val="004B07D5"/>
    <w:rsid w:val="004B0856"/>
    <w:rsid w:val="004B0FD4"/>
    <w:rsid w:val="004B2E2B"/>
    <w:rsid w:val="004B37B0"/>
    <w:rsid w:val="004B3F41"/>
    <w:rsid w:val="004B53D5"/>
    <w:rsid w:val="004B71F4"/>
    <w:rsid w:val="004C3F37"/>
    <w:rsid w:val="004C4D22"/>
    <w:rsid w:val="004C55B1"/>
    <w:rsid w:val="004C6892"/>
    <w:rsid w:val="004C6F9B"/>
    <w:rsid w:val="004D02A2"/>
    <w:rsid w:val="004D12BB"/>
    <w:rsid w:val="004D21BD"/>
    <w:rsid w:val="004D2DA2"/>
    <w:rsid w:val="004D55FC"/>
    <w:rsid w:val="004D7D63"/>
    <w:rsid w:val="004D7DE6"/>
    <w:rsid w:val="004E07E8"/>
    <w:rsid w:val="004E1B41"/>
    <w:rsid w:val="004E26E1"/>
    <w:rsid w:val="004E5E5A"/>
    <w:rsid w:val="004E788D"/>
    <w:rsid w:val="004F20C0"/>
    <w:rsid w:val="004F2962"/>
    <w:rsid w:val="004F3934"/>
    <w:rsid w:val="004F4D50"/>
    <w:rsid w:val="00502063"/>
    <w:rsid w:val="00514400"/>
    <w:rsid w:val="00516F54"/>
    <w:rsid w:val="00517FDA"/>
    <w:rsid w:val="0052456E"/>
    <w:rsid w:val="00524784"/>
    <w:rsid w:val="00535752"/>
    <w:rsid w:val="00535FF0"/>
    <w:rsid w:val="0053652E"/>
    <w:rsid w:val="00537349"/>
    <w:rsid w:val="00541253"/>
    <w:rsid w:val="005416CF"/>
    <w:rsid w:val="005450E3"/>
    <w:rsid w:val="00546558"/>
    <w:rsid w:val="00546D13"/>
    <w:rsid w:val="005471BC"/>
    <w:rsid w:val="00547C86"/>
    <w:rsid w:val="00551AB5"/>
    <w:rsid w:val="00553740"/>
    <w:rsid w:val="00555E87"/>
    <w:rsid w:val="0055687F"/>
    <w:rsid w:val="00557CC1"/>
    <w:rsid w:val="0056173C"/>
    <w:rsid w:val="00562957"/>
    <w:rsid w:val="005630C8"/>
    <w:rsid w:val="0056339E"/>
    <w:rsid w:val="00564E89"/>
    <w:rsid w:val="005655D0"/>
    <w:rsid w:val="0056612A"/>
    <w:rsid w:val="00566A22"/>
    <w:rsid w:val="00566E2C"/>
    <w:rsid w:val="00567AB2"/>
    <w:rsid w:val="0057135A"/>
    <w:rsid w:val="0057289C"/>
    <w:rsid w:val="00573E54"/>
    <w:rsid w:val="0057427E"/>
    <w:rsid w:val="00577EBD"/>
    <w:rsid w:val="0058000B"/>
    <w:rsid w:val="00580919"/>
    <w:rsid w:val="00583FDE"/>
    <w:rsid w:val="005864FC"/>
    <w:rsid w:val="00586C07"/>
    <w:rsid w:val="0059048E"/>
    <w:rsid w:val="005923D9"/>
    <w:rsid w:val="0059453A"/>
    <w:rsid w:val="005973D6"/>
    <w:rsid w:val="00597E00"/>
    <w:rsid w:val="00597E99"/>
    <w:rsid w:val="005A33E6"/>
    <w:rsid w:val="005A5A8F"/>
    <w:rsid w:val="005A6022"/>
    <w:rsid w:val="005A7175"/>
    <w:rsid w:val="005B1C8E"/>
    <w:rsid w:val="005B1ED0"/>
    <w:rsid w:val="005B3405"/>
    <w:rsid w:val="005B387D"/>
    <w:rsid w:val="005B6F2C"/>
    <w:rsid w:val="005C1A56"/>
    <w:rsid w:val="005C24CB"/>
    <w:rsid w:val="005C56DA"/>
    <w:rsid w:val="005C5859"/>
    <w:rsid w:val="005D0120"/>
    <w:rsid w:val="005D073F"/>
    <w:rsid w:val="005D0FED"/>
    <w:rsid w:val="005D3048"/>
    <w:rsid w:val="005D31B2"/>
    <w:rsid w:val="005D5808"/>
    <w:rsid w:val="005D585C"/>
    <w:rsid w:val="005E06B3"/>
    <w:rsid w:val="005E11C0"/>
    <w:rsid w:val="005E16E7"/>
    <w:rsid w:val="005E1EC7"/>
    <w:rsid w:val="005E2344"/>
    <w:rsid w:val="005E3958"/>
    <w:rsid w:val="005E5903"/>
    <w:rsid w:val="005E771F"/>
    <w:rsid w:val="005F4F11"/>
    <w:rsid w:val="005F5E1D"/>
    <w:rsid w:val="005F7632"/>
    <w:rsid w:val="0060061D"/>
    <w:rsid w:val="00604018"/>
    <w:rsid w:val="00604B2A"/>
    <w:rsid w:val="00611D22"/>
    <w:rsid w:val="00611F2F"/>
    <w:rsid w:val="006139B1"/>
    <w:rsid w:val="006203F7"/>
    <w:rsid w:val="00621003"/>
    <w:rsid w:val="00623166"/>
    <w:rsid w:val="00624297"/>
    <w:rsid w:val="006245BC"/>
    <w:rsid w:val="00624BF3"/>
    <w:rsid w:val="00624C0D"/>
    <w:rsid w:val="00626492"/>
    <w:rsid w:val="0062792B"/>
    <w:rsid w:val="00631B05"/>
    <w:rsid w:val="006328BB"/>
    <w:rsid w:val="00632954"/>
    <w:rsid w:val="00633A6D"/>
    <w:rsid w:val="00635730"/>
    <w:rsid w:val="00637F07"/>
    <w:rsid w:val="00641F73"/>
    <w:rsid w:val="00643A4A"/>
    <w:rsid w:val="00644828"/>
    <w:rsid w:val="006504C4"/>
    <w:rsid w:val="00655247"/>
    <w:rsid w:val="006562A3"/>
    <w:rsid w:val="006564F5"/>
    <w:rsid w:val="00656ACF"/>
    <w:rsid w:val="006626BF"/>
    <w:rsid w:val="006645D6"/>
    <w:rsid w:val="00665D24"/>
    <w:rsid w:val="0068113D"/>
    <w:rsid w:val="006812DD"/>
    <w:rsid w:val="00686E70"/>
    <w:rsid w:val="00690320"/>
    <w:rsid w:val="00690A36"/>
    <w:rsid w:val="006927B4"/>
    <w:rsid w:val="00692CA8"/>
    <w:rsid w:val="0069367B"/>
    <w:rsid w:val="006948E9"/>
    <w:rsid w:val="00695550"/>
    <w:rsid w:val="0069560C"/>
    <w:rsid w:val="00696B82"/>
    <w:rsid w:val="006975F9"/>
    <w:rsid w:val="006A02D0"/>
    <w:rsid w:val="006A1958"/>
    <w:rsid w:val="006A3395"/>
    <w:rsid w:val="006A5C93"/>
    <w:rsid w:val="006B329C"/>
    <w:rsid w:val="006B4FF9"/>
    <w:rsid w:val="006B6647"/>
    <w:rsid w:val="006C1297"/>
    <w:rsid w:val="006C258A"/>
    <w:rsid w:val="006C26E7"/>
    <w:rsid w:val="006C2BF4"/>
    <w:rsid w:val="006C65AC"/>
    <w:rsid w:val="006C68ED"/>
    <w:rsid w:val="006D22AB"/>
    <w:rsid w:val="006D5FE7"/>
    <w:rsid w:val="006E2B90"/>
    <w:rsid w:val="006E2C43"/>
    <w:rsid w:val="006E604D"/>
    <w:rsid w:val="006E60A0"/>
    <w:rsid w:val="006E6C65"/>
    <w:rsid w:val="006E7650"/>
    <w:rsid w:val="006F620B"/>
    <w:rsid w:val="0070327B"/>
    <w:rsid w:val="00703495"/>
    <w:rsid w:val="00703F6D"/>
    <w:rsid w:val="00704CFC"/>
    <w:rsid w:val="00705CAD"/>
    <w:rsid w:val="00706DFD"/>
    <w:rsid w:val="00707613"/>
    <w:rsid w:val="0071470B"/>
    <w:rsid w:val="00717A90"/>
    <w:rsid w:val="0072124C"/>
    <w:rsid w:val="00723F55"/>
    <w:rsid w:val="00725C6A"/>
    <w:rsid w:val="00727FA2"/>
    <w:rsid w:val="00730EFC"/>
    <w:rsid w:val="00734FA6"/>
    <w:rsid w:val="007366CC"/>
    <w:rsid w:val="00740B4D"/>
    <w:rsid w:val="0074146F"/>
    <w:rsid w:val="00747666"/>
    <w:rsid w:val="00747873"/>
    <w:rsid w:val="00751348"/>
    <w:rsid w:val="00760498"/>
    <w:rsid w:val="00771D8A"/>
    <w:rsid w:val="0077285B"/>
    <w:rsid w:val="00772A19"/>
    <w:rsid w:val="0077353D"/>
    <w:rsid w:val="007748A4"/>
    <w:rsid w:val="0077516D"/>
    <w:rsid w:val="00777C7C"/>
    <w:rsid w:val="00781596"/>
    <w:rsid w:val="007820CE"/>
    <w:rsid w:val="0078542B"/>
    <w:rsid w:val="00785D47"/>
    <w:rsid w:val="00786375"/>
    <w:rsid w:val="00787328"/>
    <w:rsid w:val="0079021F"/>
    <w:rsid w:val="0079022F"/>
    <w:rsid w:val="0079308D"/>
    <w:rsid w:val="00793F81"/>
    <w:rsid w:val="00796828"/>
    <w:rsid w:val="007A17FE"/>
    <w:rsid w:val="007A68C6"/>
    <w:rsid w:val="007B0D1E"/>
    <w:rsid w:val="007B0F6C"/>
    <w:rsid w:val="007B20D5"/>
    <w:rsid w:val="007B3517"/>
    <w:rsid w:val="007B3D04"/>
    <w:rsid w:val="007B4A0F"/>
    <w:rsid w:val="007B5318"/>
    <w:rsid w:val="007B5666"/>
    <w:rsid w:val="007B6C9C"/>
    <w:rsid w:val="007C2382"/>
    <w:rsid w:val="007C3DE3"/>
    <w:rsid w:val="007C6E8C"/>
    <w:rsid w:val="007D0898"/>
    <w:rsid w:val="007D15A9"/>
    <w:rsid w:val="007D18E6"/>
    <w:rsid w:val="007D1AB9"/>
    <w:rsid w:val="007D59BB"/>
    <w:rsid w:val="007E1FE6"/>
    <w:rsid w:val="007E797E"/>
    <w:rsid w:val="007F07CD"/>
    <w:rsid w:val="007F1EAE"/>
    <w:rsid w:val="007F351A"/>
    <w:rsid w:val="007F35FE"/>
    <w:rsid w:val="007F53E4"/>
    <w:rsid w:val="007F64F8"/>
    <w:rsid w:val="007F67E6"/>
    <w:rsid w:val="008043AC"/>
    <w:rsid w:val="008120BC"/>
    <w:rsid w:val="00812174"/>
    <w:rsid w:val="00814B5A"/>
    <w:rsid w:val="00817805"/>
    <w:rsid w:val="008207E6"/>
    <w:rsid w:val="00820E4F"/>
    <w:rsid w:val="00822906"/>
    <w:rsid w:val="00822B19"/>
    <w:rsid w:val="008239C0"/>
    <w:rsid w:val="008261BE"/>
    <w:rsid w:val="008270DA"/>
    <w:rsid w:val="00832B97"/>
    <w:rsid w:val="00834EC1"/>
    <w:rsid w:val="00834F83"/>
    <w:rsid w:val="008350C7"/>
    <w:rsid w:val="008365F4"/>
    <w:rsid w:val="00836603"/>
    <w:rsid w:val="0084163B"/>
    <w:rsid w:val="008430BE"/>
    <w:rsid w:val="00843A49"/>
    <w:rsid w:val="00844CBB"/>
    <w:rsid w:val="00845B6F"/>
    <w:rsid w:val="00846B7A"/>
    <w:rsid w:val="00851493"/>
    <w:rsid w:val="00856904"/>
    <w:rsid w:val="00857B79"/>
    <w:rsid w:val="0086002D"/>
    <w:rsid w:val="00860BD1"/>
    <w:rsid w:val="00860C21"/>
    <w:rsid w:val="0086146B"/>
    <w:rsid w:val="00861DA7"/>
    <w:rsid w:val="00864DD0"/>
    <w:rsid w:val="0086584D"/>
    <w:rsid w:val="00867392"/>
    <w:rsid w:val="00871AE4"/>
    <w:rsid w:val="00873A4E"/>
    <w:rsid w:val="008749E2"/>
    <w:rsid w:val="00876BA1"/>
    <w:rsid w:val="00877408"/>
    <w:rsid w:val="0087766F"/>
    <w:rsid w:val="00881711"/>
    <w:rsid w:val="00883F04"/>
    <w:rsid w:val="00886354"/>
    <w:rsid w:val="00886E84"/>
    <w:rsid w:val="00890290"/>
    <w:rsid w:val="008904EA"/>
    <w:rsid w:val="00896305"/>
    <w:rsid w:val="008969C7"/>
    <w:rsid w:val="008975FF"/>
    <w:rsid w:val="00897A7A"/>
    <w:rsid w:val="00897F31"/>
    <w:rsid w:val="008A6547"/>
    <w:rsid w:val="008A7A3C"/>
    <w:rsid w:val="008B2586"/>
    <w:rsid w:val="008B401E"/>
    <w:rsid w:val="008B7A46"/>
    <w:rsid w:val="008C0098"/>
    <w:rsid w:val="008C30EC"/>
    <w:rsid w:val="008C572B"/>
    <w:rsid w:val="008C57C4"/>
    <w:rsid w:val="008C7A19"/>
    <w:rsid w:val="008D2993"/>
    <w:rsid w:val="008D5578"/>
    <w:rsid w:val="008D644A"/>
    <w:rsid w:val="008D6512"/>
    <w:rsid w:val="008D77C3"/>
    <w:rsid w:val="008D7E77"/>
    <w:rsid w:val="008E02B6"/>
    <w:rsid w:val="008E2B5A"/>
    <w:rsid w:val="008E2D90"/>
    <w:rsid w:val="008F00AE"/>
    <w:rsid w:val="008F0943"/>
    <w:rsid w:val="008F1265"/>
    <w:rsid w:val="008F25B2"/>
    <w:rsid w:val="008F491E"/>
    <w:rsid w:val="008F5B8B"/>
    <w:rsid w:val="008F618D"/>
    <w:rsid w:val="008F7A80"/>
    <w:rsid w:val="00900F3E"/>
    <w:rsid w:val="00905581"/>
    <w:rsid w:val="0090562E"/>
    <w:rsid w:val="00911C5A"/>
    <w:rsid w:val="0091517C"/>
    <w:rsid w:val="00916FF3"/>
    <w:rsid w:val="00922D0B"/>
    <w:rsid w:val="00922D8A"/>
    <w:rsid w:val="00923705"/>
    <w:rsid w:val="00923D44"/>
    <w:rsid w:val="00933FB2"/>
    <w:rsid w:val="00934524"/>
    <w:rsid w:val="0093565F"/>
    <w:rsid w:val="009358A1"/>
    <w:rsid w:val="00936186"/>
    <w:rsid w:val="009412FA"/>
    <w:rsid w:val="0094319A"/>
    <w:rsid w:val="00951BE0"/>
    <w:rsid w:val="00953785"/>
    <w:rsid w:val="00954C9B"/>
    <w:rsid w:val="009554BE"/>
    <w:rsid w:val="009561FC"/>
    <w:rsid w:val="0095636D"/>
    <w:rsid w:val="00956877"/>
    <w:rsid w:val="00963E61"/>
    <w:rsid w:val="00964133"/>
    <w:rsid w:val="00966CAC"/>
    <w:rsid w:val="00967032"/>
    <w:rsid w:val="00967663"/>
    <w:rsid w:val="009677B6"/>
    <w:rsid w:val="00967D5E"/>
    <w:rsid w:val="00971EF1"/>
    <w:rsid w:val="009720D0"/>
    <w:rsid w:val="00976424"/>
    <w:rsid w:val="00981032"/>
    <w:rsid w:val="00982FE4"/>
    <w:rsid w:val="00986CF7"/>
    <w:rsid w:val="00992564"/>
    <w:rsid w:val="009941A7"/>
    <w:rsid w:val="00995454"/>
    <w:rsid w:val="009957F4"/>
    <w:rsid w:val="009973BD"/>
    <w:rsid w:val="009A0723"/>
    <w:rsid w:val="009A2A76"/>
    <w:rsid w:val="009A3A11"/>
    <w:rsid w:val="009A4BFE"/>
    <w:rsid w:val="009B0B37"/>
    <w:rsid w:val="009B0BA4"/>
    <w:rsid w:val="009B3DA3"/>
    <w:rsid w:val="009B4A00"/>
    <w:rsid w:val="009C6BC3"/>
    <w:rsid w:val="009D1BD8"/>
    <w:rsid w:val="009D59F7"/>
    <w:rsid w:val="009D79BB"/>
    <w:rsid w:val="009E7655"/>
    <w:rsid w:val="009F02A3"/>
    <w:rsid w:val="009F0446"/>
    <w:rsid w:val="009F77F2"/>
    <w:rsid w:val="00A0045C"/>
    <w:rsid w:val="00A02296"/>
    <w:rsid w:val="00A04542"/>
    <w:rsid w:val="00A051F1"/>
    <w:rsid w:val="00A056A6"/>
    <w:rsid w:val="00A06D20"/>
    <w:rsid w:val="00A10D0E"/>
    <w:rsid w:val="00A10D2D"/>
    <w:rsid w:val="00A10E38"/>
    <w:rsid w:val="00A117A1"/>
    <w:rsid w:val="00A12BDF"/>
    <w:rsid w:val="00A13847"/>
    <w:rsid w:val="00A13903"/>
    <w:rsid w:val="00A140B3"/>
    <w:rsid w:val="00A140D3"/>
    <w:rsid w:val="00A14F4C"/>
    <w:rsid w:val="00A15CF1"/>
    <w:rsid w:val="00A16EBA"/>
    <w:rsid w:val="00A2041D"/>
    <w:rsid w:val="00A22CBB"/>
    <w:rsid w:val="00A24F94"/>
    <w:rsid w:val="00A25E1D"/>
    <w:rsid w:val="00A3303D"/>
    <w:rsid w:val="00A3387B"/>
    <w:rsid w:val="00A35004"/>
    <w:rsid w:val="00A37CD5"/>
    <w:rsid w:val="00A41E9E"/>
    <w:rsid w:val="00A42C18"/>
    <w:rsid w:val="00A43012"/>
    <w:rsid w:val="00A444DB"/>
    <w:rsid w:val="00A4547F"/>
    <w:rsid w:val="00A462FB"/>
    <w:rsid w:val="00A51D45"/>
    <w:rsid w:val="00A52988"/>
    <w:rsid w:val="00A534AE"/>
    <w:rsid w:val="00A606D0"/>
    <w:rsid w:val="00A61555"/>
    <w:rsid w:val="00A61751"/>
    <w:rsid w:val="00A62211"/>
    <w:rsid w:val="00A63B8E"/>
    <w:rsid w:val="00A718CC"/>
    <w:rsid w:val="00A72332"/>
    <w:rsid w:val="00A734E7"/>
    <w:rsid w:val="00A801D7"/>
    <w:rsid w:val="00A80AB2"/>
    <w:rsid w:val="00A80C6E"/>
    <w:rsid w:val="00A8407C"/>
    <w:rsid w:val="00A84421"/>
    <w:rsid w:val="00A86F10"/>
    <w:rsid w:val="00A900F8"/>
    <w:rsid w:val="00A90F2F"/>
    <w:rsid w:val="00A9166A"/>
    <w:rsid w:val="00A92258"/>
    <w:rsid w:val="00A95331"/>
    <w:rsid w:val="00AA008B"/>
    <w:rsid w:val="00AA03EF"/>
    <w:rsid w:val="00AA1A10"/>
    <w:rsid w:val="00AA34E4"/>
    <w:rsid w:val="00AA400D"/>
    <w:rsid w:val="00AA5DDE"/>
    <w:rsid w:val="00AB20C0"/>
    <w:rsid w:val="00AB6BB2"/>
    <w:rsid w:val="00AC08B2"/>
    <w:rsid w:val="00AC1683"/>
    <w:rsid w:val="00AC1BBB"/>
    <w:rsid w:val="00AC2801"/>
    <w:rsid w:val="00AC3B2E"/>
    <w:rsid w:val="00AC461A"/>
    <w:rsid w:val="00AC4D13"/>
    <w:rsid w:val="00AC5207"/>
    <w:rsid w:val="00AC6D13"/>
    <w:rsid w:val="00AC6FA1"/>
    <w:rsid w:val="00AD24A5"/>
    <w:rsid w:val="00AD2852"/>
    <w:rsid w:val="00AD566D"/>
    <w:rsid w:val="00AE4323"/>
    <w:rsid w:val="00AE622C"/>
    <w:rsid w:val="00AE7165"/>
    <w:rsid w:val="00AE7AB5"/>
    <w:rsid w:val="00AF188B"/>
    <w:rsid w:val="00AF233A"/>
    <w:rsid w:val="00AF3A01"/>
    <w:rsid w:val="00AF5A69"/>
    <w:rsid w:val="00AF5BF7"/>
    <w:rsid w:val="00AF7AA7"/>
    <w:rsid w:val="00B02339"/>
    <w:rsid w:val="00B03FD7"/>
    <w:rsid w:val="00B05B17"/>
    <w:rsid w:val="00B10701"/>
    <w:rsid w:val="00B10834"/>
    <w:rsid w:val="00B11B1A"/>
    <w:rsid w:val="00B1277B"/>
    <w:rsid w:val="00B12F4B"/>
    <w:rsid w:val="00B154A1"/>
    <w:rsid w:val="00B16AE1"/>
    <w:rsid w:val="00B204B9"/>
    <w:rsid w:val="00B235D7"/>
    <w:rsid w:val="00B23ABC"/>
    <w:rsid w:val="00B3077E"/>
    <w:rsid w:val="00B3212B"/>
    <w:rsid w:val="00B32FC7"/>
    <w:rsid w:val="00B336B1"/>
    <w:rsid w:val="00B34303"/>
    <w:rsid w:val="00B377A4"/>
    <w:rsid w:val="00B40C45"/>
    <w:rsid w:val="00B44BA0"/>
    <w:rsid w:val="00B44E8D"/>
    <w:rsid w:val="00B46CF9"/>
    <w:rsid w:val="00B475E1"/>
    <w:rsid w:val="00B54194"/>
    <w:rsid w:val="00B54246"/>
    <w:rsid w:val="00B54379"/>
    <w:rsid w:val="00B563A5"/>
    <w:rsid w:val="00B570DB"/>
    <w:rsid w:val="00B61D64"/>
    <w:rsid w:val="00B6220F"/>
    <w:rsid w:val="00B63AA3"/>
    <w:rsid w:val="00B64D7A"/>
    <w:rsid w:val="00B71A0B"/>
    <w:rsid w:val="00B71B71"/>
    <w:rsid w:val="00B71CD1"/>
    <w:rsid w:val="00B72B3D"/>
    <w:rsid w:val="00B7533F"/>
    <w:rsid w:val="00B75C28"/>
    <w:rsid w:val="00B7690D"/>
    <w:rsid w:val="00B80011"/>
    <w:rsid w:val="00B80CB3"/>
    <w:rsid w:val="00B83A68"/>
    <w:rsid w:val="00B8465B"/>
    <w:rsid w:val="00B866A5"/>
    <w:rsid w:val="00B8684D"/>
    <w:rsid w:val="00B8791B"/>
    <w:rsid w:val="00B90936"/>
    <w:rsid w:val="00B90B55"/>
    <w:rsid w:val="00B91331"/>
    <w:rsid w:val="00B91E74"/>
    <w:rsid w:val="00B91EAD"/>
    <w:rsid w:val="00B9314F"/>
    <w:rsid w:val="00B96A7C"/>
    <w:rsid w:val="00B974E0"/>
    <w:rsid w:val="00BA019F"/>
    <w:rsid w:val="00BA3F4E"/>
    <w:rsid w:val="00BA4DDF"/>
    <w:rsid w:val="00BA5F82"/>
    <w:rsid w:val="00BA6C90"/>
    <w:rsid w:val="00BA7484"/>
    <w:rsid w:val="00BB4A21"/>
    <w:rsid w:val="00BB69D5"/>
    <w:rsid w:val="00BB6CBC"/>
    <w:rsid w:val="00BC0BD5"/>
    <w:rsid w:val="00BC2B71"/>
    <w:rsid w:val="00BC767C"/>
    <w:rsid w:val="00BD3DBE"/>
    <w:rsid w:val="00BD40CD"/>
    <w:rsid w:val="00BD4443"/>
    <w:rsid w:val="00BD5023"/>
    <w:rsid w:val="00BD6ACF"/>
    <w:rsid w:val="00BE0E3D"/>
    <w:rsid w:val="00BE240B"/>
    <w:rsid w:val="00BE5AC1"/>
    <w:rsid w:val="00BE5D16"/>
    <w:rsid w:val="00BE6E32"/>
    <w:rsid w:val="00BE7ACA"/>
    <w:rsid w:val="00BE7AE6"/>
    <w:rsid w:val="00BF099C"/>
    <w:rsid w:val="00BF5F4E"/>
    <w:rsid w:val="00BF667A"/>
    <w:rsid w:val="00BF7499"/>
    <w:rsid w:val="00BF78F3"/>
    <w:rsid w:val="00C01192"/>
    <w:rsid w:val="00C01695"/>
    <w:rsid w:val="00C02A2C"/>
    <w:rsid w:val="00C042AD"/>
    <w:rsid w:val="00C05892"/>
    <w:rsid w:val="00C1195A"/>
    <w:rsid w:val="00C13CA0"/>
    <w:rsid w:val="00C1466F"/>
    <w:rsid w:val="00C17F28"/>
    <w:rsid w:val="00C24873"/>
    <w:rsid w:val="00C3180D"/>
    <w:rsid w:val="00C32BCF"/>
    <w:rsid w:val="00C34856"/>
    <w:rsid w:val="00C37560"/>
    <w:rsid w:val="00C41C8B"/>
    <w:rsid w:val="00C41ED6"/>
    <w:rsid w:val="00C42710"/>
    <w:rsid w:val="00C43E6D"/>
    <w:rsid w:val="00C45EFA"/>
    <w:rsid w:val="00C5089E"/>
    <w:rsid w:val="00C50B9E"/>
    <w:rsid w:val="00C5100F"/>
    <w:rsid w:val="00C55354"/>
    <w:rsid w:val="00C55674"/>
    <w:rsid w:val="00C603D9"/>
    <w:rsid w:val="00C613F3"/>
    <w:rsid w:val="00C621F5"/>
    <w:rsid w:val="00C622D9"/>
    <w:rsid w:val="00C637B8"/>
    <w:rsid w:val="00C64EF0"/>
    <w:rsid w:val="00C6591E"/>
    <w:rsid w:val="00C744C3"/>
    <w:rsid w:val="00C81C3B"/>
    <w:rsid w:val="00C81FC5"/>
    <w:rsid w:val="00C81FED"/>
    <w:rsid w:val="00C827B7"/>
    <w:rsid w:val="00C846D0"/>
    <w:rsid w:val="00C862F1"/>
    <w:rsid w:val="00C8766E"/>
    <w:rsid w:val="00C87BB8"/>
    <w:rsid w:val="00C952FF"/>
    <w:rsid w:val="00C95816"/>
    <w:rsid w:val="00C96A4E"/>
    <w:rsid w:val="00CA0CD4"/>
    <w:rsid w:val="00CA4D5F"/>
    <w:rsid w:val="00CA5D40"/>
    <w:rsid w:val="00CA6FE7"/>
    <w:rsid w:val="00CB171F"/>
    <w:rsid w:val="00CB76D2"/>
    <w:rsid w:val="00CC2BC2"/>
    <w:rsid w:val="00CC692B"/>
    <w:rsid w:val="00CC6C1F"/>
    <w:rsid w:val="00CC7F1A"/>
    <w:rsid w:val="00CD2C7B"/>
    <w:rsid w:val="00CD7173"/>
    <w:rsid w:val="00CE0C7C"/>
    <w:rsid w:val="00CE3E2D"/>
    <w:rsid w:val="00CE6988"/>
    <w:rsid w:val="00CE6FAE"/>
    <w:rsid w:val="00CE7913"/>
    <w:rsid w:val="00CF08B4"/>
    <w:rsid w:val="00CF0D8A"/>
    <w:rsid w:val="00CF3495"/>
    <w:rsid w:val="00D00E86"/>
    <w:rsid w:val="00D00F2E"/>
    <w:rsid w:val="00D0224C"/>
    <w:rsid w:val="00D024FB"/>
    <w:rsid w:val="00D03200"/>
    <w:rsid w:val="00D05550"/>
    <w:rsid w:val="00D0684D"/>
    <w:rsid w:val="00D07900"/>
    <w:rsid w:val="00D10B60"/>
    <w:rsid w:val="00D11140"/>
    <w:rsid w:val="00D1258A"/>
    <w:rsid w:val="00D15AEC"/>
    <w:rsid w:val="00D16EBA"/>
    <w:rsid w:val="00D20581"/>
    <w:rsid w:val="00D22510"/>
    <w:rsid w:val="00D241E8"/>
    <w:rsid w:val="00D25532"/>
    <w:rsid w:val="00D263FF"/>
    <w:rsid w:val="00D27E4E"/>
    <w:rsid w:val="00D30423"/>
    <w:rsid w:val="00D31DEE"/>
    <w:rsid w:val="00D31DFB"/>
    <w:rsid w:val="00D40A29"/>
    <w:rsid w:val="00D40FE1"/>
    <w:rsid w:val="00D47081"/>
    <w:rsid w:val="00D5055A"/>
    <w:rsid w:val="00D50D06"/>
    <w:rsid w:val="00D50F3D"/>
    <w:rsid w:val="00D543EC"/>
    <w:rsid w:val="00D547C0"/>
    <w:rsid w:val="00D61FD0"/>
    <w:rsid w:val="00D62480"/>
    <w:rsid w:val="00D649A8"/>
    <w:rsid w:val="00D64E5C"/>
    <w:rsid w:val="00D657DF"/>
    <w:rsid w:val="00D66683"/>
    <w:rsid w:val="00D666BB"/>
    <w:rsid w:val="00D67070"/>
    <w:rsid w:val="00D74AA5"/>
    <w:rsid w:val="00D74C98"/>
    <w:rsid w:val="00D75FF5"/>
    <w:rsid w:val="00D80939"/>
    <w:rsid w:val="00D83D27"/>
    <w:rsid w:val="00D8647C"/>
    <w:rsid w:val="00D864A3"/>
    <w:rsid w:val="00D8668D"/>
    <w:rsid w:val="00D902AF"/>
    <w:rsid w:val="00D92674"/>
    <w:rsid w:val="00D92C65"/>
    <w:rsid w:val="00D93129"/>
    <w:rsid w:val="00D9436A"/>
    <w:rsid w:val="00D94449"/>
    <w:rsid w:val="00D9511B"/>
    <w:rsid w:val="00D95BA3"/>
    <w:rsid w:val="00DA3390"/>
    <w:rsid w:val="00DA383A"/>
    <w:rsid w:val="00DA43F2"/>
    <w:rsid w:val="00DA52F4"/>
    <w:rsid w:val="00DA67D7"/>
    <w:rsid w:val="00DB0096"/>
    <w:rsid w:val="00DB1B71"/>
    <w:rsid w:val="00DB27C0"/>
    <w:rsid w:val="00DB4663"/>
    <w:rsid w:val="00DB7177"/>
    <w:rsid w:val="00DC44C4"/>
    <w:rsid w:val="00DC53F7"/>
    <w:rsid w:val="00DC5C9C"/>
    <w:rsid w:val="00DC6CCF"/>
    <w:rsid w:val="00DC6DCF"/>
    <w:rsid w:val="00DC7DDE"/>
    <w:rsid w:val="00DD14C2"/>
    <w:rsid w:val="00DD2EEC"/>
    <w:rsid w:val="00DD4705"/>
    <w:rsid w:val="00DD59A9"/>
    <w:rsid w:val="00DD78CC"/>
    <w:rsid w:val="00DE13C3"/>
    <w:rsid w:val="00DE2998"/>
    <w:rsid w:val="00DE2D15"/>
    <w:rsid w:val="00DE2F54"/>
    <w:rsid w:val="00DF0D7C"/>
    <w:rsid w:val="00DF49C5"/>
    <w:rsid w:val="00DF7AEE"/>
    <w:rsid w:val="00E002C9"/>
    <w:rsid w:val="00E0160C"/>
    <w:rsid w:val="00E01E9A"/>
    <w:rsid w:val="00E046F2"/>
    <w:rsid w:val="00E06658"/>
    <w:rsid w:val="00E07C9B"/>
    <w:rsid w:val="00E11E59"/>
    <w:rsid w:val="00E1279E"/>
    <w:rsid w:val="00E1793C"/>
    <w:rsid w:val="00E21520"/>
    <w:rsid w:val="00E23E99"/>
    <w:rsid w:val="00E25233"/>
    <w:rsid w:val="00E3012D"/>
    <w:rsid w:val="00E3543B"/>
    <w:rsid w:val="00E36A4B"/>
    <w:rsid w:val="00E36B9E"/>
    <w:rsid w:val="00E37027"/>
    <w:rsid w:val="00E4090C"/>
    <w:rsid w:val="00E40A52"/>
    <w:rsid w:val="00E41865"/>
    <w:rsid w:val="00E438B4"/>
    <w:rsid w:val="00E44F77"/>
    <w:rsid w:val="00E45C10"/>
    <w:rsid w:val="00E50288"/>
    <w:rsid w:val="00E52CD8"/>
    <w:rsid w:val="00E53379"/>
    <w:rsid w:val="00E5371E"/>
    <w:rsid w:val="00E542A9"/>
    <w:rsid w:val="00E54CEB"/>
    <w:rsid w:val="00E55E13"/>
    <w:rsid w:val="00E600B7"/>
    <w:rsid w:val="00E60358"/>
    <w:rsid w:val="00E613DD"/>
    <w:rsid w:val="00E6149E"/>
    <w:rsid w:val="00E6209F"/>
    <w:rsid w:val="00E62CAA"/>
    <w:rsid w:val="00E64E60"/>
    <w:rsid w:val="00E7429C"/>
    <w:rsid w:val="00E74CDC"/>
    <w:rsid w:val="00E80073"/>
    <w:rsid w:val="00E81091"/>
    <w:rsid w:val="00E815F1"/>
    <w:rsid w:val="00E81FD6"/>
    <w:rsid w:val="00E83211"/>
    <w:rsid w:val="00E839ED"/>
    <w:rsid w:val="00E86E3F"/>
    <w:rsid w:val="00E963BF"/>
    <w:rsid w:val="00E96609"/>
    <w:rsid w:val="00EA0518"/>
    <w:rsid w:val="00EA2D8A"/>
    <w:rsid w:val="00EA2D96"/>
    <w:rsid w:val="00EA7911"/>
    <w:rsid w:val="00EB1DF5"/>
    <w:rsid w:val="00EB5233"/>
    <w:rsid w:val="00EB552D"/>
    <w:rsid w:val="00EB61EB"/>
    <w:rsid w:val="00EB78AF"/>
    <w:rsid w:val="00EC047B"/>
    <w:rsid w:val="00EC33C4"/>
    <w:rsid w:val="00EC5704"/>
    <w:rsid w:val="00EC67FA"/>
    <w:rsid w:val="00EC7C75"/>
    <w:rsid w:val="00ED334E"/>
    <w:rsid w:val="00ED3845"/>
    <w:rsid w:val="00ED3F03"/>
    <w:rsid w:val="00EE1EB4"/>
    <w:rsid w:val="00EE2A62"/>
    <w:rsid w:val="00EE409C"/>
    <w:rsid w:val="00EE42CC"/>
    <w:rsid w:val="00EE74C0"/>
    <w:rsid w:val="00EF152C"/>
    <w:rsid w:val="00EF1698"/>
    <w:rsid w:val="00EF30B1"/>
    <w:rsid w:val="00EF565D"/>
    <w:rsid w:val="00EF6793"/>
    <w:rsid w:val="00EF6EE6"/>
    <w:rsid w:val="00EF7E19"/>
    <w:rsid w:val="00F03205"/>
    <w:rsid w:val="00F10466"/>
    <w:rsid w:val="00F1094A"/>
    <w:rsid w:val="00F113E9"/>
    <w:rsid w:val="00F124BD"/>
    <w:rsid w:val="00F140F9"/>
    <w:rsid w:val="00F14C07"/>
    <w:rsid w:val="00F152B3"/>
    <w:rsid w:val="00F25C1F"/>
    <w:rsid w:val="00F2712F"/>
    <w:rsid w:val="00F301AC"/>
    <w:rsid w:val="00F315CB"/>
    <w:rsid w:val="00F34342"/>
    <w:rsid w:val="00F37017"/>
    <w:rsid w:val="00F40EB8"/>
    <w:rsid w:val="00F421C2"/>
    <w:rsid w:val="00F421DB"/>
    <w:rsid w:val="00F44F3D"/>
    <w:rsid w:val="00F454AB"/>
    <w:rsid w:val="00F45688"/>
    <w:rsid w:val="00F62581"/>
    <w:rsid w:val="00F630B6"/>
    <w:rsid w:val="00F63474"/>
    <w:rsid w:val="00F650F5"/>
    <w:rsid w:val="00F652E7"/>
    <w:rsid w:val="00F7343D"/>
    <w:rsid w:val="00F74646"/>
    <w:rsid w:val="00F74CF1"/>
    <w:rsid w:val="00F75F53"/>
    <w:rsid w:val="00F77019"/>
    <w:rsid w:val="00F81AA5"/>
    <w:rsid w:val="00F830C4"/>
    <w:rsid w:val="00F86F0A"/>
    <w:rsid w:val="00F875AE"/>
    <w:rsid w:val="00F90AC3"/>
    <w:rsid w:val="00F92542"/>
    <w:rsid w:val="00F93562"/>
    <w:rsid w:val="00F9637F"/>
    <w:rsid w:val="00F979FC"/>
    <w:rsid w:val="00FA4EFA"/>
    <w:rsid w:val="00FA6F2A"/>
    <w:rsid w:val="00FA73A7"/>
    <w:rsid w:val="00FA7900"/>
    <w:rsid w:val="00FA7D18"/>
    <w:rsid w:val="00FA7D84"/>
    <w:rsid w:val="00FA7F3E"/>
    <w:rsid w:val="00FB2BE9"/>
    <w:rsid w:val="00FB3008"/>
    <w:rsid w:val="00FB4A36"/>
    <w:rsid w:val="00FC2F31"/>
    <w:rsid w:val="00FC3C69"/>
    <w:rsid w:val="00FC3F57"/>
    <w:rsid w:val="00FC5849"/>
    <w:rsid w:val="00FC60DB"/>
    <w:rsid w:val="00FC6542"/>
    <w:rsid w:val="00FD346C"/>
    <w:rsid w:val="00FD4A08"/>
    <w:rsid w:val="00FD4A42"/>
    <w:rsid w:val="00FD5C31"/>
    <w:rsid w:val="00FE0F9F"/>
    <w:rsid w:val="00FE1517"/>
    <w:rsid w:val="00FE23DF"/>
    <w:rsid w:val="00FE2C36"/>
    <w:rsid w:val="00FE4B22"/>
    <w:rsid w:val="00FF1FDD"/>
    <w:rsid w:val="00FF4D18"/>
    <w:rsid w:val="00FF581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53085E08"/>
  <w15:docId w15:val="{81F70FA2-D49F-40CD-BFC7-450E2B8486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Georgia" w:eastAsiaTheme="minorHAnsi" w:hAnsi="Georgia" w:cstheme="minorBidi"/>
        <w:lang w:val="en-GB" w:eastAsia="en-US" w:bidi="ar-SA"/>
      </w:rPr>
    </w:rPrDefault>
    <w:pPrDefault>
      <w:pPr>
        <w:spacing w:after="240" w:line="240" w:lineRule="atLeast"/>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3" w:unhideWhenUsed="1" w:qFormat="1"/>
    <w:lsdException w:name="List Number" w:semiHidden="1" w:uiPriority="13"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3" w:unhideWhenUsed="1" w:qFormat="1"/>
    <w:lsdException w:name="List Bullet 3" w:semiHidden="1" w:uiPriority="13" w:unhideWhenUsed="1" w:qFormat="1"/>
    <w:lsdException w:name="List Bullet 4" w:semiHidden="1" w:uiPriority="13" w:unhideWhenUsed="1"/>
    <w:lsdException w:name="List Bullet 5" w:semiHidden="1" w:uiPriority="13" w:unhideWhenUsed="1"/>
    <w:lsdException w:name="List Number 2" w:semiHidden="1" w:uiPriority="13" w:unhideWhenUsed="1" w:qFormat="1"/>
    <w:lsdException w:name="List Number 3" w:semiHidden="1" w:uiPriority="13" w:unhideWhenUsed="1" w:qFormat="1"/>
    <w:lsdException w:name="List Number 4" w:semiHidden="1" w:uiPriority="13" w:unhideWhenUsed="1"/>
    <w:lsdException w:name="List Number 5" w:semiHidden="1" w:uiPriority="13"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14" w:unhideWhenUsed="1" w:qFormat="1"/>
    <w:lsdException w:name="List Continue 2" w:semiHidden="1" w:uiPriority="14" w:unhideWhenUsed="1" w:qFormat="1"/>
    <w:lsdException w:name="List Continue 3" w:semiHidden="1" w:uiPriority="14" w:unhideWhenUsed="1" w:qFormat="1"/>
    <w:lsdException w:name="List Continue 4" w:semiHidden="1" w:uiPriority="14" w:unhideWhenUsed="1"/>
    <w:lsdException w:name="List Continue 5" w:semiHidden="1" w:uiPriority="14"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99"/>
    <w:qFormat/>
    <w:rsid w:val="007A68C6"/>
    <w:pPr>
      <w:spacing w:after="120"/>
    </w:pPr>
  </w:style>
  <w:style w:type="paragraph" w:styleId="Heading1">
    <w:name w:val="heading 1"/>
    <w:basedOn w:val="Normal"/>
    <w:next w:val="Heading2"/>
    <w:link w:val="Heading1Char"/>
    <w:uiPriority w:val="9"/>
    <w:qFormat/>
    <w:rsid w:val="00EC047B"/>
    <w:pPr>
      <w:keepNext/>
      <w:keepLines/>
      <w:spacing w:after="480" w:line="600" w:lineRule="atLeast"/>
      <w:outlineLvl w:val="0"/>
    </w:pPr>
    <w:rPr>
      <w:rFonts w:asciiTheme="majorHAnsi" w:eastAsiaTheme="majorEastAsia" w:hAnsiTheme="majorHAnsi" w:cstheme="majorBidi"/>
      <w:b/>
      <w:bCs/>
      <w:i/>
      <w:sz w:val="56"/>
      <w:szCs w:val="28"/>
    </w:rPr>
  </w:style>
  <w:style w:type="paragraph" w:styleId="Heading2">
    <w:name w:val="heading 2"/>
    <w:basedOn w:val="Normal"/>
    <w:next w:val="BodyText"/>
    <w:link w:val="Heading2Char"/>
    <w:uiPriority w:val="9"/>
    <w:unhideWhenUsed/>
    <w:qFormat/>
    <w:rsid w:val="00EC047B"/>
    <w:pPr>
      <w:keepNext/>
      <w:keepLines/>
      <w:spacing w:after="40" w:line="240" w:lineRule="auto"/>
      <w:outlineLvl w:val="1"/>
    </w:pPr>
    <w:rPr>
      <w:rFonts w:asciiTheme="majorHAnsi" w:eastAsiaTheme="majorEastAsia" w:hAnsiTheme="majorHAnsi" w:cstheme="majorBidi"/>
      <w:b/>
      <w:bCs/>
      <w:i/>
      <w:color w:val="A32020" w:themeColor="text2"/>
      <w:sz w:val="32"/>
      <w:szCs w:val="26"/>
    </w:rPr>
  </w:style>
  <w:style w:type="paragraph" w:styleId="Heading3">
    <w:name w:val="heading 3"/>
    <w:basedOn w:val="Normal"/>
    <w:next w:val="BodyText"/>
    <w:link w:val="Heading3Char"/>
    <w:uiPriority w:val="9"/>
    <w:unhideWhenUsed/>
    <w:qFormat/>
    <w:rsid w:val="00EC047B"/>
    <w:pPr>
      <w:keepNext/>
      <w:keepLines/>
      <w:spacing w:after="40" w:line="240" w:lineRule="auto"/>
      <w:outlineLvl w:val="2"/>
    </w:pPr>
    <w:rPr>
      <w:rFonts w:asciiTheme="majorHAnsi" w:eastAsiaTheme="majorEastAsia" w:hAnsiTheme="majorHAnsi" w:cstheme="majorBidi"/>
      <w:bCs/>
      <w:i/>
      <w:color w:val="A32020" w:themeColor="text2"/>
      <w:sz w:val="32"/>
    </w:rPr>
  </w:style>
  <w:style w:type="paragraph" w:styleId="Heading4">
    <w:name w:val="heading 4"/>
    <w:basedOn w:val="Normal"/>
    <w:next w:val="BodyText"/>
    <w:link w:val="Heading4Char"/>
    <w:uiPriority w:val="9"/>
    <w:unhideWhenUsed/>
    <w:qFormat/>
    <w:rsid w:val="00EC047B"/>
    <w:pPr>
      <w:keepNext/>
      <w:keepLines/>
      <w:spacing w:after="40" w:line="240" w:lineRule="auto"/>
      <w:outlineLvl w:val="3"/>
    </w:pPr>
    <w:rPr>
      <w:rFonts w:asciiTheme="majorHAnsi" w:eastAsiaTheme="majorEastAsia" w:hAnsiTheme="majorHAnsi" w:cstheme="majorBidi"/>
      <w:bCs/>
      <w:iCs/>
      <w:color w:val="A32020" w:themeColor="text2"/>
      <w:sz w:val="32"/>
    </w:rPr>
  </w:style>
  <w:style w:type="paragraph" w:styleId="Heading5">
    <w:name w:val="heading 5"/>
    <w:basedOn w:val="Normal"/>
    <w:next w:val="BodyText"/>
    <w:link w:val="Heading5Char"/>
    <w:uiPriority w:val="9"/>
    <w:unhideWhenUsed/>
    <w:qFormat/>
    <w:rsid w:val="00EC047B"/>
    <w:pPr>
      <w:keepNext/>
      <w:keepLines/>
      <w:spacing w:after="40" w:line="240" w:lineRule="auto"/>
      <w:outlineLvl w:val="4"/>
    </w:pPr>
    <w:rPr>
      <w:rFonts w:asciiTheme="majorHAnsi" w:eastAsiaTheme="majorEastAsia" w:hAnsiTheme="majorHAnsi" w:cstheme="majorBidi"/>
      <w:color w:val="A32020" w:themeColor="text2"/>
    </w:rPr>
  </w:style>
  <w:style w:type="paragraph" w:styleId="Heading6">
    <w:name w:val="heading 6"/>
    <w:basedOn w:val="Normal"/>
    <w:next w:val="Normal"/>
    <w:link w:val="Heading6Char"/>
    <w:uiPriority w:val="9"/>
    <w:semiHidden/>
    <w:unhideWhenUsed/>
    <w:qFormat/>
    <w:rsid w:val="00EC047B"/>
    <w:pPr>
      <w:keepNext/>
      <w:keepLines/>
      <w:spacing w:after="40" w:line="240" w:lineRule="auto"/>
      <w:outlineLvl w:val="5"/>
    </w:pPr>
    <w:rPr>
      <w:rFonts w:asciiTheme="majorHAnsi" w:eastAsiaTheme="majorEastAsia" w:hAnsiTheme="majorHAnsi" w:cstheme="majorBidi"/>
      <w:iCs/>
      <w:color w:val="A32020" w:themeColor="text2"/>
    </w:rPr>
  </w:style>
  <w:style w:type="paragraph" w:styleId="Heading7">
    <w:name w:val="heading 7"/>
    <w:basedOn w:val="Normal"/>
    <w:next w:val="Normal"/>
    <w:link w:val="Heading7Char"/>
    <w:uiPriority w:val="9"/>
    <w:semiHidden/>
    <w:unhideWhenUsed/>
    <w:qFormat/>
    <w:rsid w:val="00EC047B"/>
    <w:pPr>
      <w:keepNext/>
      <w:keepLines/>
      <w:spacing w:after="40" w:line="240" w:lineRule="auto"/>
      <w:outlineLvl w:val="6"/>
    </w:pPr>
    <w:rPr>
      <w:rFonts w:asciiTheme="majorHAnsi" w:eastAsiaTheme="majorEastAsia" w:hAnsiTheme="majorHAnsi" w:cstheme="majorBidi"/>
      <w:iCs/>
      <w:color w:val="A32020" w:themeColor="text2"/>
    </w:rPr>
  </w:style>
  <w:style w:type="paragraph" w:styleId="Heading8">
    <w:name w:val="heading 8"/>
    <w:basedOn w:val="Normal"/>
    <w:next w:val="Normal"/>
    <w:link w:val="Heading8Char"/>
    <w:uiPriority w:val="9"/>
    <w:semiHidden/>
    <w:unhideWhenUsed/>
    <w:qFormat/>
    <w:rsid w:val="00EC047B"/>
    <w:pPr>
      <w:keepNext/>
      <w:keepLines/>
      <w:spacing w:after="40" w:line="240" w:lineRule="auto"/>
      <w:outlineLvl w:val="7"/>
    </w:pPr>
    <w:rPr>
      <w:rFonts w:asciiTheme="majorHAnsi" w:eastAsiaTheme="majorEastAsia" w:hAnsiTheme="majorHAnsi" w:cstheme="majorBidi"/>
      <w:color w:val="A32020" w:themeColor="text2"/>
    </w:rPr>
  </w:style>
  <w:style w:type="paragraph" w:styleId="Heading9">
    <w:name w:val="heading 9"/>
    <w:basedOn w:val="Normal"/>
    <w:next w:val="Normal"/>
    <w:link w:val="Heading9Char"/>
    <w:uiPriority w:val="9"/>
    <w:semiHidden/>
    <w:unhideWhenUsed/>
    <w:qFormat/>
    <w:rsid w:val="00EC047B"/>
    <w:pPr>
      <w:keepNext/>
      <w:keepLines/>
      <w:spacing w:after="40" w:line="240" w:lineRule="auto"/>
      <w:outlineLvl w:val="8"/>
    </w:pPr>
    <w:rPr>
      <w:rFonts w:asciiTheme="majorHAnsi" w:eastAsiaTheme="majorEastAsia" w:hAnsiTheme="majorHAnsi" w:cstheme="majorBidi"/>
      <w:iCs/>
      <w:color w:val="A3202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nhideWhenUsed/>
    <w:qFormat/>
    <w:rsid w:val="00EC047B"/>
  </w:style>
  <w:style w:type="character" w:customStyle="1" w:styleId="BodyTextChar">
    <w:name w:val="Body Text Char"/>
    <w:basedOn w:val="DefaultParagraphFont"/>
    <w:link w:val="BodyText"/>
    <w:rsid w:val="00EC047B"/>
  </w:style>
  <w:style w:type="paragraph" w:customStyle="1" w:styleId="BodySingle">
    <w:name w:val="Body Single"/>
    <w:basedOn w:val="BodyText"/>
    <w:link w:val="BodySingleChar"/>
    <w:uiPriority w:val="1"/>
    <w:qFormat/>
    <w:rsid w:val="00EC047B"/>
    <w:pPr>
      <w:spacing w:after="0"/>
    </w:pPr>
  </w:style>
  <w:style w:type="paragraph" w:styleId="Header">
    <w:name w:val="header"/>
    <w:basedOn w:val="Normal"/>
    <w:link w:val="HeaderChar"/>
    <w:uiPriority w:val="99"/>
    <w:unhideWhenUsed/>
    <w:rsid w:val="00EC047B"/>
    <w:pPr>
      <w:spacing w:after="0" w:line="240" w:lineRule="auto"/>
    </w:pPr>
    <w:rPr>
      <w:rFonts w:asciiTheme="minorHAnsi" w:hAnsiTheme="minorHAnsi"/>
      <w:sz w:val="19"/>
    </w:rPr>
  </w:style>
  <w:style w:type="character" w:customStyle="1" w:styleId="BodySingleChar">
    <w:name w:val="Body Single Char"/>
    <w:basedOn w:val="BodyTextChar"/>
    <w:link w:val="BodySingle"/>
    <w:uiPriority w:val="1"/>
    <w:rsid w:val="00EC047B"/>
  </w:style>
  <w:style w:type="character" w:customStyle="1" w:styleId="HeaderChar">
    <w:name w:val="Header Char"/>
    <w:basedOn w:val="DefaultParagraphFont"/>
    <w:link w:val="Header"/>
    <w:uiPriority w:val="99"/>
    <w:rsid w:val="00EC047B"/>
    <w:rPr>
      <w:rFonts w:asciiTheme="minorHAnsi" w:hAnsiTheme="minorHAnsi"/>
      <w:sz w:val="19"/>
    </w:rPr>
  </w:style>
  <w:style w:type="paragraph" w:styleId="Footer">
    <w:name w:val="footer"/>
    <w:aliases w:val="|| Footer"/>
    <w:basedOn w:val="Normal"/>
    <w:link w:val="FooterChar"/>
    <w:uiPriority w:val="99"/>
    <w:unhideWhenUsed/>
    <w:rsid w:val="00EC047B"/>
    <w:pPr>
      <w:spacing w:after="0" w:line="240" w:lineRule="auto"/>
    </w:pPr>
    <w:rPr>
      <w:rFonts w:asciiTheme="minorHAnsi" w:hAnsiTheme="minorHAnsi"/>
      <w:sz w:val="19"/>
    </w:rPr>
  </w:style>
  <w:style w:type="character" w:customStyle="1" w:styleId="FooterChar">
    <w:name w:val="Footer Char"/>
    <w:aliases w:val="|| Footer Char"/>
    <w:basedOn w:val="DefaultParagraphFont"/>
    <w:link w:val="Footer"/>
    <w:uiPriority w:val="99"/>
    <w:rsid w:val="00EC047B"/>
    <w:rPr>
      <w:rFonts w:asciiTheme="minorHAnsi" w:hAnsiTheme="minorHAnsi"/>
      <w:sz w:val="19"/>
    </w:rPr>
  </w:style>
  <w:style w:type="character" w:customStyle="1" w:styleId="Heading1Char">
    <w:name w:val="Heading 1 Char"/>
    <w:basedOn w:val="DefaultParagraphFont"/>
    <w:link w:val="Heading1"/>
    <w:uiPriority w:val="9"/>
    <w:rsid w:val="00EC047B"/>
    <w:rPr>
      <w:rFonts w:asciiTheme="majorHAnsi" w:eastAsiaTheme="majorEastAsia" w:hAnsiTheme="majorHAnsi" w:cstheme="majorBidi"/>
      <w:b/>
      <w:bCs/>
      <w:i/>
      <w:sz w:val="56"/>
      <w:szCs w:val="28"/>
    </w:rPr>
  </w:style>
  <w:style w:type="character" w:customStyle="1" w:styleId="Heading2Char">
    <w:name w:val="Heading 2 Char"/>
    <w:basedOn w:val="DefaultParagraphFont"/>
    <w:link w:val="Heading2"/>
    <w:uiPriority w:val="9"/>
    <w:rsid w:val="00EC047B"/>
    <w:rPr>
      <w:rFonts w:asciiTheme="majorHAnsi" w:eastAsiaTheme="majorEastAsia" w:hAnsiTheme="majorHAnsi" w:cstheme="majorBidi"/>
      <w:b/>
      <w:bCs/>
      <w:i/>
      <w:color w:val="A32020" w:themeColor="text2"/>
      <w:sz w:val="32"/>
      <w:szCs w:val="26"/>
    </w:rPr>
  </w:style>
  <w:style w:type="character" w:customStyle="1" w:styleId="Heading3Char">
    <w:name w:val="Heading 3 Char"/>
    <w:basedOn w:val="DefaultParagraphFont"/>
    <w:link w:val="Heading3"/>
    <w:uiPriority w:val="9"/>
    <w:rsid w:val="00EC047B"/>
    <w:rPr>
      <w:rFonts w:asciiTheme="majorHAnsi" w:eastAsiaTheme="majorEastAsia" w:hAnsiTheme="majorHAnsi" w:cstheme="majorBidi"/>
      <w:bCs/>
      <w:i/>
      <w:color w:val="A32020" w:themeColor="text2"/>
      <w:sz w:val="32"/>
    </w:rPr>
  </w:style>
  <w:style w:type="character" w:customStyle="1" w:styleId="Heading4Char">
    <w:name w:val="Heading 4 Char"/>
    <w:basedOn w:val="DefaultParagraphFont"/>
    <w:link w:val="Heading4"/>
    <w:uiPriority w:val="9"/>
    <w:rsid w:val="00EC047B"/>
    <w:rPr>
      <w:rFonts w:asciiTheme="majorHAnsi" w:eastAsiaTheme="majorEastAsia" w:hAnsiTheme="majorHAnsi" w:cstheme="majorBidi"/>
      <w:bCs/>
      <w:iCs/>
      <w:color w:val="A32020" w:themeColor="text2"/>
      <w:sz w:val="32"/>
    </w:rPr>
  </w:style>
  <w:style w:type="character" w:customStyle="1" w:styleId="Heading5Char">
    <w:name w:val="Heading 5 Char"/>
    <w:basedOn w:val="DefaultParagraphFont"/>
    <w:link w:val="Heading5"/>
    <w:uiPriority w:val="9"/>
    <w:rsid w:val="00EC047B"/>
    <w:rPr>
      <w:rFonts w:asciiTheme="majorHAnsi" w:eastAsiaTheme="majorEastAsia" w:hAnsiTheme="majorHAnsi" w:cstheme="majorBidi"/>
      <w:color w:val="A32020" w:themeColor="text2"/>
    </w:rPr>
  </w:style>
  <w:style w:type="paragraph" w:styleId="Title">
    <w:name w:val="Title"/>
    <w:basedOn w:val="Normal"/>
    <w:next w:val="Subtitle"/>
    <w:link w:val="TitleChar"/>
    <w:uiPriority w:val="10"/>
    <w:qFormat/>
    <w:rsid w:val="00EC047B"/>
    <w:pPr>
      <w:spacing w:after="0" w:line="240" w:lineRule="auto"/>
      <w:contextualSpacing/>
    </w:pPr>
    <w:rPr>
      <w:rFonts w:asciiTheme="majorHAnsi" w:eastAsiaTheme="majorEastAsia" w:hAnsiTheme="majorHAnsi" w:cstheme="majorBidi"/>
      <w:b/>
      <w:i/>
      <w:spacing w:val="5"/>
      <w:kern w:val="28"/>
      <w:sz w:val="80"/>
      <w:szCs w:val="52"/>
    </w:rPr>
  </w:style>
  <w:style w:type="character" w:customStyle="1" w:styleId="TitleChar">
    <w:name w:val="Title Char"/>
    <w:basedOn w:val="DefaultParagraphFont"/>
    <w:link w:val="Title"/>
    <w:uiPriority w:val="10"/>
    <w:rsid w:val="00EC047B"/>
    <w:rPr>
      <w:rFonts w:asciiTheme="majorHAnsi" w:eastAsiaTheme="majorEastAsia" w:hAnsiTheme="majorHAnsi" w:cstheme="majorBidi"/>
      <w:b/>
      <w:i/>
      <w:spacing w:val="5"/>
      <w:kern w:val="28"/>
      <w:sz w:val="80"/>
      <w:szCs w:val="52"/>
    </w:rPr>
  </w:style>
  <w:style w:type="paragraph" w:styleId="TOCHeading">
    <w:name w:val="TOC Heading"/>
    <w:basedOn w:val="Heading1"/>
    <w:next w:val="Normal"/>
    <w:uiPriority w:val="39"/>
    <w:unhideWhenUsed/>
    <w:qFormat/>
    <w:rsid w:val="00EC047B"/>
    <w:pPr>
      <w:outlineLvl w:val="9"/>
    </w:pPr>
    <w:rPr>
      <w:lang w:val="en-US"/>
    </w:rPr>
  </w:style>
  <w:style w:type="paragraph" w:styleId="Subtitle">
    <w:name w:val="Subtitle"/>
    <w:basedOn w:val="Normal"/>
    <w:next w:val="Normal"/>
    <w:link w:val="SubtitleChar"/>
    <w:uiPriority w:val="11"/>
    <w:qFormat/>
    <w:rsid w:val="00EC047B"/>
    <w:pPr>
      <w:numPr>
        <w:ilvl w:val="1"/>
      </w:numPr>
      <w:spacing w:after="1200" w:line="240" w:lineRule="auto"/>
    </w:pPr>
    <w:rPr>
      <w:rFonts w:asciiTheme="majorHAnsi" w:eastAsiaTheme="majorEastAsia" w:hAnsiTheme="majorHAnsi" w:cstheme="majorBidi"/>
      <w:iCs/>
      <w:spacing w:val="15"/>
      <w:sz w:val="80"/>
      <w:szCs w:val="24"/>
    </w:rPr>
  </w:style>
  <w:style w:type="character" w:customStyle="1" w:styleId="SubtitleChar">
    <w:name w:val="Subtitle Char"/>
    <w:basedOn w:val="DefaultParagraphFont"/>
    <w:link w:val="Subtitle"/>
    <w:uiPriority w:val="11"/>
    <w:rsid w:val="00EC047B"/>
    <w:rPr>
      <w:rFonts w:asciiTheme="majorHAnsi" w:eastAsiaTheme="majorEastAsia" w:hAnsiTheme="majorHAnsi" w:cstheme="majorBidi"/>
      <w:iCs/>
      <w:spacing w:val="15"/>
      <w:sz w:val="80"/>
      <w:szCs w:val="24"/>
    </w:rPr>
  </w:style>
  <w:style w:type="paragraph" w:styleId="TOC1">
    <w:name w:val="toc 1"/>
    <w:basedOn w:val="Normal"/>
    <w:next w:val="Normal"/>
    <w:autoRedefine/>
    <w:uiPriority w:val="39"/>
    <w:unhideWhenUsed/>
    <w:rsid w:val="00EC047B"/>
    <w:pPr>
      <w:pBdr>
        <w:top w:val="single" w:sz="8" w:space="4" w:color="A32020" w:themeColor="text2"/>
      </w:pBdr>
      <w:spacing w:before="120"/>
      <w:ind w:left="284" w:hanging="284"/>
    </w:pPr>
  </w:style>
  <w:style w:type="paragraph" w:styleId="TOC2">
    <w:name w:val="toc 2"/>
    <w:basedOn w:val="Normal"/>
    <w:next w:val="Normal"/>
    <w:autoRedefine/>
    <w:uiPriority w:val="39"/>
    <w:unhideWhenUsed/>
    <w:rsid w:val="00EC047B"/>
    <w:pPr>
      <w:pBdr>
        <w:top w:val="dotted" w:sz="8" w:space="4" w:color="A32020" w:themeColor="text2"/>
      </w:pBdr>
      <w:spacing w:before="120"/>
      <w:ind w:left="284" w:hanging="284"/>
    </w:pPr>
  </w:style>
  <w:style w:type="paragraph" w:styleId="TOC3">
    <w:name w:val="toc 3"/>
    <w:basedOn w:val="Normal"/>
    <w:next w:val="Normal"/>
    <w:autoRedefine/>
    <w:uiPriority w:val="39"/>
    <w:unhideWhenUsed/>
    <w:rsid w:val="00EC047B"/>
    <w:pPr>
      <w:spacing w:before="120"/>
      <w:ind w:left="568" w:hanging="284"/>
    </w:pPr>
  </w:style>
  <w:style w:type="character" w:styleId="Hyperlink">
    <w:name w:val="Hyperlink"/>
    <w:basedOn w:val="DefaultParagraphFont"/>
    <w:uiPriority w:val="99"/>
    <w:unhideWhenUsed/>
    <w:rsid w:val="00EC047B"/>
    <w:rPr>
      <w:color w:val="A32020" w:themeColor="hyperlink"/>
      <w:u w:val="single"/>
    </w:rPr>
  </w:style>
  <w:style w:type="paragraph" w:styleId="BalloonText">
    <w:name w:val="Balloon Text"/>
    <w:basedOn w:val="Normal"/>
    <w:link w:val="BalloonTextChar"/>
    <w:uiPriority w:val="99"/>
    <w:semiHidden/>
    <w:unhideWhenUsed/>
    <w:rsid w:val="00EC04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047B"/>
    <w:rPr>
      <w:rFonts w:ascii="Tahoma" w:hAnsi="Tahoma" w:cs="Tahoma"/>
      <w:sz w:val="16"/>
      <w:szCs w:val="16"/>
    </w:rPr>
  </w:style>
  <w:style w:type="paragraph" w:styleId="ListBullet">
    <w:name w:val="List Bullet"/>
    <w:basedOn w:val="Normal"/>
    <w:uiPriority w:val="13"/>
    <w:unhideWhenUsed/>
    <w:qFormat/>
    <w:rsid w:val="00CE6FAE"/>
    <w:pPr>
      <w:numPr>
        <w:numId w:val="10"/>
      </w:numPr>
      <w:ind w:left="357" w:hanging="357"/>
      <w:contextualSpacing/>
    </w:pPr>
    <w:rPr>
      <w:color w:val="000000" w:themeColor="text1"/>
      <w:szCs w:val="21"/>
    </w:rPr>
  </w:style>
  <w:style w:type="numbering" w:customStyle="1" w:styleId="PwCListBullets1">
    <w:name w:val="PwC List Bullets 1"/>
    <w:uiPriority w:val="99"/>
    <w:rsid w:val="00EC047B"/>
    <w:pPr>
      <w:numPr>
        <w:numId w:val="1"/>
      </w:numPr>
    </w:pPr>
  </w:style>
  <w:style w:type="numbering" w:customStyle="1" w:styleId="PwCListNumbers1">
    <w:name w:val="PwC List Numbers 1"/>
    <w:uiPriority w:val="99"/>
    <w:rsid w:val="00EC047B"/>
    <w:pPr>
      <w:numPr>
        <w:numId w:val="2"/>
      </w:numPr>
    </w:pPr>
  </w:style>
  <w:style w:type="paragraph" w:styleId="ListNumber">
    <w:name w:val="List Number"/>
    <w:basedOn w:val="Normal"/>
    <w:uiPriority w:val="13"/>
    <w:unhideWhenUsed/>
    <w:qFormat/>
    <w:rsid w:val="00B16AE1"/>
    <w:pPr>
      <w:numPr>
        <w:numId w:val="3"/>
      </w:numPr>
      <w:contextualSpacing/>
    </w:pPr>
  </w:style>
  <w:style w:type="paragraph" w:styleId="ListBullet2">
    <w:name w:val="List Bullet 2"/>
    <w:basedOn w:val="Normal"/>
    <w:uiPriority w:val="13"/>
    <w:unhideWhenUsed/>
    <w:qFormat/>
    <w:rsid w:val="00A16EBA"/>
    <w:pPr>
      <w:numPr>
        <w:numId w:val="11"/>
      </w:numPr>
      <w:contextualSpacing/>
    </w:pPr>
    <w:rPr>
      <w:color w:val="000000" w:themeColor="text1"/>
      <w:szCs w:val="21"/>
    </w:rPr>
  </w:style>
  <w:style w:type="paragraph" w:styleId="ListBullet3">
    <w:name w:val="List Bullet 3"/>
    <w:basedOn w:val="Normal"/>
    <w:uiPriority w:val="13"/>
    <w:unhideWhenUsed/>
    <w:qFormat/>
    <w:rsid w:val="00071C1E"/>
    <w:pPr>
      <w:numPr>
        <w:numId w:val="5"/>
      </w:numPr>
      <w:ind w:left="1080"/>
      <w:contextualSpacing/>
    </w:pPr>
  </w:style>
  <w:style w:type="paragraph" w:styleId="ListBullet4">
    <w:name w:val="List Bullet 4"/>
    <w:basedOn w:val="Normal"/>
    <w:uiPriority w:val="13"/>
    <w:unhideWhenUsed/>
    <w:rsid w:val="00A16EBA"/>
    <w:pPr>
      <w:numPr>
        <w:numId w:val="12"/>
      </w:numPr>
      <w:contextualSpacing/>
    </w:pPr>
  </w:style>
  <w:style w:type="paragraph" w:styleId="ListBullet5">
    <w:name w:val="List Bullet 5"/>
    <w:basedOn w:val="Style1"/>
    <w:uiPriority w:val="13"/>
    <w:unhideWhenUsed/>
    <w:rsid w:val="00CE3E2D"/>
    <w:pPr>
      <w:ind w:left="1800"/>
    </w:pPr>
  </w:style>
  <w:style w:type="paragraph" w:styleId="ListNumber2">
    <w:name w:val="List Number 2"/>
    <w:basedOn w:val="Normal"/>
    <w:uiPriority w:val="13"/>
    <w:unhideWhenUsed/>
    <w:qFormat/>
    <w:rsid w:val="00071C1E"/>
    <w:pPr>
      <w:numPr>
        <w:ilvl w:val="1"/>
        <w:numId w:val="3"/>
      </w:numPr>
      <w:contextualSpacing/>
    </w:pPr>
  </w:style>
  <w:style w:type="paragraph" w:styleId="ListNumber3">
    <w:name w:val="List Number 3"/>
    <w:basedOn w:val="Normal"/>
    <w:uiPriority w:val="13"/>
    <w:unhideWhenUsed/>
    <w:qFormat/>
    <w:rsid w:val="00071C1E"/>
    <w:pPr>
      <w:numPr>
        <w:ilvl w:val="2"/>
        <w:numId w:val="3"/>
      </w:numPr>
      <w:contextualSpacing/>
    </w:pPr>
  </w:style>
  <w:style w:type="paragraph" w:styleId="ListNumber4">
    <w:name w:val="List Number 4"/>
    <w:basedOn w:val="Normal"/>
    <w:uiPriority w:val="13"/>
    <w:unhideWhenUsed/>
    <w:rsid w:val="00071C1E"/>
    <w:pPr>
      <w:numPr>
        <w:ilvl w:val="3"/>
        <w:numId w:val="3"/>
      </w:numPr>
      <w:contextualSpacing/>
    </w:pPr>
  </w:style>
  <w:style w:type="paragraph" w:styleId="ListNumber5">
    <w:name w:val="List Number 5"/>
    <w:basedOn w:val="Normal"/>
    <w:uiPriority w:val="13"/>
    <w:unhideWhenUsed/>
    <w:rsid w:val="00071C1E"/>
    <w:pPr>
      <w:numPr>
        <w:ilvl w:val="4"/>
        <w:numId w:val="3"/>
      </w:numPr>
      <w:contextualSpacing/>
    </w:pPr>
  </w:style>
  <w:style w:type="paragraph" w:styleId="List">
    <w:name w:val="List"/>
    <w:basedOn w:val="Normal"/>
    <w:uiPriority w:val="99"/>
    <w:semiHidden/>
    <w:unhideWhenUsed/>
    <w:rsid w:val="00EC047B"/>
    <w:pPr>
      <w:ind w:left="567" w:hanging="567"/>
      <w:contextualSpacing/>
    </w:pPr>
  </w:style>
  <w:style w:type="paragraph" w:styleId="List2">
    <w:name w:val="List 2"/>
    <w:basedOn w:val="Normal"/>
    <w:uiPriority w:val="99"/>
    <w:semiHidden/>
    <w:unhideWhenUsed/>
    <w:rsid w:val="00EC047B"/>
    <w:pPr>
      <w:ind w:left="1134" w:hanging="567"/>
      <w:contextualSpacing/>
    </w:pPr>
  </w:style>
  <w:style w:type="paragraph" w:styleId="ListContinue">
    <w:name w:val="List Continue"/>
    <w:basedOn w:val="Normal"/>
    <w:uiPriority w:val="14"/>
    <w:unhideWhenUsed/>
    <w:qFormat/>
    <w:rsid w:val="00EC047B"/>
    <w:pPr>
      <w:ind w:left="567"/>
      <w:contextualSpacing/>
    </w:pPr>
  </w:style>
  <w:style w:type="paragraph" w:styleId="ListContinue2">
    <w:name w:val="List Continue 2"/>
    <w:basedOn w:val="Normal"/>
    <w:uiPriority w:val="14"/>
    <w:unhideWhenUsed/>
    <w:qFormat/>
    <w:rsid w:val="00EC047B"/>
    <w:pPr>
      <w:ind w:left="1134"/>
      <w:contextualSpacing/>
    </w:pPr>
  </w:style>
  <w:style w:type="paragraph" w:styleId="ListContinue3">
    <w:name w:val="List Continue 3"/>
    <w:basedOn w:val="Normal"/>
    <w:uiPriority w:val="14"/>
    <w:unhideWhenUsed/>
    <w:qFormat/>
    <w:rsid w:val="00EC047B"/>
    <w:pPr>
      <w:ind w:left="1701"/>
      <w:contextualSpacing/>
    </w:pPr>
  </w:style>
  <w:style w:type="paragraph" w:styleId="ListContinue4">
    <w:name w:val="List Continue 4"/>
    <w:basedOn w:val="Normal"/>
    <w:uiPriority w:val="14"/>
    <w:semiHidden/>
    <w:unhideWhenUsed/>
    <w:rsid w:val="00EC047B"/>
    <w:pPr>
      <w:ind w:left="2268"/>
      <w:contextualSpacing/>
    </w:pPr>
  </w:style>
  <w:style w:type="paragraph" w:styleId="ListContinue5">
    <w:name w:val="List Continue 5"/>
    <w:basedOn w:val="Normal"/>
    <w:uiPriority w:val="14"/>
    <w:semiHidden/>
    <w:unhideWhenUsed/>
    <w:rsid w:val="00EC047B"/>
    <w:pPr>
      <w:ind w:left="2835"/>
      <w:contextualSpacing/>
    </w:pPr>
  </w:style>
  <w:style w:type="paragraph" w:styleId="List3">
    <w:name w:val="List 3"/>
    <w:basedOn w:val="Normal"/>
    <w:uiPriority w:val="99"/>
    <w:semiHidden/>
    <w:unhideWhenUsed/>
    <w:rsid w:val="00EC047B"/>
    <w:pPr>
      <w:ind w:left="1701" w:hanging="567"/>
      <w:contextualSpacing/>
    </w:pPr>
  </w:style>
  <w:style w:type="paragraph" w:styleId="List4">
    <w:name w:val="List 4"/>
    <w:basedOn w:val="Normal"/>
    <w:uiPriority w:val="99"/>
    <w:semiHidden/>
    <w:unhideWhenUsed/>
    <w:rsid w:val="00EC047B"/>
    <w:pPr>
      <w:ind w:left="2268" w:hanging="567"/>
      <w:contextualSpacing/>
    </w:pPr>
  </w:style>
  <w:style w:type="paragraph" w:styleId="List5">
    <w:name w:val="List 5"/>
    <w:basedOn w:val="Normal"/>
    <w:uiPriority w:val="99"/>
    <w:semiHidden/>
    <w:unhideWhenUsed/>
    <w:rsid w:val="00EC047B"/>
    <w:pPr>
      <w:ind w:left="2835" w:hanging="567"/>
      <w:contextualSpacing/>
    </w:pPr>
  </w:style>
  <w:style w:type="table" w:styleId="TableGrid">
    <w:name w:val="Table Grid"/>
    <w:basedOn w:val="TableNormal"/>
    <w:rsid w:val="00EC047B"/>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PwCTableFigures">
    <w:name w:val="PwC Table Figures"/>
    <w:basedOn w:val="TableNormal"/>
    <w:uiPriority w:val="99"/>
    <w:qFormat/>
    <w:rsid w:val="00EC047B"/>
    <w:pPr>
      <w:tabs>
        <w:tab w:val="decimal" w:pos="1134"/>
      </w:tabs>
      <w:spacing w:before="60" w:after="60" w:line="240" w:lineRule="auto"/>
    </w:pPr>
    <w:rPr>
      <w:rFonts w:asciiTheme="minorHAnsi" w:hAnsiTheme="minorHAnsi"/>
    </w:rPr>
    <w:tblPr>
      <w:tblBorders>
        <w:insideH w:val="dotted" w:sz="4" w:space="0" w:color="A32020" w:themeColor="text2"/>
      </w:tblBorders>
    </w:tblPr>
    <w:tblStylePr w:type="firstRow">
      <w:rPr>
        <w:b/>
      </w:rPr>
      <w:tblPr/>
      <w:tcPr>
        <w:tcBorders>
          <w:top w:val="single" w:sz="6" w:space="0" w:color="A32020" w:themeColor="text2"/>
          <w:left w:val="nil"/>
          <w:bottom w:val="single" w:sz="6" w:space="0" w:color="A32020" w:themeColor="text2"/>
          <w:right w:val="nil"/>
          <w:insideH w:val="nil"/>
          <w:insideV w:val="nil"/>
          <w:tl2br w:val="nil"/>
          <w:tr2bl w:val="nil"/>
        </w:tcBorders>
      </w:tcPr>
    </w:tblStylePr>
    <w:tblStylePr w:type="lastRow">
      <w:rPr>
        <w:rFonts w:asciiTheme="minorHAnsi" w:hAnsiTheme="minorHAnsi"/>
        <w:b/>
        <w:i w:val="0"/>
        <w:color w:val="auto"/>
        <w:sz w:val="20"/>
      </w:rPr>
      <w:tblPr/>
      <w:tcPr>
        <w:tcBorders>
          <w:top w:val="single" w:sz="6" w:space="0" w:color="A32020" w:themeColor="text2"/>
          <w:left w:val="nil"/>
          <w:bottom w:val="single" w:sz="6" w:space="0" w:color="A32020" w:themeColor="text2"/>
          <w:right w:val="nil"/>
          <w:insideH w:val="nil"/>
          <w:insideV w:val="nil"/>
          <w:tl2br w:val="nil"/>
          <w:tr2bl w:val="nil"/>
        </w:tcBorders>
      </w:tcPr>
    </w:tblStylePr>
  </w:style>
  <w:style w:type="paragraph" w:customStyle="1" w:styleId="TableSecondLevelArial">
    <w:name w:val="Table Second Level_Arial"/>
    <w:basedOn w:val="TableTextArial"/>
    <w:uiPriority w:val="34"/>
    <w:qFormat/>
    <w:rsid w:val="009C6BC3"/>
    <w:rPr>
      <w:b/>
      <w:color w:val="A32020" w:themeColor="accent1"/>
    </w:rPr>
  </w:style>
  <w:style w:type="paragraph" w:customStyle="1" w:styleId="SubHeading">
    <w:name w:val="Sub Heading"/>
    <w:basedOn w:val="Heading1"/>
    <w:uiPriority w:val="99"/>
    <w:qFormat/>
    <w:rsid w:val="00EC047B"/>
    <w:rPr>
      <w:b w:val="0"/>
      <w:i w:val="0"/>
    </w:rPr>
  </w:style>
  <w:style w:type="paragraph" w:customStyle="1" w:styleId="Heading1NoSpacing">
    <w:name w:val="Heading 1 No Spacing"/>
    <w:basedOn w:val="Heading1"/>
    <w:next w:val="Heading2"/>
    <w:link w:val="Heading1NoSpacingChar"/>
    <w:uiPriority w:val="9"/>
    <w:qFormat/>
    <w:rsid w:val="00EC047B"/>
    <w:pPr>
      <w:spacing w:after="0"/>
    </w:pPr>
  </w:style>
  <w:style w:type="character" w:customStyle="1" w:styleId="Heading1NoSpacingChar">
    <w:name w:val="Heading 1 No Spacing Char"/>
    <w:basedOn w:val="Heading1Char"/>
    <w:link w:val="Heading1NoSpacing"/>
    <w:uiPriority w:val="9"/>
    <w:rsid w:val="00EC047B"/>
    <w:rPr>
      <w:rFonts w:asciiTheme="majorHAnsi" w:eastAsiaTheme="majorEastAsia" w:hAnsiTheme="majorHAnsi" w:cstheme="majorBidi"/>
      <w:b/>
      <w:bCs/>
      <w:i/>
      <w:sz w:val="56"/>
      <w:szCs w:val="28"/>
    </w:rPr>
  </w:style>
  <w:style w:type="character" w:customStyle="1" w:styleId="Heading6Char">
    <w:name w:val="Heading 6 Char"/>
    <w:basedOn w:val="DefaultParagraphFont"/>
    <w:link w:val="Heading6"/>
    <w:uiPriority w:val="9"/>
    <w:semiHidden/>
    <w:rsid w:val="00EC047B"/>
    <w:rPr>
      <w:rFonts w:asciiTheme="majorHAnsi" w:eastAsiaTheme="majorEastAsia" w:hAnsiTheme="majorHAnsi" w:cstheme="majorBidi"/>
      <w:iCs/>
      <w:color w:val="A32020" w:themeColor="text2"/>
    </w:rPr>
  </w:style>
  <w:style w:type="character" w:customStyle="1" w:styleId="Heading7Char">
    <w:name w:val="Heading 7 Char"/>
    <w:basedOn w:val="DefaultParagraphFont"/>
    <w:link w:val="Heading7"/>
    <w:uiPriority w:val="9"/>
    <w:semiHidden/>
    <w:rsid w:val="00EC047B"/>
    <w:rPr>
      <w:rFonts w:asciiTheme="majorHAnsi" w:eastAsiaTheme="majorEastAsia" w:hAnsiTheme="majorHAnsi" w:cstheme="majorBidi"/>
      <w:iCs/>
      <w:color w:val="A32020" w:themeColor="text2"/>
    </w:rPr>
  </w:style>
  <w:style w:type="character" w:customStyle="1" w:styleId="Heading8Char">
    <w:name w:val="Heading 8 Char"/>
    <w:basedOn w:val="DefaultParagraphFont"/>
    <w:link w:val="Heading8"/>
    <w:uiPriority w:val="9"/>
    <w:semiHidden/>
    <w:rsid w:val="00EC047B"/>
    <w:rPr>
      <w:rFonts w:asciiTheme="majorHAnsi" w:eastAsiaTheme="majorEastAsia" w:hAnsiTheme="majorHAnsi" w:cstheme="majorBidi"/>
      <w:color w:val="A32020" w:themeColor="text2"/>
    </w:rPr>
  </w:style>
  <w:style w:type="character" w:customStyle="1" w:styleId="Heading9Char">
    <w:name w:val="Heading 9 Char"/>
    <w:basedOn w:val="DefaultParagraphFont"/>
    <w:link w:val="Heading9"/>
    <w:uiPriority w:val="9"/>
    <w:semiHidden/>
    <w:rsid w:val="00EC047B"/>
    <w:rPr>
      <w:rFonts w:asciiTheme="majorHAnsi" w:eastAsiaTheme="majorEastAsia" w:hAnsiTheme="majorHAnsi" w:cstheme="majorBidi"/>
      <w:iCs/>
      <w:color w:val="A32020" w:themeColor="text2"/>
    </w:rPr>
  </w:style>
  <w:style w:type="paragraph" w:styleId="TOC4">
    <w:name w:val="toc 4"/>
    <w:basedOn w:val="Normal"/>
    <w:next w:val="Normal"/>
    <w:autoRedefine/>
    <w:uiPriority w:val="39"/>
    <w:unhideWhenUsed/>
    <w:rsid w:val="00EC047B"/>
    <w:pPr>
      <w:ind w:left="851" w:hanging="284"/>
    </w:pPr>
  </w:style>
  <w:style w:type="paragraph" w:styleId="TOC5">
    <w:name w:val="toc 5"/>
    <w:basedOn w:val="Normal"/>
    <w:next w:val="Normal"/>
    <w:autoRedefine/>
    <w:uiPriority w:val="39"/>
    <w:unhideWhenUsed/>
    <w:rsid w:val="00EC047B"/>
    <w:pPr>
      <w:ind w:left="1135" w:hanging="284"/>
    </w:pPr>
  </w:style>
  <w:style w:type="paragraph" w:styleId="TOC6">
    <w:name w:val="toc 6"/>
    <w:basedOn w:val="Normal"/>
    <w:next w:val="Normal"/>
    <w:autoRedefine/>
    <w:uiPriority w:val="39"/>
    <w:semiHidden/>
    <w:unhideWhenUsed/>
    <w:rsid w:val="00EC047B"/>
    <w:pPr>
      <w:ind w:left="1418" w:hanging="284"/>
    </w:pPr>
  </w:style>
  <w:style w:type="paragraph" w:styleId="TOC7">
    <w:name w:val="toc 7"/>
    <w:basedOn w:val="Normal"/>
    <w:next w:val="Normal"/>
    <w:autoRedefine/>
    <w:uiPriority w:val="39"/>
    <w:semiHidden/>
    <w:unhideWhenUsed/>
    <w:rsid w:val="00EC047B"/>
    <w:pPr>
      <w:ind w:left="1702" w:hanging="284"/>
    </w:pPr>
  </w:style>
  <w:style w:type="paragraph" w:styleId="TOC8">
    <w:name w:val="toc 8"/>
    <w:basedOn w:val="Normal"/>
    <w:next w:val="Normal"/>
    <w:autoRedefine/>
    <w:uiPriority w:val="39"/>
    <w:semiHidden/>
    <w:unhideWhenUsed/>
    <w:rsid w:val="00EC047B"/>
    <w:pPr>
      <w:ind w:left="1985" w:hanging="284"/>
    </w:pPr>
  </w:style>
  <w:style w:type="paragraph" w:styleId="TOC9">
    <w:name w:val="toc 9"/>
    <w:basedOn w:val="Normal"/>
    <w:next w:val="Normal"/>
    <w:autoRedefine/>
    <w:uiPriority w:val="39"/>
    <w:semiHidden/>
    <w:unhideWhenUsed/>
    <w:rsid w:val="00EC047B"/>
    <w:pPr>
      <w:ind w:left="2269" w:hanging="284"/>
    </w:pPr>
  </w:style>
  <w:style w:type="paragraph" w:styleId="Quote">
    <w:name w:val="Quote"/>
    <w:basedOn w:val="Normal"/>
    <w:next w:val="Normal"/>
    <w:link w:val="QuoteChar"/>
    <w:uiPriority w:val="29"/>
    <w:qFormat/>
    <w:rsid w:val="00EC047B"/>
    <w:rPr>
      <w:i/>
      <w:iCs/>
      <w:color w:val="000000" w:themeColor="text1"/>
    </w:rPr>
  </w:style>
  <w:style w:type="character" w:customStyle="1" w:styleId="QuoteChar">
    <w:name w:val="Quote Char"/>
    <w:basedOn w:val="DefaultParagraphFont"/>
    <w:link w:val="Quote"/>
    <w:uiPriority w:val="29"/>
    <w:rsid w:val="00EC047B"/>
    <w:rPr>
      <w:i/>
      <w:iCs/>
      <w:color w:val="000000" w:themeColor="text1"/>
    </w:rPr>
  </w:style>
  <w:style w:type="paragraph" w:styleId="BlockText">
    <w:name w:val="Block Text"/>
    <w:basedOn w:val="Normal"/>
    <w:next w:val="BodyText3"/>
    <w:uiPriority w:val="99"/>
    <w:unhideWhenUsed/>
    <w:qFormat/>
    <w:rsid w:val="00EC047B"/>
    <w:pPr>
      <w:spacing w:line="240" w:lineRule="auto"/>
    </w:pPr>
    <w:rPr>
      <w:b/>
      <w:i/>
      <w:color w:val="A32020" w:themeColor="text2"/>
      <w:sz w:val="48"/>
      <w:szCs w:val="48"/>
    </w:rPr>
  </w:style>
  <w:style w:type="paragraph" w:customStyle="1" w:styleId="BlockText2">
    <w:name w:val="Block Text 2"/>
    <w:basedOn w:val="Normal"/>
    <w:uiPriority w:val="99"/>
    <w:qFormat/>
    <w:rsid w:val="00EC047B"/>
    <w:pPr>
      <w:pBdr>
        <w:top w:val="single" w:sz="2" w:space="10" w:color="A32020" w:themeColor="text2"/>
        <w:left w:val="single" w:sz="2" w:space="10" w:color="A32020" w:themeColor="text2"/>
        <w:bottom w:val="single" w:sz="2" w:space="10" w:color="A32020" w:themeColor="text2"/>
        <w:right w:val="single" w:sz="2" w:space="10" w:color="A32020" w:themeColor="text2"/>
      </w:pBdr>
      <w:shd w:val="clear" w:color="auto" w:fill="A32020" w:themeFill="text2"/>
      <w:spacing w:line="240" w:lineRule="auto"/>
      <w:ind w:left="227" w:right="227"/>
    </w:pPr>
    <w:rPr>
      <w:i/>
      <w:color w:val="FFFFFF" w:themeColor="background2"/>
      <w:sz w:val="48"/>
      <w:szCs w:val="48"/>
    </w:rPr>
  </w:style>
  <w:style w:type="paragraph" w:customStyle="1" w:styleId="BlockText3">
    <w:name w:val="Block Text 3"/>
    <w:basedOn w:val="BlockText"/>
    <w:uiPriority w:val="99"/>
    <w:qFormat/>
    <w:rsid w:val="00EC047B"/>
    <w:pPr>
      <w:pBdr>
        <w:top w:val="single" w:sz="8" w:space="10" w:color="F2F2F2" w:themeColor="background2" w:themeShade="F2"/>
        <w:left w:val="single" w:sz="8" w:space="10" w:color="F2F2F2" w:themeColor="background2" w:themeShade="F2"/>
        <w:bottom w:val="single" w:sz="8" w:space="10" w:color="F2F2F2" w:themeColor="background2" w:themeShade="F2"/>
        <w:right w:val="single" w:sz="8" w:space="10" w:color="F2F2F2" w:themeColor="background2" w:themeShade="F2"/>
      </w:pBdr>
      <w:shd w:val="clear" w:color="auto" w:fill="F2F2F2" w:themeFill="background2" w:themeFillShade="F2"/>
      <w:ind w:left="227" w:right="227"/>
    </w:pPr>
    <w:rPr>
      <w:rFonts w:eastAsiaTheme="minorEastAsia"/>
      <w:iCs/>
      <w:color w:val="A32020" w:themeColor="accent1"/>
      <w:sz w:val="96"/>
      <w:szCs w:val="20"/>
    </w:rPr>
  </w:style>
  <w:style w:type="paragraph" w:styleId="BodyText3">
    <w:name w:val="Body Text 3"/>
    <w:basedOn w:val="Normal"/>
    <w:link w:val="BodyText3Char"/>
    <w:uiPriority w:val="99"/>
    <w:semiHidden/>
    <w:unhideWhenUsed/>
    <w:rsid w:val="00EC047B"/>
    <w:rPr>
      <w:sz w:val="16"/>
      <w:szCs w:val="16"/>
    </w:rPr>
  </w:style>
  <w:style w:type="character" w:customStyle="1" w:styleId="BodyText3Char">
    <w:name w:val="Body Text 3 Char"/>
    <w:basedOn w:val="DefaultParagraphFont"/>
    <w:link w:val="BodyText3"/>
    <w:uiPriority w:val="99"/>
    <w:semiHidden/>
    <w:rsid w:val="00EC047B"/>
    <w:rPr>
      <w:sz w:val="16"/>
      <w:szCs w:val="16"/>
    </w:rPr>
  </w:style>
  <w:style w:type="paragraph" w:customStyle="1" w:styleId="Callout1">
    <w:name w:val="Callout 1"/>
    <w:rsid w:val="00822906"/>
    <w:pPr>
      <w:framePr w:hSpace="187" w:wrap="around" w:vAnchor="page" w:hAnchor="page" w:x="721" w:y="6913"/>
      <w:spacing w:after="180" w:line="280" w:lineRule="atLeast"/>
      <w:suppressOverlap/>
    </w:pPr>
    <w:rPr>
      <w:rFonts w:eastAsia="Times New Roman" w:cs="Arial"/>
      <w:i/>
      <w:sz w:val="19"/>
      <w:szCs w:val="36"/>
      <w:lang w:val="es-ES"/>
    </w:rPr>
  </w:style>
  <w:style w:type="paragraph" w:customStyle="1" w:styleId="TableTextArial">
    <w:name w:val="Table Text_Arial"/>
    <w:basedOn w:val="Normal"/>
    <w:qFormat/>
    <w:rsid w:val="00C01192"/>
    <w:pPr>
      <w:spacing w:after="40" w:line="200" w:lineRule="atLeast"/>
      <w:contextualSpacing/>
    </w:pPr>
    <w:rPr>
      <w:rFonts w:asciiTheme="minorHAnsi" w:eastAsia="Times New Roman" w:hAnsiTheme="minorHAnsi" w:cs="Times New Roman"/>
      <w:lang w:val="en-US"/>
    </w:rPr>
  </w:style>
  <w:style w:type="paragraph" w:customStyle="1" w:styleId="TableBulletArial">
    <w:name w:val="Table Bullet_Arial"/>
    <w:basedOn w:val="TableTextArial"/>
    <w:link w:val="TableBulletArialChar"/>
    <w:qFormat/>
    <w:rsid w:val="009C6BC3"/>
    <w:pPr>
      <w:numPr>
        <w:numId w:val="7"/>
      </w:numPr>
    </w:pPr>
  </w:style>
  <w:style w:type="table" w:customStyle="1" w:styleId="PwCMarginTable">
    <w:name w:val="PwC Margin Table"/>
    <w:basedOn w:val="TableNormal"/>
    <w:uiPriority w:val="99"/>
    <w:qFormat/>
    <w:rsid w:val="009C6BC3"/>
    <w:pPr>
      <w:spacing w:after="0" w:line="240" w:lineRule="auto"/>
    </w:pPr>
    <w:rPr>
      <w:rFonts w:asciiTheme="minorHAnsi" w:hAnsiTheme="minorHAnsi"/>
      <w:color w:val="000000" w:themeColor="text1"/>
      <w:sz w:val="21"/>
      <w:szCs w:val="21"/>
    </w:rPr>
    <w:tblPr/>
    <w:tblStylePr w:type="firstRow">
      <w:tblPr/>
      <w:tcPr>
        <w:tcBorders>
          <w:top w:val="nil"/>
        </w:tcBorders>
      </w:tcPr>
    </w:tblStylePr>
  </w:style>
  <w:style w:type="table" w:customStyle="1" w:styleId="DP-Plain">
    <w:name w:val="DP-Plain"/>
    <w:basedOn w:val="TableNormal"/>
    <w:uiPriority w:val="99"/>
    <w:qFormat/>
    <w:rsid w:val="00040363"/>
    <w:pPr>
      <w:spacing w:after="0" w:line="240" w:lineRule="auto"/>
    </w:pPr>
    <w:rPr>
      <w:rFonts w:ascii="Arial" w:hAnsi="Arial"/>
    </w:rPr>
    <w:tblPr>
      <w:tblBorders>
        <w:bottom w:val="single" w:sz="4" w:space="0" w:color="A32020" w:themeColor="text2"/>
        <w:insideH w:val="single" w:sz="4" w:space="0" w:color="A32020" w:themeColor="text2"/>
        <w:insideV w:val="single" w:sz="4" w:space="0" w:color="A32020" w:themeColor="text2"/>
      </w:tblBorders>
      <w:tblCellMar>
        <w:top w:w="43" w:type="dxa"/>
        <w:left w:w="72" w:type="dxa"/>
        <w:bottom w:w="43" w:type="dxa"/>
        <w:right w:w="72" w:type="dxa"/>
      </w:tblCellMar>
    </w:tblPr>
    <w:tblStylePr w:type="firstRow">
      <w:rPr>
        <w:rFonts w:ascii="+mn-ea" w:hAnsi="+mn-ea"/>
        <w:b w:val="0"/>
        <w:color w:val="FFFFFF" w:themeColor="background2"/>
        <w:sz w:val="20"/>
      </w:rPr>
      <w:tblPr/>
      <w:tcPr>
        <w:tcBorders>
          <w:top w:val="nil"/>
          <w:left w:val="nil"/>
          <w:bottom w:val="single" w:sz="4" w:space="0" w:color="A32020" w:themeColor="text2"/>
          <w:right w:val="nil"/>
          <w:insideV w:val="single" w:sz="4" w:space="0" w:color="FFFFFF" w:themeColor="background2"/>
        </w:tcBorders>
        <w:shd w:val="clear" w:color="auto" w:fill="A32020" w:themeFill="text2"/>
      </w:tcPr>
    </w:tblStylePr>
  </w:style>
  <w:style w:type="character" w:customStyle="1" w:styleId="TableBulletArialChar">
    <w:name w:val="Table Bullet_Arial Char"/>
    <w:basedOn w:val="DefaultParagraphFont"/>
    <w:link w:val="TableBulletArial"/>
    <w:rsid w:val="009C6BC3"/>
    <w:rPr>
      <w:rFonts w:asciiTheme="minorHAnsi" w:eastAsia="Times New Roman" w:hAnsiTheme="minorHAnsi" w:cs="Times New Roman"/>
      <w:lang w:val="en-US"/>
    </w:rPr>
  </w:style>
  <w:style w:type="numbering" w:customStyle="1" w:styleId="Style2">
    <w:name w:val="Style2"/>
    <w:uiPriority w:val="99"/>
    <w:rsid w:val="0072124C"/>
    <w:pPr>
      <w:numPr>
        <w:numId w:val="6"/>
      </w:numPr>
    </w:pPr>
  </w:style>
  <w:style w:type="paragraph" w:styleId="Closing">
    <w:name w:val="Closing"/>
    <w:aliases w:val="Closing title"/>
    <w:link w:val="ClosingChar"/>
    <w:uiPriority w:val="99"/>
    <w:unhideWhenUsed/>
    <w:rsid w:val="0078542B"/>
    <w:rPr>
      <w:rFonts w:eastAsiaTheme="majorEastAsia" w:cstheme="majorBidi"/>
      <w:b/>
      <w:bCs/>
      <w:i/>
      <w:color w:val="000000" w:themeColor="text1"/>
      <w:sz w:val="56"/>
      <w:szCs w:val="56"/>
      <w:lang w:val="en-US"/>
    </w:rPr>
  </w:style>
  <w:style w:type="table" w:customStyle="1" w:styleId="DP-Plain1">
    <w:name w:val="DP-Plain 1"/>
    <w:basedOn w:val="TableNormal"/>
    <w:uiPriority w:val="99"/>
    <w:qFormat/>
    <w:rsid w:val="00573E54"/>
    <w:pPr>
      <w:spacing w:after="0" w:line="240" w:lineRule="auto"/>
    </w:pPr>
    <w:rPr>
      <w:rFonts w:ascii="Arial" w:hAnsi="Arial"/>
      <w:color w:val="000000" w:themeColor="text1"/>
      <w:szCs w:val="21"/>
    </w:rPr>
    <w:tblPr>
      <w:tblBorders>
        <w:insideH w:val="single" w:sz="4" w:space="0" w:color="A32020" w:themeColor="text2"/>
        <w:insideV w:val="single" w:sz="4" w:space="0" w:color="A32020" w:themeColor="text2"/>
      </w:tblBorders>
      <w:tblCellMar>
        <w:top w:w="43" w:type="dxa"/>
        <w:left w:w="72" w:type="dxa"/>
        <w:bottom w:w="43" w:type="dxa"/>
        <w:right w:w="72" w:type="dxa"/>
      </w:tblCellMar>
    </w:tblPr>
    <w:tblStylePr w:type="firstCol">
      <w:rPr>
        <w:rFonts w:ascii="Arial" w:hAnsi="Arial"/>
        <w:b w:val="0"/>
        <w:color w:val="A32020" w:themeColor="text2"/>
        <w:sz w:val="20"/>
      </w:rPr>
    </w:tblStylePr>
  </w:style>
  <w:style w:type="paragraph" w:customStyle="1" w:styleId="Copyright">
    <w:name w:val="Copyright"/>
    <w:basedOn w:val="Normal"/>
    <w:uiPriority w:val="99"/>
    <w:rsid w:val="00410A0B"/>
    <w:pPr>
      <w:suppressAutoHyphens/>
      <w:autoSpaceDE w:val="0"/>
      <w:autoSpaceDN w:val="0"/>
      <w:adjustRightInd w:val="0"/>
      <w:spacing w:after="150" w:line="150" w:lineRule="atLeast"/>
      <w:textAlignment w:val="center"/>
    </w:pPr>
    <w:rPr>
      <w:rFonts w:ascii="Arial" w:hAnsi="Arial" w:cs="Helvetica 55 Roman"/>
      <w:sz w:val="16"/>
      <w:szCs w:val="12"/>
      <w:lang w:val="en-US"/>
    </w:rPr>
  </w:style>
  <w:style w:type="paragraph" w:customStyle="1" w:styleId="TableTitleArial">
    <w:name w:val="Table Title_Arial"/>
    <w:basedOn w:val="TableTextArial"/>
    <w:qFormat/>
    <w:rsid w:val="009C6BC3"/>
    <w:rPr>
      <w:rFonts w:cs="Arial"/>
      <w:b/>
      <w:color w:val="FFFFFF" w:themeColor="background1"/>
      <w:szCs w:val="36"/>
      <w:lang w:val="es-ES"/>
    </w:rPr>
  </w:style>
  <w:style w:type="paragraph" w:customStyle="1" w:styleId="TableThirdLevelArial">
    <w:name w:val="Table Third Level_Arial"/>
    <w:basedOn w:val="TableTextArial"/>
    <w:uiPriority w:val="34"/>
    <w:qFormat/>
    <w:rsid w:val="009C6BC3"/>
    <w:rPr>
      <w:color w:val="A32020" w:themeColor="accent1"/>
    </w:rPr>
  </w:style>
  <w:style w:type="paragraph" w:customStyle="1" w:styleId="TableFourthLevelArial">
    <w:name w:val="Table Fourth Level_Arial"/>
    <w:basedOn w:val="TableTextArial"/>
    <w:uiPriority w:val="34"/>
    <w:qFormat/>
    <w:rsid w:val="009C6BC3"/>
    <w:rPr>
      <w:i/>
      <w:color w:val="A32020" w:themeColor="accent1"/>
    </w:rPr>
  </w:style>
  <w:style w:type="paragraph" w:customStyle="1" w:styleId="TableTitleGeorgia">
    <w:name w:val="Table Title_Georgia"/>
    <w:basedOn w:val="TableTitleArial"/>
    <w:uiPriority w:val="99"/>
    <w:qFormat/>
    <w:rsid w:val="00D657DF"/>
    <w:rPr>
      <w:rFonts w:ascii="Georgia" w:hAnsi="Georgia"/>
    </w:rPr>
  </w:style>
  <w:style w:type="paragraph" w:customStyle="1" w:styleId="TableSecondLevelGeorgia">
    <w:name w:val="Table Second Level_Georgia"/>
    <w:basedOn w:val="TableSecondLevelArial"/>
    <w:uiPriority w:val="99"/>
    <w:qFormat/>
    <w:rsid w:val="00D657DF"/>
    <w:rPr>
      <w:rFonts w:ascii="Georgia" w:hAnsi="Georgia"/>
    </w:rPr>
  </w:style>
  <w:style w:type="paragraph" w:customStyle="1" w:styleId="TableTextGeorgia">
    <w:name w:val="Table Text_Georgia"/>
    <w:basedOn w:val="TableTextArial"/>
    <w:uiPriority w:val="99"/>
    <w:qFormat/>
    <w:rsid w:val="00A24F94"/>
    <w:pPr>
      <w:keepNext/>
      <w:keepLines/>
    </w:pPr>
    <w:rPr>
      <w:rFonts w:ascii="Georgia" w:hAnsi="Georgia"/>
      <w:color w:val="000000" w:themeColor="text1"/>
    </w:rPr>
  </w:style>
  <w:style w:type="paragraph" w:customStyle="1" w:styleId="TableBulletGeorgia">
    <w:name w:val="Table Bullet_Georgia"/>
    <w:basedOn w:val="TableBulletArial"/>
    <w:uiPriority w:val="99"/>
    <w:qFormat/>
    <w:rsid w:val="00D657DF"/>
    <w:rPr>
      <w:rFonts w:ascii="Georgia" w:hAnsi="Georgia"/>
    </w:rPr>
  </w:style>
  <w:style w:type="paragraph" w:customStyle="1" w:styleId="TableNumberGeorgia">
    <w:name w:val="Table Number_Georgia"/>
    <w:basedOn w:val="TableTextGeorgia"/>
    <w:uiPriority w:val="99"/>
    <w:qFormat/>
    <w:rsid w:val="001A113B"/>
    <w:pPr>
      <w:numPr>
        <w:numId w:val="8"/>
      </w:numPr>
      <w:spacing w:after="0" w:line="240" w:lineRule="auto"/>
    </w:pPr>
  </w:style>
  <w:style w:type="paragraph" w:customStyle="1" w:styleId="TableThirdLevelGeorgia">
    <w:name w:val="Table Third Level_Georgia"/>
    <w:basedOn w:val="TableThirdLevelArial"/>
    <w:uiPriority w:val="99"/>
    <w:qFormat/>
    <w:rsid w:val="001D3CA2"/>
    <w:rPr>
      <w:rFonts w:ascii="Georgia" w:hAnsi="Georgia"/>
    </w:rPr>
  </w:style>
  <w:style w:type="paragraph" w:customStyle="1" w:styleId="TableFourthLevelGeorgia">
    <w:name w:val="Table Fourth Level_Georgia"/>
    <w:basedOn w:val="TableFourthLevelArial"/>
    <w:uiPriority w:val="99"/>
    <w:qFormat/>
    <w:rsid w:val="001D3CA2"/>
    <w:rPr>
      <w:rFonts w:ascii="Georgia" w:hAnsi="Georgia"/>
    </w:rPr>
  </w:style>
  <w:style w:type="character" w:customStyle="1" w:styleId="ClosingChar">
    <w:name w:val="Closing Char"/>
    <w:aliases w:val="Closing title Char"/>
    <w:basedOn w:val="DefaultParagraphFont"/>
    <w:link w:val="Closing"/>
    <w:uiPriority w:val="99"/>
    <w:rsid w:val="0078542B"/>
    <w:rPr>
      <w:rFonts w:eastAsiaTheme="majorEastAsia" w:cstheme="majorBidi"/>
      <w:b/>
      <w:bCs/>
      <w:i/>
      <w:color w:val="000000" w:themeColor="text1"/>
      <w:sz w:val="56"/>
      <w:szCs w:val="56"/>
      <w:lang w:val="en-US"/>
    </w:rPr>
  </w:style>
  <w:style w:type="paragraph" w:customStyle="1" w:styleId="TableHeaderDiagram">
    <w:name w:val="Table Header/Diagram"/>
    <w:basedOn w:val="Heading2"/>
    <w:uiPriority w:val="99"/>
    <w:qFormat/>
    <w:rsid w:val="0078542B"/>
    <w:rPr>
      <w:rFonts w:ascii="Georgia" w:hAnsi="Georgia"/>
      <w:color w:val="000000" w:themeColor="text1"/>
      <w:sz w:val="20"/>
    </w:rPr>
  </w:style>
  <w:style w:type="paragraph" w:customStyle="1" w:styleId="Source">
    <w:name w:val="Source"/>
    <w:uiPriority w:val="34"/>
    <w:qFormat/>
    <w:rsid w:val="00D92674"/>
    <w:rPr>
      <w:rFonts w:eastAsia="Times New Roman" w:cs="Times New Roman"/>
      <w:sz w:val="16"/>
      <w:lang w:val="en-US"/>
    </w:rPr>
  </w:style>
  <w:style w:type="paragraph" w:customStyle="1" w:styleId="PwCAddress">
    <w:name w:val="PwC Address"/>
    <w:basedOn w:val="Normal"/>
    <w:link w:val="PwCAddressChar"/>
    <w:qFormat/>
    <w:rsid w:val="00CE0C7C"/>
    <w:pPr>
      <w:spacing w:after="0" w:line="200" w:lineRule="atLeast"/>
    </w:pPr>
    <w:rPr>
      <w:i/>
      <w:noProof/>
      <w:sz w:val="18"/>
      <w:szCs w:val="22"/>
      <w:lang w:eastAsia="en-GB"/>
    </w:rPr>
  </w:style>
  <w:style w:type="character" w:customStyle="1" w:styleId="PwCAddressChar">
    <w:name w:val="PwC Address Char"/>
    <w:basedOn w:val="DefaultParagraphFont"/>
    <w:link w:val="PwCAddress"/>
    <w:rsid w:val="00CE0C7C"/>
    <w:rPr>
      <w:i/>
      <w:noProof/>
      <w:sz w:val="18"/>
      <w:szCs w:val="22"/>
      <w:lang w:eastAsia="en-GB"/>
    </w:rPr>
  </w:style>
  <w:style w:type="table" w:customStyle="1" w:styleId="DP-PlainLetter">
    <w:name w:val="DP-Plain_Letter"/>
    <w:basedOn w:val="TableNormal"/>
    <w:uiPriority w:val="99"/>
    <w:qFormat/>
    <w:rsid w:val="00093CE6"/>
    <w:pPr>
      <w:spacing w:after="0" w:line="240" w:lineRule="auto"/>
    </w:pPr>
    <w:rPr>
      <w:color w:val="000000" w:themeColor="text1"/>
    </w:rPr>
    <w:tblPr>
      <w:tblBorders>
        <w:bottom w:val="single" w:sz="4" w:space="0" w:color="968C6D"/>
        <w:insideH w:val="single" w:sz="4" w:space="0" w:color="968C6D"/>
        <w:insideV w:val="single" w:sz="4" w:space="0" w:color="968C6D"/>
      </w:tblBorders>
      <w:tblCellMar>
        <w:top w:w="43" w:type="dxa"/>
        <w:left w:w="72" w:type="dxa"/>
        <w:bottom w:w="43" w:type="dxa"/>
        <w:right w:w="72" w:type="dxa"/>
      </w:tblCellMar>
    </w:tblPr>
    <w:tblStylePr w:type="firstRow">
      <w:rPr>
        <w:rFonts w:ascii="Georgia" w:hAnsi="Georgia"/>
        <w:color w:val="FFFFFF" w:themeColor="background2"/>
        <w:sz w:val="20"/>
      </w:rPr>
      <w:tblPr/>
      <w:tcPr>
        <w:tcBorders>
          <w:top w:val="nil"/>
          <w:left w:val="nil"/>
          <w:bottom w:val="single" w:sz="4" w:space="0" w:color="968C6D"/>
          <w:right w:val="nil"/>
          <w:insideH w:val="nil"/>
          <w:insideV w:val="single" w:sz="4" w:space="0" w:color="FFFFFF" w:themeColor="background2"/>
          <w:tl2br w:val="nil"/>
          <w:tr2bl w:val="nil"/>
        </w:tcBorders>
        <w:shd w:val="clear" w:color="auto" w:fill="968C6D"/>
      </w:tcPr>
    </w:tblStylePr>
  </w:style>
  <w:style w:type="table" w:customStyle="1" w:styleId="DP-Plain1Letter">
    <w:name w:val="DP-Plain 1_Letter"/>
    <w:basedOn w:val="TableNormal"/>
    <w:uiPriority w:val="99"/>
    <w:qFormat/>
    <w:rsid w:val="00621003"/>
    <w:pPr>
      <w:spacing w:after="0" w:line="240" w:lineRule="auto"/>
    </w:pPr>
    <w:tblPr>
      <w:tblBorders>
        <w:insideH w:val="single" w:sz="4" w:space="0" w:color="968C6D"/>
        <w:insideV w:val="single" w:sz="4" w:space="0" w:color="968C6D"/>
      </w:tblBorders>
      <w:tblCellMar>
        <w:top w:w="43" w:type="dxa"/>
        <w:left w:w="72" w:type="dxa"/>
        <w:bottom w:w="43" w:type="dxa"/>
        <w:right w:w="72" w:type="dxa"/>
      </w:tblCellMar>
    </w:tblPr>
  </w:style>
  <w:style w:type="paragraph" w:customStyle="1" w:styleId="Style1">
    <w:name w:val="Style1"/>
    <w:basedOn w:val="ListBullet4"/>
    <w:uiPriority w:val="99"/>
    <w:qFormat/>
    <w:rsid w:val="000F5AEB"/>
    <w:pPr>
      <w:numPr>
        <w:numId w:val="15"/>
      </w:numPr>
    </w:pPr>
  </w:style>
  <w:style w:type="paragraph" w:customStyle="1" w:styleId="TablenumberArial">
    <w:name w:val="Table number_Arial"/>
    <w:basedOn w:val="Normal"/>
    <w:rsid w:val="00D92674"/>
    <w:pPr>
      <w:numPr>
        <w:numId w:val="9"/>
      </w:numPr>
      <w:spacing w:after="0" w:line="240" w:lineRule="auto"/>
    </w:pPr>
    <w:rPr>
      <w:rFonts w:ascii="Arial" w:hAnsi="Arial"/>
    </w:rPr>
  </w:style>
  <w:style w:type="paragraph" w:customStyle="1" w:styleId="TableSpacer">
    <w:name w:val="Table Spacer"/>
    <w:basedOn w:val="Normal"/>
    <w:uiPriority w:val="34"/>
    <w:qFormat/>
    <w:rsid w:val="00D92674"/>
    <w:pPr>
      <w:spacing w:after="0" w:line="240" w:lineRule="auto"/>
    </w:pPr>
    <w:rPr>
      <w:color w:val="000000" w:themeColor="text1"/>
      <w:sz w:val="4"/>
      <w:szCs w:val="21"/>
    </w:rPr>
  </w:style>
  <w:style w:type="paragraph" w:customStyle="1" w:styleId="BodyText1">
    <w:name w:val="Body Text1"/>
    <w:basedOn w:val="Normal"/>
    <w:uiPriority w:val="99"/>
    <w:rsid w:val="009941A7"/>
    <w:pPr>
      <w:autoSpaceDE w:val="0"/>
      <w:autoSpaceDN w:val="0"/>
      <w:adjustRightInd w:val="0"/>
      <w:spacing w:after="180" w:line="260" w:lineRule="atLeast"/>
      <w:textAlignment w:val="center"/>
    </w:pPr>
    <w:rPr>
      <w:rFonts w:cs="Georgia"/>
      <w:color w:val="000000"/>
      <w:lang w:val="en-US"/>
    </w:rPr>
  </w:style>
  <w:style w:type="paragraph" w:customStyle="1" w:styleId="LetterTableBulletArial">
    <w:name w:val="Letter Table Bullet_Arial"/>
    <w:basedOn w:val="Normal"/>
    <w:uiPriority w:val="99"/>
    <w:qFormat/>
    <w:rsid w:val="000547C8"/>
    <w:pPr>
      <w:numPr>
        <w:numId w:val="4"/>
      </w:numPr>
      <w:spacing w:after="0" w:line="240" w:lineRule="auto"/>
      <w:contextualSpacing/>
    </w:pPr>
    <w:rPr>
      <w:rFonts w:asciiTheme="minorHAnsi" w:hAnsiTheme="minorHAnsi" w:cstheme="minorHAnsi"/>
      <w:color w:val="000000" w:themeColor="text1"/>
    </w:rPr>
  </w:style>
  <w:style w:type="paragraph" w:customStyle="1" w:styleId="LetterTableNumberArial">
    <w:name w:val="Letter Table Number_Arial"/>
    <w:basedOn w:val="Normal"/>
    <w:uiPriority w:val="99"/>
    <w:qFormat/>
    <w:rsid w:val="000547C8"/>
    <w:pPr>
      <w:numPr>
        <w:numId w:val="13"/>
      </w:numPr>
      <w:spacing w:after="40" w:line="200" w:lineRule="atLeast"/>
      <w:contextualSpacing/>
    </w:pPr>
    <w:rPr>
      <w:rFonts w:ascii="Arial" w:eastAsia="Times New Roman" w:hAnsi="Arial" w:cs="Arial"/>
      <w:color w:val="000000" w:themeColor="text1"/>
      <w:lang w:val="en-US"/>
    </w:rPr>
  </w:style>
  <w:style w:type="paragraph" w:customStyle="1" w:styleId="LetterTableSecondLevelArial">
    <w:name w:val="Letter Table Second Level_Arial"/>
    <w:basedOn w:val="Normal"/>
    <w:uiPriority w:val="99"/>
    <w:qFormat/>
    <w:rsid w:val="009941A7"/>
    <w:pPr>
      <w:spacing w:after="40" w:line="200" w:lineRule="atLeast"/>
      <w:contextualSpacing/>
    </w:pPr>
    <w:rPr>
      <w:rFonts w:ascii="Arial" w:eastAsia="Times New Roman" w:hAnsi="Arial" w:cs="Arial"/>
      <w:b/>
      <w:color w:val="968C6D"/>
      <w:lang w:val="en-US"/>
    </w:rPr>
  </w:style>
  <w:style w:type="paragraph" w:customStyle="1" w:styleId="LetterTableThirdLevelArial">
    <w:name w:val="Letter Table Third Level_Arial"/>
    <w:basedOn w:val="Normal"/>
    <w:uiPriority w:val="99"/>
    <w:qFormat/>
    <w:rsid w:val="000547C8"/>
    <w:pPr>
      <w:spacing w:after="40" w:line="200" w:lineRule="atLeast"/>
      <w:contextualSpacing/>
    </w:pPr>
    <w:rPr>
      <w:rFonts w:ascii="Arial" w:eastAsia="Times New Roman" w:hAnsi="Arial" w:cs="Arial"/>
      <w:color w:val="968C6D"/>
      <w:lang w:val="en-US"/>
    </w:rPr>
  </w:style>
  <w:style w:type="paragraph" w:customStyle="1" w:styleId="LetterTableFourthLevelArial">
    <w:name w:val="Letter Table Fourth Level_Arial"/>
    <w:basedOn w:val="Normal"/>
    <w:uiPriority w:val="99"/>
    <w:qFormat/>
    <w:rsid w:val="000547C8"/>
    <w:pPr>
      <w:spacing w:after="40" w:line="200" w:lineRule="atLeast"/>
      <w:contextualSpacing/>
    </w:pPr>
    <w:rPr>
      <w:rFonts w:ascii="Arial" w:eastAsia="Times New Roman" w:hAnsi="Arial" w:cs="Arial"/>
      <w:i/>
      <w:color w:val="968C6D"/>
      <w:lang w:val="en-US"/>
    </w:rPr>
  </w:style>
  <w:style w:type="paragraph" w:customStyle="1" w:styleId="LetterTableTitleArial">
    <w:name w:val="Letter Table Title_Arial"/>
    <w:basedOn w:val="Normal"/>
    <w:uiPriority w:val="99"/>
    <w:qFormat/>
    <w:rsid w:val="009941A7"/>
    <w:pPr>
      <w:spacing w:after="40" w:line="200" w:lineRule="atLeast"/>
      <w:contextualSpacing/>
    </w:pPr>
    <w:rPr>
      <w:rFonts w:ascii="Arial" w:eastAsia="Times New Roman" w:hAnsi="Arial" w:cs="Arial"/>
      <w:b/>
      <w:color w:val="FFFFFF" w:themeColor="background1"/>
      <w:lang w:val="es-ES"/>
    </w:rPr>
  </w:style>
  <w:style w:type="paragraph" w:customStyle="1" w:styleId="LetterTableTextArial">
    <w:name w:val="Letter Table Text_Arial"/>
    <w:basedOn w:val="Normal"/>
    <w:uiPriority w:val="99"/>
    <w:qFormat/>
    <w:rsid w:val="009941A7"/>
    <w:pPr>
      <w:spacing w:after="40" w:line="200" w:lineRule="atLeast"/>
      <w:contextualSpacing/>
    </w:pPr>
    <w:rPr>
      <w:rFonts w:ascii="Arial" w:eastAsia="Times New Roman" w:hAnsi="Arial" w:cs="Arial"/>
      <w:color w:val="000000" w:themeColor="text1"/>
      <w:lang w:val="en-US"/>
    </w:rPr>
  </w:style>
  <w:style w:type="paragraph" w:customStyle="1" w:styleId="LetterTableTitleGeorgia">
    <w:name w:val="Letter Table Title_Georgia"/>
    <w:basedOn w:val="LetterTableTitleArial"/>
    <w:uiPriority w:val="34"/>
    <w:qFormat/>
    <w:rsid w:val="006E7650"/>
    <w:rPr>
      <w:rFonts w:ascii="Georgia" w:hAnsi="Georgia"/>
    </w:rPr>
  </w:style>
  <w:style w:type="paragraph" w:customStyle="1" w:styleId="LetterTableSecondLevelGeorgia">
    <w:name w:val="Letter Table Second Level_Georgia"/>
    <w:basedOn w:val="LetterTableSecondLevelArial"/>
    <w:uiPriority w:val="34"/>
    <w:qFormat/>
    <w:rsid w:val="006E7650"/>
    <w:rPr>
      <w:rFonts w:ascii="Georgia" w:hAnsi="Georgia"/>
    </w:rPr>
  </w:style>
  <w:style w:type="paragraph" w:customStyle="1" w:styleId="LetterTableTextGeorgia">
    <w:name w:val="Letter Table Text_Georgia"/>
    <w:basedOn w:val="LetterTableTextArial"/>
    <w:uiPriority w:val="34"/>
    <w:qFormat/>
    <w:rsid w:val="006E7650"/>
    <w:rPr>
      <w:rFonts w:ascii="Georgia" w:hAnsi="Georgia"/>
    </w:rPr>
  </w:style>
  <w:style w:type="paragraph" w:customStyle="1" w:styleId="LetterTableThirdLevelGeorgia">
    <w:name w:val="Letter Table Third Level_Georgia"/>
    <w:basedOn w:val="LetterTableThirdLevelArial"/>
    <w:uiPriority w:val="34"/>
    <w:qFormat/>
    <w:rsid w:val="00E80073"/>
    <w:rPr>
      <w:rFonts w:ascii="Georgia" w:hAnsi="Georgia"/>
    </w:rPr>
  </w:style>
  <w:style w:type="paragraph" w:customStyle="1" w:styleId="LetterTableFourthLevelGeorgia">
    <w:name w:val="Letter Table Fourth Level_Georgia"/>
    <w:basedOn w:val="LetterTableFourthLevelArial"/>
    <w:uiPriority w:val="34"/>
    <w:qFormat/>
    <w:rsid w:val="00E80073"/>
    <w:rPr>
      <w:rFonts w:ascii="Georgia" w:hAnsi="Georgia"/>
    </w:rPr>
  </w:style>
  <w:style w:type="paragraph" w:customStyle="1" w:styleId="LetterTableBulletGeorgia">
    <w:name w:val="Letter Table Bullet_Georgia"/>
    <w:basedOn w:val="LetterTableBulletArial"/>
    <w:uiPriority w:val="34"/>
    <w:qFormat/>
    <w:rsid w:val="006E7650"/>
    <w:rPr>
      <w:rFonts w:ascii="Georgia" w:hAnsi="Georgia"/>
    </w:rPr>
  </w:style>
  <w:style w:type="paragraph" w:customStyle="1" w:styleId="LetterTableNumberGeorgia">
    <w:name w:val="Letter Table Number_Georgia"/>
    <w:basedOn w:val="LetterTableNumberArial"/>
    <w:uiPriority w:val="34"/>
    <w:qFormat/>
    <w:rsid w:val="00B6220F"/>
    <w:pPr>
      <w:numPr>
        <w:numId w:val="14"/>
      </w:numPr>
    </w:pPr>
    <w:rPr>
      <w:rFonts w:ascii="Georgia" w:hAnsi="Georgia"/>
    </w:rPr>
  </w:style>
  <w:style w:type="paragraph" w:styleId="NormalWeb">
    <w:name w:val="Normal (Web)"/>
    <w:basedOn w:val="Normal"/>
    <w:uiPriority w:val="99"/>
    <w:unhideWhenUsed/>
    <w:rsid w:val="00C846D0"/>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ListParagraph">
    <w:name w:val="List Paragraph"/>
    <w:basedOn w:val="Normal"/>
    <w:uiPriority w:val="99"/>
    <w:unhideWhenUsed/>
    <w:qFormat/>
    <w:rsid w:val="00995454"/>
    <w:pPr>
      <w:ind w:left="720"/>
      <w:contextualSpacing/>
    </w:pPr>
  </w:style>
  <w:style w:type="paragraph" w:customStyle="1" w:styleId="ListNormal">
    <w:name w:val="List Normal"/>
    <w:basedOn w:val="ListContinue"/>
    <w:uiPriority w:val="99"/>
    <w:qFormat/>
    <w:rsid w:val="00995454"/>
    <w:pPr>
      <w:numPr>
        <w:numId w:val="16"/>
      </w:numPr>
      <w:ind w:left="360"/>
    </w:pPr>
  </w:style>
  <w:style w:type="character" w:styleId="CommentReference">
    <w:name w:val="annotation reference"/>
    <w:basedOn w:val="DefaultParagraphFont"/>
    <w:uiPriority w:val="99"/>
    <w:semiHidden/>
    <w:unhideWhenUsed/>
    <w:rsid w:val="00081A41"/>
    <w:rPr>
      <w:sz w:val="16"/>
      <w:szCs w:val="16"/>
    </w:rPr>
  </w:style>
  <w:style w:type="paragraph" w:styleId="CommentText">
    <w:name w:val="annotation text"/>
    <w:basedOn w:val="Normal"/>
    <w:link w:val="CommentTextChar"/>
    <w:uiPriority w:val="99"/>
    <w:unhideWhenUsed/>
    <w:rsid w:val="00081A41"/>
    <w:pPr>
      <w:spacing w:line="240" w:lineRule="auto"/>
    </w:pPr>
  </w:style>
  <w:style w:type="character" w:customStyle="1" w:styleId="CommentTextChar">
    <w:name w:val="Comment Text Char"/>
    <w:basedOn w:val="DefaultParagraphFont"/>
    <w:link w:val="CommentText"/>
    <w:uiPriority w:val="99"/>
    <w:rsid w:val="00081A41"/>
  </w:style>
  <w:style w:type="paragraph" w:styleId="CommentSubject">
    <w:name w:val="annotation subject"/>
    <w:basedOn w:val="CommentText"/>
    <w:next w:val="CommentText"/>
    <w:link w:val="CommentSubjectChar"/>
    <w:uiPriority w:val="99"/>
    <w:semiHidden/>
    <w:unhideWhenUsed/>
    <w:rsid w:val="00081A41"/>
    <w:rPr>
      <w:b/>
      <w:bCs/>
    </w:rPr>
  </w:style>
  <w:style w:type="character" w:customStyle="1" w:styleId="CommentSubjectChar">
    <w:name w:val="Comment Subject Char"/>
    <w:basedOn w:val="CommentTextChar"/>
    <w:link w:val="CommentSubject"/>
    <w:uiPriority w:val="99"/>
    <w:semiHidden/>
    <w:rsid w:val="00081A41"/>
    <w:rPr>
      <w:b/>
      <w:bCs/>
    </w:rPr>
  </w:style>
  <w:style w:type="paragraph" w:styleId="Revision">
    <w:name w:val="Revision"/>
    <w:hidden/>
    <w:uiPriority w:val="99"/>
    <w:semiHidden/>
    <w:rsid w:val="00081A41"/>
    <w:pPr>
      <w:spacing w:after="0" w:line="240" w:lineRule="auto"/>
    </w:pPr>
  </w:style>
  <w:style w:type="character" w:styleId="IntenseEmphasis">
    <w:name w:val="Intense Emphasis"/>
    <w:basedOn w:val="DefaultParagraphFont"/>
    <w:uiPriority w:val="21"/>
    <w:qFormat/>
    <w:rsid w:val="00F92542"/>
    <w:rPr>
      <w:b/>
      <w:bCs/>
      <w:i/>
      <w:iCs/>
      <w:color w:val="A32020" w:themeColor="accent1"/>
    </w:rPr>
  </w:style>
  <w:style w:type="character" w:styleId="FollowedHyperlink">
    <w:name w:val="FollowedHyperlink"/>
    <w:basedOn w:val="DefaultParagraphFont"/>
    <w:uiPriority w:val="99"/>
    <w:semiHidden/>
    <w:unhideWhenUsed/>
    <w:rsid w:val="003A14E5"/>
    <w:rPr>
      <w:color w:val="A32020" w:themeColor="followedHyperlink"/>
      <w:u w:val="single"/>
    </w:rPr>
  </w:style>
  <w:style w:type="paragraph" w:customStyle="1" w:styleId="TableBulletArial2">
    <w:name w:val="Table Bullet_Arial 2"/>
    <w:basedOn w:val="TableBulletArial"/>
    <w:uiPriority w:val="99"/>
    <w:qFormat/>
    <w:rsid w:val="00B570DB"/>
    <w:pPr>
      <w:numPr>
        <w:numId w:val="24"/>
      </w:numPr>
      <w:ind w:left="576" w:hanging="288"/>
      <w:contextualSpacing w:val="0"/>
    </w:pPr>
    <w:rPr>
      <w:rFonts w:cstheme="minorHAnsi"/>
      <w:color w:val="000000" w:themeColor="text1"/>
      <w:szCs w:val="21"/>
    </w:rPr>
  </w:style>
  <w:style w:type="character" w:customStyle="1" w:styleId="apple-converted-space">
    <w:name w:val="apple-converted-space"/>
    <w:basedOn w:val="DefaultParagraphFont"/>
    <w:rsid w:val="005655D0"/>
  </w:style>
  <w:style w:type="character" w:customStyle="1" w:styleId="il">
    <w:name w:val="il"/>
    <w:basedOn w:val="DefaultParagraphFont"/>
    <w:rsid w:val="005655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1573886">
      <w:bodyDiv w:val="1"/>
      <w:marLeft w:val="0"/>
      <w:marRight w:val="0"/>
      <w:marTop w:val="0"/>
      <w:marBottom w:val="0"/>
      <w:divBdr>
        <w:top w:val="none" w:sz="0" w:space="0" w:color="auto"/>
        <w:left w:val="none" w:sz="0" w:space="0" w:color="auto"/>
        <w:bottom w:val="none" w:sz="0" w:space="0" w:color="auto"/>
        <w:right w:val="none" w:sz="0" w:space="0" w:color="auto"/>
      </w:divBdr>
    </w:div>
    <w:div w:id="183251564">
      <w:bodyDiv w:val="1"/>
      <w:marLeft w:val="0"/>
      <w:marRight w:val="0"/>
      <w:marTop w:val="0"/>
      <w:marBottom w:val="0"/>
      <w:divBdr>
        <w:top w:val="none" w:sz="0" w:space="0" w:color="auto"/>
        <w:left w:val="none" w:sz="0" w:space="0" w:color="auto"/>
        <w:bottom w:val="none" w:sz="0" w:space="0" w:color="auto"/>
        <w:right w:val="none" w:sz="0" w:space="0" w:color="auto"/>
      </w:divBdr>
    </w:div>
    <w:div w:id="192888007">
      <w:bodyDiv w:val="1"/>
      <w:marLeft w:val="0"/>
      <w:marRight w:val="0"/>
      <w:marTop w:val="0"/>
      <w:marBottom w:val="0"/>
      <w:divBdr>
        <w:top w:val="none" w:sz="0" w:space="0" w:color="auto"/>
        <w:left w:val="none" w:sz="0" w:space="0" w:color="auto"/>
        <w:bottom w:val="none" w:sz="0" w:space="0" w:color="auto"/>
        <w:right w:val="none" w:sz="0" w:space="0" w:color="auto"/>
      </w:divBdr>
    </w:div>
    <w:div w:id="193269625">
      <w:bodyDiv w:val="1"/>
      <w:marLeft w:val="0"/>
      <w:marRight w:val="0"/>
      <w:marTop w:val="0"/>
      <w:marBottom w:val="0"/>
      <w:divBdr>
        <w:top w:val="none" w:sz="0" w:space="0" w:color="auto"/>
        <w:left w:val="none" w:sz="0" w:space="0" w:color="auto"/>
        <w:bottom w:val="none" w:sz="0" w:space="0" w:color="auto"/>
        <w:right w:val="none" w:sz="0" w:space="0" w:color="auto"/>
      </w:divBdr>
    </w:div>
    <w:div w:id="284426825">
      <w:bodyDiv w:val="1"/>
      <w:marLeft w:val="0"/>
      <w:marRight w:val="0"/>
      <w:marTop w:val="0"/>
      <w:marBottom w:val="0"/>
      <w:divBdr>
        <w:top w:val="none" w:sz="0" w:space="0" w:color="auto"/>
        <w:left w:val="none" w:sz="0" w:space="0" w:color="auto"/>
        <w:bottom w:val="none" w:sz="0" w:space="0" w:color="auto"/>
        <w:right w:val="none" w:sz="0" w:space="0" w:color="auto"/>
      </w:divBdr>
    </w:div>
    <w:div w:id="287395073">
      <w:bodyDiv w:val="1"/>
      <w:marLeft w:val="0"/>
      <w:marRight w:val="0"/>
      <w:marTop w:val="0"/>
      <w:marBottom w:val="0"/>
      <w:divBdr>
        <w:top w:val="none" w:sz="0" w:space="0" w:color="auto"/>
        <w:left w:val="none" w:sz="0" w:space="0" w:color="auto"/>
        <w:bottom w:val="none" w:sz="0" w:space="0" w:color="auto"/>
        <w:right w:val="none" w:sz="0" w:space="0" w:color="auto"/>
      </w:divBdr>
    </w:div>
    <w:div w:id="462042617">
      <w:bodyDiv w:val="1"/>
      <w:marLeft w:val="0"/>
      <w:marRight w:val="0"/>
      <w:marTop w:val="0"/>
      <w:marBottom w:val="0"/>
      <w:divBdr>
        <w:top w:val="none" w:sz="0" w:space="0" w:color="auto"/>
        <w:left w:val="none" w:sz="0" w:space="0" w:color="auto"/>
        <w:bottom w:val="none" w:sz="0" w:space="0" w:color="auto"/>
        <w:right w:val="none" w:sz="0" w:space="0" w:color="auto"/>
      </w:divBdr>
    </w:div>
    <w:div w:id="482357410">
      <w:bodyDiv w:val="1"/>
      <w:marLeft w:val="0"/>
      <w:marRight w:val="0"/>
      <w:marTop w:val="0"/>
      <w:marBottom w:val="0"/>
      <w:divBdr>
        <w:top w:val="none" w:sz="0" w:space="0" w:color="auto"/>
        <w:left w:val="none" w:sz="0" w:space="0" w:color="auto"/>
        <w:bottom w:val="none" w:sz="0" w:space="0" w:color="auto"/>
        <w:right w:val="none" w:sz="0" w:space="0" w:color="auto"/>
      </w:divBdr>
    </w:div>
    <w:div w:id="529026337">
      <w:bodyDiv w:val="1"/>
      <w:marLeft w:val="0"/>
      <w:marRight w:val="0"/>
      <w:marTop w:val="0"/>
      <w:marBottom w:val="0"/>
      <w:divBdr>
        <w:top w:val="none" w:sz="0" w:space="0" w:color="auto"/>
        <w:left w:val="none" w:sz="0" w:space="0" w:color="auto"/>
        <w:bottom w:val="none" w:sz="0" w:space="0" w:color="auto"/>
        <w:right w:val="none" w:sz="0" w:space="0" w:color="auto"/>
      </w:divBdr>
    </w:div>
    <w:div w:id="588002558">
      <w:bodyDiv w:val="1"/>
      <w:marLeft w:val="0"/>
      <w:marRight w:val="0"/>
      <w:marTop w:val="0"/>
      <w:marBottom w:val="0"/>
      <w:divBdr>
        <w:top w:val="none" w:sz="0" w:space="0" w:color="auto"/>
        <w:left w:val="none" w:sz="0" w:space="0" w:color="auto"/>
        <w:bottom w:val="none" w:sz="0" w:space="0" w:color="auto"/>
        <w:right w:val="none" w:sz="0" w:space="0" w:color="auto"/>
      </w:divBdr>
    </w:div>
    <w:div w:id="608977557">
      <w:bodyDiv w:val="1"/>
      <w:marLeft w:val="0"/>
      <w:marRight w:val="0"/>
      <w:marTop w:val="0"/>
      <w:marBottom w:val="0"/>
      <w:divBdr>
        <w:top w:val="none" w:sz="0" w:space="0" w:color="auto"/>
        <w:left w:val="none" w:sz="0" w:space="0" w:color="auto"/>
        <w:bottom w:val="none" w:sz="0" w:space="0" w:color="auto"/>
        <w:right w:val="none" w:sz="0" w:space="0" w:color="auto"/>
      </w:divBdr>
    </w:div>
    <w:div w:id="685785975">
      <w:bodyDiv w:val="1"/>
      <w:marLeft w:val="0"/>
      <w:marRight w:val="0"/>
      <w:marTop w:val="0"/>
      <w:marBottom w:val="0"/>
      <w:divBdr>
        <w:top w:val="none" w:sz="0" w:space="0" w:color="auto"/>
        <w:left w:val="none" w:sz="0" w:space="0" w:color="auto"/>
        <w:bottom w:val="none" w:sz="0" w:space="0" w:color="auto"/>
        <w:right w:val="none" w:sz="0" w:space="0" w:color="auto"/>
      </w:divBdr>
    </w:div>
    <w:div w:id="688068919">
      <w:bodyDiv w:val="1"/>
      <w:marLeft w:val="0"/>
      <w:marRight w:val="0"/>
      <w:marTop w:val="0"/>
      <w:marBottom w:val="0"/>
      <w:divBdr>
        <w:top w:val="none" w:sz="0" w:space="0" w:color="auto"/>
        <w:left w:val="none" w:sz="0" w:space="0" w:color="auto"/>
        <w:bottom w:val="none" w:sz="0" w:space="0" w:color="auto"/>
        <w:right w:val="none" w:sz="0" w:space="0" w:color="auto"/>
      </w:divBdr>
    </w:div>
    <w:div w:id="746610493">
      <w:bodyDiv w:val="1"/>
      <w:marLeft w:val="0"/>
      <w:marRight w:val="0"/>
      <w:marTop w:val="0"/>
      <w:marBottom w:val="0"/>
      <w:divBdr>
        <w:top w:val="none" w:sz="0" w:space="0" w:color="auto"/>
        <w:left w:val="none" w:sz="0" w:space="0" w:color="auto"/>
        <w:bottom w:val="none" w:sz="0" w:space="0" w:color="auto"/>
        <w:right w:val="none" w:sz="0" w:space="0" w:color="auto"/>
      </w:divBdr>
    </w:div>
    <w:div w:id="772093862">
      <w:bodyDiv w:val="1"/>
      <w:marLeft w:val="0"/>
      <w:marRight w:val="0"/>
      <w:marTop w:val="0"/>
      <w:marBottom w:val="0"/>
      <w:divBdr>
        <w:top w:val="none" w:sz="0" w:space="0" w:color="auto"/>
        <w:left w:val="none" w:sz="0" w:space="0" w:color="auto"/>
        <w:bottom w:val="none" w:sz="0" w:space="0" w:color="auto"/>
        <w:right w:val="none" w:sz="0" w:space="0" w:color="auto"/>
      </w:divBdr>
    </w:div>
    <w:div w:id="938681699">
      <w:bodyDiv w:val="1"/>
      <w:marLeft w:val="0"/>
      <w:marRight w:val="0"/>
      <w:marTop w:val="0"/>
      <w:marBottom w:val="0"/>
      <w:divBdr>
        <w:top w:val="none" w:sz="0" w:space="0" w:color="auto"/>
        <w:left w:val="none" w:sz="0" w:space="0" w:color="auto"/>
        <w:bottom w:val="none" w:sz="0" w:space="0" w:color="auto"/>
        <w:right w:val="none" w:sz="0" w:space="0" w:color="auto"/>
      </w:divBdr>
      <w:divsChild>
        <w:div w:id="483857915">
          <w:marLeft w:val="187"/>
          <w:marRight w:val="0"/>
          <w:marTop w:val="0"/>
          <w:marBottom w:val="40"/>
          <w:divBdr>
            <w:top w:val="none" w:sz="0" w:space="0" w:color="auto"/>
            <w:left w:val="none" w:sz="0" w:space="0" w:color="auto"/>
            <w:bottom w:val="none" w:sz="0" w:space="0" w:color="auto"/>
            <w:right w:val="none" w:sz="0" w:space="0" w:color="auto"/>
          </w:divBdr>
        </w:div>
        <w:div w:id="617760091">
          <w:marLeft w:val="187"/>
          <w:marRight w:val="0"/>
          <w:marTop w:val="0"/>
          <w:marBottom w:val="40"/>
          <w:divBdr>
            <w:top w:val="none" w:sz="0" w:space="0" w:color="auto"/>
            <w:left w:val="none" w:sz="0" w:space="0" w:color="auto"/>
            <w:bottom w:val="none" w:sz="0" w:space="0" w:color="auto"/>
            <w:right w:val="none" w:sz="0" w:space="0" w:color="auto"/>
          </w:divBdr>
        </w:div>
        <w:div w:id="623734827">
          <w:marLeft w:val="187"/>
          <w:marRight w:val="0"/>
          <w:marTop w:val="0"/>
          <w:marBottom w:val="40"/>
          <w:divBdr>
            <w:top w:val="none" w:sz="0" w:space="0" w:color="auto"/>
            <w:left w:val="none" w:sz="0" w:space="0" w:color="auto"/>
            <w:bottom w:val="none" w:sz="0" w:space="0" w:color="auto"/>
            <w:right w:val="none" w:sz="0" w:space="0" w:color="auto"/>
          </w:divBdr>
        </w:div>
        <w:div w:id="1059403242">
          <w:marLeft w:val="187"/>
          <w:marRight w:val="0"/>
          <w:marTop w:val="0"/>
          <w:marBottom w:val="40"/>
          <w:divBdr>
            <w:top w:val="none" w:sz="0" w:space="0" w:color="auto"/>
            <w:left w:val="none" w:sz="0" w:space="0" w:color="auto"/>
            <w:bottom w:val="none" w:sz="0" w:space="0" w:color="auto"/>
            <w:right w:val="none" w:sz="0" w:space="0" w:color="auto"/>
          </w:divBdr>
        </w:div>
        <w:div w:id="1306350252">
          <w:marLeft w:val="187"/>
          <w:marRight w:val="0"/>
          <w:marTop w:val="0"/>
          <w:marBottom w:val="40"/>
          <w:divBdr>
            <w:top w:val="none" w:sz="0" w:space="0" w:color="auto"/>
            <w:left w:val="none" w:sz="0" w:space="0" w:color="auto"/>
            <w:bottom w:val="none" w:sz="0" w:space="0" w:color="auto"/>
            <w:right w:val="none" w:sz="0" w:space="0" w:color="auto"/>
          </w:divBdr>
        </w:div>
        <w:div w:id="1329669674">
          <w:marLeft w:val="187"/>
          <w:marRight w:val="0"/>
          <w:marTop w:val="0"/>
          <w:marBottom w:val="40"/>
          <w:divBdr>
            <w:top w:val="none" w:sz="0" w:space="0" w:color="auto"/>
            <w:left w:val="none" w:sz="0" w:space="0" w:color="auto"/>
            <w:bottom w:val="none" w:sz="0" w:space="0" w:color="auto"/>
            <w:right w:val="none" w:sz="0" w:space="0" w:color="auto"/>
          </w:divBdr>
        </w:div>
        <w:div w:id="1554538547">
          <w:marLeft w:val="187"/>
          <w:marRight w:val="0"/>
          <w:marTop w:val="0"/>
          <w:marBottom w:val="40"/>
          <w:divBdr>
            <w:top w:val="none" w:sz="0" w:space="0" w:color="auto"/>
            <w:left w:val="none" w:sz="0" w:space="0" w:color="auto"/>
            <w:bottom w:val="none" w:sz="0" w:space="0" w:color="auto"/>
            <w:right w:val="none" w:sz="0" w:space="0" w:color="auto"/>
          </w:divBdr>
        </w:div>
        <w:div w:id="1995137369">
          <w:marLeft w:val="187"/>
          <w:marRight w:val="0"/>
          <w:marTop w:val="0"/>
          <w:marBottom w:val="40"/>
          <w:divBdr>
            <w:top w:val="none" w:sz="0" w:space="0" w:color="auto"/>
            <w:left w:val="none" w:sz="0" w:space="0" w:color="auto"/>
            <w:bottom w:val="none" w:sz="0" w:space="0" w:color="auto"/>
            <w:right w:val="none" w:sz="0" w:space="0" w:color="auto"/>
          </w:divBdr>
        </w:div>
      </w:divsChild>
    </w:div>
    <w:div w:id="942419208">
      <w:bodyDiv w:val="1"/>
      <w:marLeft w:val="0"/>
      <w:marRight w:val="0"/>
      <w:marTop w:val="0"/>
      <w:marBottom w:val="0"/>
      <w:divBdr>
        <w:top w:val="none" w:sz="0" w:space="0" w:color="auto"/>
        <w:left w:val="none" w:sz="0" w:space="0" w:color="auto"/>
        <w:bottom w:val="none" w:sz="0" w:space="0" w:color="auto"/>
        <w:right w:val="none" w:sz="0" w:space="0" w:color="auto"/>
      </w:divBdr>
    </w:div>
    <w:div w:id="951984635">
      <w:bodyDiv w:val="1"/>
      <w:marLeft w:val="0"/>
      <w:marRight w:val="0"/>
      <w:marTop w:val="0"/>
      <w:marBottom w:val="0"/>
      <w:divBdr>
        <w:top w:val="none" w:sz="0" w:space="0" w:color="auto"/>
        <w:left w:val="none" w:sz="0" w:space="0" w:color="auto"/>
        <w:bottom w:val="none" w:sz="0" w:space="0" w:color="auto"/>
        <w:right w:val="none" w:sz="0" w:space="0" w:color="auto"/>
      </w:divBdr>
    </w:div>
    <w:div w:id="996570972">
      <w:bodyDiv w:val="1"/>
      <w:marLeft w:val="0"/>
      <w:marRight w:val="0"/>
      <w:marTop w:val="0"/>
      <w:marBottom w:val="0"/>
      <w:divBdr>
        <w:top w:val="none" w:sz="0" w:space="0" w:color="auto"/>
        <w:left w:val="none" w:sz="0" w:space="0" w:color="auto"/>
        <w:bottom w:val="none" w:sz="0" w:space="0" w:color="auto"/>
        <w:right w:val="none" w:sz="0" w:space="0" w:color="auto"/>
      </w:divBdr>
    </w:div>
    <w:div w:id="1077097272">
      <w:bodyDiv w:val="1"/>
      <w:marLeft w:val="0"/>
      <w:marRight w:val="0"/>
      <w:marTop w:val="0"/>
      <w:marBottom w:val="0"/>
      <w:divBdr>
        <w:top w:val="none" w:sz="0" w:space="0" w:color="auto"/>
        <w:left w:val="none" w:sz="0" w:space="0" w:color="auto"/>
        <w:bottom w:val="none" w:sz="0" w:space="0" w:color="auto"/>
        <w:right w:val="none" w:sz="0" w:space="0" w:color="auto"/>
      </w:divBdr>
    </w:div>
    <w:div w:id="1087726142">
      <w:bodyDiv w:val="1"/>
      <w:marLeft w:val="0"/>
      <w:marRight w:val="0"/>
      <w:marTop w:val="0"/>
      <w:marBottom w:val="0"/>
      <w:divBdr>
        <w:top w:val="none" w:sz="0" w:space="0" w:color="auto"/>
        <w:left w:val="none" w:sz="0" w:space="0" w:color="auto"/>
        <w:bottom w:val="none" w:sz="0" w:space="0" w:color="auto"/>
        <w:right w:val="none" w:sz="0" w:space="0" w:color="auto"/>
      </w:divBdr>
    </w:div>
    <w:div w:id="1119110518">
      <w:bodyDiv w:val="1"/>
      <w:marLeft w:val="0"/>
      <w:marRight w:val="0"/>
      <w:marTop w:val="0"/>
      <w:marBottom w:val="0"/>
      <w:divBdr>
        <w:top w:val="none" w:sz="0" w:space="0" w:color="auto"/>
        <w:left w:val="none" w:sz="0" w:space="0" w:color="auto"/>
        <w:bottom w:val="none" w:sz="0" w:space="0" w:color="auto"/>
        <w:right w:val="none" w:sz="0" w:space="0" w:color="auto"/>
      </w:divBdr>
    </w:div>
    <w:div w:id="1175808427">
      <w:bodyDiv w:val="1"/>
      <w:marLeft w:val="0"/>
      <w:marRight w:val="0"/>
      <w:marTop w:val="0"/>
      <w:marBottom w:val="0"/>
      <w:divBdr>
        <w:top w:val="none" w:sz="0" w:space="0" w:color="auto"/>
        <w:left w:val="none" w:sz="0" w:space="0" w:color="auto"/>
        <w:bottom w:val="none" w:sz="0" w:space="0" w:color="auto"/>
        <w:right w:val="none" w:sz="0" w:space="0" w:color="auto"/>
      </w:divBdr>
    </w:div>
    <w:div w:id="1207722755">
      <w:bodyDiv w:val="1"/>
      <w:marLeft w:val="0"/>
      <w:marRight w:val="0"/>
      <w:marTop w:val="0"/>
      <w:marBottom w:val="0"/>
      <w:divBdr>
        <w:top w:val="none" w:sz="0" w:space="0" w:color="auto"/>
        <w:left w:val="none" w:sz="0" w:space="0" w:color="auto"/>
        <w:bottom w:val="none" w:sz="0" w:space="0" w:color="auto"/>
        <w:right w:val="none" w:sz="0" w:space="0" w:color="auto"/>
      </w:divBdr>
    </w:div>
    <w:div w:id="1373113215">
      <w:bodyDiv w:val="1"/>
      <w:marLeft w:val="0"/>
      <w:marRight w:val="0"/>
      <w:marTop w:val="0"/>
      <w:marBottom w:val="0"/>
      <w:divBdr>
        <w:top w:val="none" w:sz="0" w:space="0" w:color="auto"/>
        <w:left w:val="none" w:sz="0" w:space="0" w:color="auto"/>
        <w:bottom w:val="none" w:sz="0" w:space="0" w:color="auto"/>
        <w:right w:val="none" w:sz="0" w:space="0" w:color="auto"/>
      </w:divBdr>
    </w:div>
    <w:div w:id="1434743752">
      <w:bodyDiv w:val="1"/>
      <w:marLeft w:val="0"/>
      <w:marRight w:val="0"/>
      <w:marTop w:val="0"/>
      <w:marBottom w:val="0"/>
      <w:divBdr>
        <w:top w:val="none" w:sz="0" w:space="0" w:color="auto"/>
        <w:left w:val="none" w:sz="0" w:space="0" w:color="auto"/>
        <w:bottom w:val="none" w:sz="0" w:space="0" w:color="auto"/>
        <w:right w:val="none" w:sz="0" w:space="0" w:color="auto"/>
      </w:divBdr>
    </w:div>
    <w:div w:id="1469669538">
      <w:bodyDiv w:val="1"/>
      <w:marLeft w:val="0"/>
      <w:marRight w:val="0"/>
      <w:marTop w:val="0"/>
      <w:marBottom w:val="0"/>
      <w:divBdr>
        <w:top w:val="none" w:sz="0" w:space="0" w:color="auto"/>
        <w:left w:val="none" w:sz="0" w:space="0" w:color="auto"/>
        <w:bottom w:val="none" w:sz="0" w:space="0" w:color="auto"/>
        <w:right w:val="none" w:sz="0" w:space="0" w:color="auto"/>
      </w:divBdr>
    </w:div>
    <w:div w:id="1655064192">
      <w:bodyDiv w:val="1"/>
      <w:marLeft w:val="0"/>
      <w:marRight w:val="0"/>
      <w:marTop w:val="0"/>
      <w:marBottom w:val="0"/>
      <w:divBdr>
        <w:top w:val="none" w:sz="0" w:space="0" w:color="auto"/>
        <w:left w:val="none" w:sz="0" w:space="0" w:color="auto"/>
        <w:bottom w:val="none" w:sz="0" w:space="0" w:color="auto"/>
        <w:right w:val="none" w:sz="0" w:space="0" w:color="auto"/>
      </w:divBdr>
    </w:div>
    <w:div w:id="1695695018">
      <w:bodyDiv w:val="1"/>
      <w:marLeft w:val="0"/>
      <w:marRight w:val="0"/>
      <w:marTop w:val="0"/>
      <w:marBottom w:val="0"/>
      <w:divBdr>
        <w:top w:val="none" w:sz="0" w:space="0" w:color="auto"/>
        <w:left w:val="none" w:sz="0" w:space="0" w:color="auto"/>
        <w:bottom w:val="none" w:sz="0" w:space="0" w:color="auto"/>
        <w:right w:val="none" w:sz="0" w:space="0" w:color="auto"/>
      </w:divBdr>
    </w:div>
    <w:div w:id="1740715734">
      <w:bodyDiv w:val="1"/>
      <w:marLeft w:val="0"/>
      <w:marRight w:val="0"/>
      <w:marTop w:val="0"/>
      <w:marBottom w:val="0"/>
      <w:divBdr>
        <w:top w:val="none" w:sz="0" w:space="0" w:color="auto"/>
        <w:left w:val="none" w:sz="0" w:space="0" w:color="auto"/>
        <w:bottom w:val="none" w:sz="0" w:space="0" w:color="auto"/>
        <w:right w:val="none" w:sz="0" w:space="0" w:color="auto"/>
      </w:divBdr>
    </w:div>
    <w:div w:id="1767264599">
      <w:bodyDiv w:val="1"/>
      <w:marLeft w:val="0"/>
      <w:marRight w:val="0"/>
      <w:marTop w:val="0"/>
      <w:marBottom w:val="0"/>
      <w:divBdr>
        <w:top w:val="none" w:sz="0" w:space="0" w:color="auto"/>
        <w:left w:val="none" w:sz="0" w:space="0" w:color="auto"/>
        <w:bottom w:val="none" w:sz="0" w:space="0" w:color="auto"/>
        <w:right w:val="none" w:sz="0" w:space="0" w:color="auto"/>
      </w:divBdr>
    </w:div>
    <w:div w:id="1771510023">
      <w:bodyDiv w:val="1"/>
      <w:marLeft w:val="0"/>
      <w:marRight w:val="0"/>
      <w:marTop w:val="0"/>
      <w:marBottom w:val="0"/>
      <w:divBdr>
        <w:top w:val="none" w:sz="0" w:space="0" w:color="auto"/>
        <w:left w:val="none" w:sz="0" w:space="0" w:color="auto"/>
        <w:bottom w:val="none" w:sz="0" w:space="0" w:color="auto"/>
        <w:right w:val="none" w:sz="0" w:space="0" w:color="auto"/>
      </w:divBdr>
    </w:div>
    <w:div w:id="1777166667">
      <w:bodyDiv w:val="1"/>
      <w:marLeft w:val="0"/>
      <w:marRight w:val="0"/>
      <w:marTop w:val="0"/>
      <w:marBottom w:val="0"/>
      <w:divBdr>
        <w:top w:val="none" w:sz="0" w:space="0" w:color="auto"/>
        <w:left w:val="none" w:sz="0" w:space="0" w:color="auto"/>
        <w:bottom w:val="none" w:sz="0" w:space="0" w:color="auto"/>
        <w:right w:val="none" w:sz="0" w:space="0" w:color="auto"/>
      </w:divBdr>
    </w:div>
    <w:div w:id="1781485023">
      <w:bodyDiv w:val="1"/>
      <w:marLeft w:val="0"/>
      <w:marRight w:val="0"/>
      <w:marTop w:val="0"/>
      <w:marBottom w:val="0"/>
      <w:divBdr>
        <w:top w:val="none" w:sz="0" w:space="0" w:color="auto"/>
        <w:left w:val="none" w:sz="0" w:space="0" w:color="auto"/>
        <w:bottom w:val="none" w:sz="0" w:space="0" w:color="auto"/>
        <w:right w:val="none" w:sz="0" w:space="0" w:color="auto"/>
      </w:divBdr>
    </w:div>
    <w:div w:id="1819608146">
      <w:bodyDiv w:val="1"/>
      <w:marLeft w:val="0"/>
      <w:marRight w:val="0"/>
      <w:marTop w:val="0"/>
      <w:marBottom w:val="0"/>
      <w:divBdr>
        <w:top w:val="none" w:sz="0" w:space="0" w:color="auto"/>
        <w:left w:val="none" w:sz="0" w:space="0" w:color="auto"/>
        <w:bottom w:val="none" w:sz="0" w:space="0" w:color="auto"/>
        <w:right w:val="none" w:sz="0" w:space="0" w:color="auto"/>
      </w:divBdr>
    </w:div>
    <w:div w:id="1832718370">
      <w:bodyDiv w:val="1"/>
      <w:marLeft w:val="0"/>
      <w:marRight w:val="0"/>
      <w:marTop w:val="0"/>
      <w:marBottom w:val="0"/>
      <w:divBdr>
        <w:top w:val="none" w:sz="0" w:space="0" w:color="auto"/>
        <w:left w:val="none" w:sz="0" w:space="0" w:color="auto"/>
        <w:bottom w:val="none" w:sz="0" w:space="0" w:color="auto"/>
        <w:right w:val="none" w:sz="0" w:space="0" w:color="auto"/>
      </w:divBdr>
    </w:div>
    <w:div w:id="1890218487">
      <w:bodyDiv w:val="1"/>
      <w:marLeft w:val="0"/>
      <w:marRight w:val="0"/>
      <w:marTop w:val="0"/>
      <w:marBottom w:val="0"/>
      <w:divBdr>
        <w:top w:val="none" w:sz="0" w:space="0" w:color="auto"/>
        <w:left w:val="none" w:sz="0" w:space="0" w:color="auto"/>
        <w:bottom w:val="none" w:sz="0" w:space="0" w:color="auto"/>
        <w:right w:val="none" w:sz="0" w:space="0" w:color="auto"/>
      </w:divBdr>
    </w:div>
    <w:div w:id="1985352243">
      <w:bodyDiv w:val="1"/>
      <w:marLeft w:val="0"/>
      <w:marRight w:val="0"/>
      <w:marTop w:val="0"/>
      <w:marBottom w:val="0"/>
      <w:divBdr>
        <w:top w:val="none" w:sz="0" w:space="0" w:color="auto"/>
        <w:left w:val="none" w:sz="0" w:space="0" w:color="auto"/>
        <w:bottom w:val="none" w:sz="0" w:space="0" w:color="auto"/>
        <w:right w:val="none" w:sz="0" w:space="0" w:color="auto"/>
      </w:divBdr>
    </w:div>
    <w:div w:id="2007704657">
      <w:bodyDiv w:val="1"/>
      <w:marLeft w:val="0"/>
      <w:marRight w:val="0"/>
      <w:marTop w:val="0"/>
      <w:marBottom w:val="0"/>
      <w:divBdr>
        <w:top w:val="none" w:sz="0" w:space="0" w:color="auto"/>
        <w:left w:val="none" w:sz="0" w:space="0" w:color="auto"/>
        <w:bottom w:val="none" w:sz="0" w:space="0" w:color="auto"/>
        <w:right w:val="none" w:sz="0" w:space="0" w:color="auto"/>
      </w:divBdr>
    </w:div>
    <w:div w:id="2067949356">
      <w:bodyDiv w:val="1"/>
      <w:marLeft w:val="0"/>
      <w:marRight w:val="0"/>
      <w:marTop w:val="0"/>
      <w:marBottom w:val="0"/>
      <w:divBdr>
        <w:top w:val="none" w:sz="0" w:space="0" w:color="auto"/>
        <w:left w:val="none" w:sz="0" w:space="0" w:color="auto"/>
        <w:bottom w:val="none" w:sz="0" w:space="0" w:color="auto"/>
        <w:right w:val="none" w:sz="0" w:space="0" w:color="auto"/>
      </w:divBdr>
    </w:div>
    <w:div w:id="21333556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ww.iab.net" TargetMode="External"/><Relationship Id="rId18" Type="http://schemas.openxmlformats.org/officeDocument/2006/relationships/footer" Target="footer1.xml"/><Relationship Id="rId26" Type="http://schemas.openxmlformats.org/officeDocument/2006/relationships/chart" Target="charts/chart2.xml"/><Relationship Id="rId39" Type="http://schemas.openxmlformats.org/officeDocument/2006/relationships/chart" Target="charts/chart14.xml"/><Relationship Id="rId21" Type="http://schemas.openxmlformats.org/officeDocument/2006/relationships/footer" Target="footer3.xml"/><Relationship Id="rId34" Type="http://schemas.openxmlformats.org/officeDocument/2006/relationships/chart" Target="charts/chart9.xml"/><Relationship Id="rId42" Type="http://schemas.openxmlformats.org/officeDocument/2006/relationships/chart" Target="charts/chart17.xml"/><Relationship Id="rId50" Type="http://schemas.openxmlformats.org/officeDocument/2006/relationships/image" Target="media/image9.png"/><Relationship Id="rId55" Type="http://schemas.openxmlformats.org/officeDocument/2006/relationships/oleObject" Target="embeddings/Microsoft_Excel_Chart4.xls"/><Relationship Id="rId63" Type="http://schemas.openxmlformats.org/officeDocument/2006/relationships/chart" Target="charts/chart27.xml"/><Relationship Id="rId68" Type="http://schemas.openxmlformats.org/officeDocument/2006/relationships/hyperlink" Target="mailto:russell.j.sapienza@us.pwc.com" TargetMode="External"/><Relationship Id="rId76"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1.xml"/><Relationship Id="rId29" Type="http://schemas.openxmlformats.org/officeDocument/2006/relationships/hyperlink" Target="http://www.bea.gov/iTable/iTableHtml.cfm?reqid=9&amp;step=3&amp;isuri=1&amp;910=x&amp;911=0&amp;903=5&amp;904=2004&amp;905=2013&amp;906=a" TargetMode="External"/><Relationship Id="rId11" Type="http://schemas.openxmlformats.org/officeDocument/2006/relationships/image" Target="media/image1.emf"/><Relationship Id="rId24" Type="http://schemas.openxmlformats.org/officeDocument/2006/relationships/chart" Target="charts/chart1.xml"/><Relationship Id="rId32" Type="http://schemas.openxmlformats.org/officeDocument/2006/relationships/chart" Target="charts/chart7.xml"/><Relationship Id="rId37" Type="http://schemas.openxmlformats.org/officeDocument/2006/relationships/chart" Target="charts/chart12.xml"/><Relationship Id="rId40" Type="http://schemas.openxmlformats.org/officeDocument/2006/relationships/chart" Target="charts/chart15.xml"/><Relationship Id="rId45" Type="http://schemas.openxmlformats.org/officeDocument/2006/relationships/chart" Target="charts/chart20.xml"/><Relationship Id="rId53" Type="http://schemas.openxmlformats.org/officeDocument/2006/relationships/oleObject" Target="embeddings/Microsoft_Excel_Chart2.xls"/><Relationship Id="rId58" Type="http://schemas.openxmlformats.org/officeDocument/2006/relationships/chart" Target="charts/chart23.xml"/><Relationship Id="rId66" Type="http://schemas.openxmlformats.org/officeDocument/2006/relationships/chart" Target="charts/chart30.xml"/><Relationship Id="rId74" Type="http://schemas.openxmlformats.org/officeDocument/2006/relationships/header" Target="header5.xml"/><Relationship Id="rId5" Type="http://schemas.openxmlformats.org/officeDocument/2006/relationships/numbering" Target="numbering.xml"/><Relationship Id="rId15" Type="http://schemas.openxmlformats.org/officeDocument/2006/relationships/hyperlink" Target="mailto::www.iab.net" TargetMode="External"/><Relationship Id="rId23" Type="http://schemas.openxmlformats.org/officeDocument/2006/relationships/image" Target="media/image4.emf"/><Relationship Id="rId28" Type="http://schemas.openxmlformats.org/officeDocument/2006/relationships/chart" Target="charts/chart4.xml"/><Relationship Id="rId36" Type="http://schemas.openxmlformats.org/officeDocument/2006/relationships/chart" Target="charts/chart11.xml"/><Relationship Id="rId49" Type="http://schemas.openxmlformats.org/officeDocument/2006/relationships/image" Target="media/image8.png"/><Relationship Id="rId57" Type="http://schemas.openxmlformats.org/officeDocument/2006/relationships/chart" Target="charts/chart22.xml"/><Relationship Id="rId61" Type="http://schemas.openxmlformats.org/officeDocument/2006/relationships/chart" Target="charts/chart26.xml"/><Relationship Id="rId10" Type="http://schemas.openxmlformats.org/officeDocument/2006/relationships/endnotes" Target="endnotes.xml"/><Relationship Id="rId19" Type="http://schemas.openxmlformats.org/officeDocument/2006/relationships/footer" Target="footer2.xml"/><Relationship Id="rId31" Type="http://schemas.openxmlformats.org/officeDocument/2006/relationships/chart" Target="charts/chart6.xml"/><Relationship Id="rId44" Type="http://schemas.openxmlformats.org/officeDocument/2006/relationships/chart" Target="charts/chart19.xml"/><Relationship Id="rId52" Type="http://schemas.openxmlformats.org/officeDocument/2006/relationships/oleObject" Target="embeddings/Microsoft_Excel_Chart1.xls"/><Relationship Id="rId60" Type="http://schemas.openxmlformats.org/officeDocument/2006/relationships/chart" Target="charts/chart25.xml"/><Relationship Id="rId65" Type="http://schemas.openxmlformats.org/officeDocument/2006/relationships/chart" Target="charts/chart29.xml"/><Relationship Id="rId73" Type="http://schemas.openxmlformats.org/officeDocument/2006/relationships/footer" Target="foot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www.pwc.com" TargetMode="External"/><Relationship Id="rId22" Type="http://schemas.openxmlformats.org/officeDocument/2006/relationships/image" Target="media/image3.emf"/><Relationship Id="rId27" Type="http://schemas.openxmlformats.org/officeDocument/2006/relationships/chart" Target="charts/chart3.xml"/><Relationship Id="rId30" Type="http://schemas.openxmlformats.org/officeDocument/2006/relationships/chart" Target="charts/chart5.xml"/><Relationship Id="rId35" Type="http://schemas.openxmlformats.org/officeDocument/2006/relationships/chart" Target="charts/chart10.xml"/><Relationship Id="rId43" Type="http://schemas.openxmlformats.org/officeDocument/2006/relationships/chart" Target="charts/chart18.xml"/><Relationship Id="rId48" Type="http://schemas.openxmlformats.org/officeDocument/2006/relationships/image" Target="media/image7.png"/><Relationship Id="rId56" Type="http://schemas.openxmlformats.org/officeDocument/2006/relationships/chart" Target="charts/chart21.xml"/><Relationship Id="rId64" Type="http://schemas.openxmlformats.org/officeDocument/2006/relationships/chart" Target="charts/chart28.xml"/><Relationship Id="rId69" Type="http://schemas.openxmlformats.org/officeDocument/2006/relationships/hyperlink" Target="mailto:victor.petri@us.pwc.com" TargetMode="External"/><Relationship Id="rId77" Type="http://schemas.openxmlformats.org/officeDocument/2006/relationships/theme" Target="theme/theme1.xm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footer" Target="footer4.xml"/><Relationship Id="rId3" Type="http://schemas.openxmlformats.org/officeDocument/2006/relationships/customXml" Target="../customXml/item3.xml"/><Relationship Id="rId12" Type="http://schemas.openxmlformats.org/officeDocument/2006/relationships/hyperlink" Target="mailto:www.pwc.com" TargetMode="Externa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chart" Target="charts/chart8.xml"/><Relationship Id="rId38" Type="http://schemas.openxmlformats.org/officeDocument/2006/relationships/chart" Target="charts/chart13.xml"/><Relationship Id="rId59" Type="http://schemas.openxmlformats.org/officeDocument/2006/relationships/chart" Target="charts/chart24.xml"/><Relationship Id="rId67" Type="http://schemas.openxmlformats.org/officeDocument/2006/relationships/hyperlink" Target="mailto:david.silverman@us.pwc.com" TargetMode="External"/><Relationship Id="rId20" Type="http://schemas.openxmlformats.org/officeDocument/2006/relationships/header" Target="header3.xml"/><Relationship Id="rId41" Type="http://schemas.openxmlformats.org/officeDocument/2006/relationships/chart" Target="charts/chart16.xml"/><Relationship Id="rId54" Type="http://schemas.openxmlformats.org/officeDocument/2006/relationships/oleObject" Target="embeddings/Microsoft_Excel_Chart3.xls"/><Relationship Id="rId62" Type="http://schemas.openxmlformats.org/officeDocument/2006/relationships/image" Target="media/image7.emf"/><Relationship Id="rId70" Type="http://schemas.openxmlformats.org/officeDocument/2006/relationships/hyperlink" Target="mailto:michael.pearl@us.pwc.com" TargetMode="External"/><Relationship Id="rId75"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2.gif"/></Relationships>
</file>

<file path=word/_rels/header4.xml.rels><?xml version="1.0" encoding="UTF-8" standalone="yes"?>
<Relationships xmlns="http://schemas.openxmlformats.org/package/2006/relationships"><Relationship Id="rId1" Type="http://schemas.openxmlformats.org/officeDocument/2006/relationships/image" Target="media/image2.gif"/></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15.xlsx"/></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Worksheet16.xlsx"/><Relationship Id="rId1" Type="http://schemas.openxmlformats.org/officeDocument/2006/relationships/themeOverride" Target="../theme/themeOverride6.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17.xlsx"/><Relationship Id="rId2" Type="http://schemas.microsoft.com/office/2011/relationships/chartColorStyle" Target="colors1.xml"/><Relationship Id="rId1" Type="http://schemas.microsoft.com/office/2011/relationships/chartStyle" Target="style1.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8.xlsx"/><Relationship Id="rId2" Type="http://schemas.microsoft.com/office/2011/relationships/chartColorStyle" Target="colors2.xml"/><Relationship Id="rId1" Type="http://schemas.microsoft.com/office/2011/relationships/chartStyle" Target="style2.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9.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Worksheet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20.xlsx"/><Relationship Id="rId2" Type="http://schemas.microsoft.com/office/2011/relationships/chartColorStyle" Target="colors4.xml"/><Relationship Id="rId1" Type="http://schemas.microsoft.com/office/2011/relationships/chartStyle" Target="style4.xml"/></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Excel_Worksheet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Macro-Enabled_Worksheet22.xlsm"/></Relationships>
</file>

<file path=word/charts/_rels/chart23.xml.rels><?xml version="1.0" encoding="UTF-8" standalone="yes"?>
<Relationships xmlns="http://schemas.openxmlformats.org/package/2006/relationships"><Relationship Id="rId2" Type="http://schemas.openxmlformats.org/officeDocument/2006/relationships/package" Target="../embeddings/Microsoft_Excel_Worksheet23.xlsx"/><Relationship Id="rId1" Type="http://schemas.openxmlformats.org/officeDocument/2006/relationships/themeOverride" Target="../theme/themeOverride7.xml"/></Relationships>
</file>

<file path=word/charts/_rels/chart24.xml.rels><?xml version="1.0" encoding="UTF-8" standalone="yes"?>
<Relationships xmlns="http://schemas.openxmlformats.org/package/2006/relationships"><Relationship Id="rId2" Type="http://schemas.openxmlformats.org/officeDocument/2006/relationships/package" Target="../embeddings/Microsoft_Excel_Worksheet24.xlsx"/><Relationship Id="rId1" Type="http://schemas.openxmlformats.org/officeDocument/2006/relationships/themeOverride" Target="../theme/themeOverride8.xml"/></Relationships>
</file>

<file path=word/charts/_rels/chart25.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9.xml"/></Relationships>
</file>

<file path=word/charts/_rels/chart26.xml.rels><?xml version="1.0" encoding="UTF-8" standalone="yes"?>
<Relationships xmlns="http://schemas.openxmlformats.org/package/2006/relationships"><Relationship Id="rId2" Type="http://schemas.openxmlformats.org/officeDocument/2006/relationships/package" Target="../embeddings/Microsoft_Excel_Worksheet26.xlsx"/><Relationship Id="rId1" Type="http://schemas.openxmlformats.org/officeDocument/2006/relationships/themeOverride" Target="../theme/themeOverride10.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Worksheet27.xlsx"/><Relationship Id="rId1" Type="http://schemas.openxmlformats.org/officeDocument/2006/relationships/themeOverride" Target="../theme/themeOverride11.xml"/></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Excel_Worksheet28.xlsx"/></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Worksheet29.xlsx"/><Relationship Id="rId1" Type="http://schemas.openxmlformats.org/officeDocument/2006/relationships/themeOverride" Target="../theme/themeOverride12.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Excel_Worksheet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5.xml"/><Relationship Id="rId1" Type="http://schemas.microsoft.com/office/2011/relationships/chartStyle" Target="style5.xm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en-US" sz="1000"/>
              <a:t>20.4%</a:t>
            </a:r>
          </a:p>
        </c:rich>
      </c:tx>
      <c:layout>
        <c:manualLayout>
          <c:xMode val="edge"/>
          <c:yMode val="edge"/>
          <c:x val="0.43431381230173677"/>
          <c:y val="0.16139956684144993"/>
        </c:manualLayout>
      </c:layout>
      <c:overlay val="0"/>
    </c:title>
    <c:autoTitleDeleted val="0"/>
    <c:plotArea>
      <c:layout>
        <c:manualLayout>
          <c:layoutTarget val="inner"/>
          <c:xMode val="edge"/>
          <c:yMode val="edge"/>
          <c:x val="6.5598199406904506E-2"/>
          <c:y val="8.1028496212394198E-3"/>
          <c:w val="0.93440180059312095"/>
          <c:h val="0.898843544285027"/>
        </c:manualLayout>
      </c:layout>
      <c:barChart>
        <c:barDir val="col"/>
        <c:grouping val="clustered"/>
        <c:varyColors val="1"/>
        <c:ser>
          <c:idx val="0"/>
          <c:order val="0"/>
          <c:tx>
            <c:strRef>
              <c:f>Sheet1!$B$1</c:f>
              <c:strCache>
                <c:ptCount val="1"/>
                <c:pt idx="0">
                  <c:v>East</c:v>
                </c:pt>
              </c:strCache>
            </c:strRef>
          </c:tx>
          <c:spPr>
            <a:ln>
              <a:noFill/>
            </a:ln>
          </c:spPr>
          <c:invertIfNegative val="0"/>
          <c:dPt>
            <c:idx val="0"/>
            <c:invertIfNegative val="0"/>
            <c:bubble3D val="0"/>
            <c:spPr>
              <a:solidFill>
                <a:srgbClr val="A32020"/>
              </a:solidFill>
              <a:ln>
                <a:noFill/>
              </a:ln>
            </c:spPr>
          </c:dPt>
          <c:dPt>
            <c:idx val="1"/>
            <c:invertIfNegative val="0"/>
            <c:bubble3D val="0"/>
            <c:spPr>
              <a:solidFill>
                <a:srgbClr val="E0301E"/>
              </a:solidFill>
              <a:ln>
                <a:noFill/>
              </a:ln>
            </c:spPr>
          </c:dPt>
          <c:dLbls>
            <c:dLbl>
              <c:idx val="0"/>
              <c:layout/>
              <c:tx>
                <c:rich>
                  <a:bodyPr/>
                  <a:lstStyle/>
                  <a:p>
                    <a:r>
                      <a:rPr lang="en-US"/>
                      <a:t>$49.5</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$59.6</a:t>
                    </a:r>
                  </a:p>
                </c:rich>
              </c:tx>
              <c:dLblPos val="inEnd"/>
              <c:showLegendKey val="0"/>
              <c:showVal val="1"/>
              <c:showCatName val="0"/>
              <c:showSerName val="0"/>
              <c:showPercent val="0"/>
              <c:showBubbleSize val="0"/>
              <c:extLst>
                <c:ext xmlns:c15="http://schemas.microsoft.com/office/drawing/2012/chart" uri="{CE6537A1-D6FC-4f65-9D91-7224C49458BB}">
                  <c15:layout/>
                </c:ext>
              </c:extLst>
            </c:dLbl>
            <c:numFmt formatCode="&quot;$&quot;#,##0.00" sourceLinked="0"/>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FY 2014</c:v>
                </c:pt>
                <c:pt idx="1">
                  <c:v>FY 2015</c:v>
                </c:pt>
              </c:strCache>
            </c:strRef>
          </c:cat>
          <c:val>
            <c:numRef>
              <c:f>Sheet1!$B$2:$B$3</c:f>
              <c:numCache>
                <c:formatCode>"$"#,##0_);[Red]\("$"#,##0\)</c:formatCode>
                <c:ptCount val="2"/>
                <c:pt idx="0">
                  <c:v>49.45</c:v>
                </c:pt>
                <c:pt idx="1">
                  <c:v>59.55</c:v>
                </c:pt>
              </c:numCache>
            </c:numRef>
          </c:val>
        </c:ser>
        <c:dLbls>
          <c:showLegendKey val="0"/>
          <c:showVal val="0"/>
          <c:showCatName val="0"/>
          <c:showSerName val="0"/>
          <c:showPercent val="0"/>
          <c:showBubbleSize val="0"/>
        </c:dLbls>
        <c:gapWidth val="39"/>
        <c:axId val="593785168"/>
        <c:axId val="593785560"/>
      </c:barChart>
      <c:catAx>
        <c:axId val="593785168"/>
        <c:scaling>
          <c:orientation val="minMax"/>
        </c:scaling>
        <c:delete val="0"/>
        <c:axPos val="b"/>
        <c:numFmt formatCode="General" sourceLinked="1"/>
        <c:majorTickMark val="out"/>
        <c:minorTickMark val="none"/>
        <c:tickLblPos val="nextTo"/>
        <c:spPr>
          <a:ln w="12700">
            <a:solidFill>
              <a:srgbClr val="968C6D"/>
            </a:solidFill>
          </a:ln>
        </c:spPr>
        <c:txPr>
          <a:bodyPr/>
          <a:lstStyle/>
          <a:p>
            <a:pPr>
              <a:defRPr sz="1000"/>
            </a:pPr>
            <a:endParaRPr lang="en-US"/>
          </a:p>
        </c:txPr>
        <c:crossAx val="593785560"/>
        <c:crosses val="autoZero"/>
        <c:auto val="1"/>
        <c:lblAlgn val="ctr"/>
        <c:lblOffset val="100"/>
        <c:noMultiLvlLbl val="0"/>
      </c:catAx>
      <c:valAx>
        <c:axId val="593785560"/>
        <c:scaling>
          <c:orientation val="minMax"/>
          <c:min val="0"/>
        </c:scaling>
        <c:delete val="1"/>
        <c:axPos val="l"/>
        <c:numFmt formatCode="&quot;$&quot;#,##0" sourceLinked="0"/>
        <c:majorTickMark val="out"/>
        <c:minorTickMark val="none"/>
        <c:tickLblPos val="none"/>
        <c:crossAx val="593785168"/>
        <c:crosses val="autoZero"/>
        <c:crossBetween val="between"/>
      </c:valAx>
    </c:plotArea>
    <c:plotVisOnly val="1"/>
    <c:dispBlanksAs val="gap"/>
    <c:showDLblsOverMax val="0"/>
  </c:chart>
  <c:spPr>
    <a:ln>
      <a:noFill/>
    </a:ln>
  </c:spPr>
  <c:txPr>
    <a:bodyPr/>
    <a:lstStyle/>
    <a:p>
      <a:pPr>
        <a:defRPr sz="1000">
          <a:solidFill>
            <a:schemeClr val="tx1"/>
          </a:solidFill>
          <a:latin typeface="Arial" pitchFamily="34" charset="0"/>
          <a:cs typeface="Arial" pitchFamily="34" charset="0"/>
        </a:defRPr>
      </a:pPr>
      <a:endParaRPr lang="en-US"/>
    </a:p>
  </c:txPr>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8487036252395883E-2"/>
          <c:y val="0.12637987592793051"/>
          <c:w val="0.60359976523768799"/>
          <c:h val="0.77110599211689101"/>
        </c:manualLayout>
      </c:layout>
      <c:pieChart>
        <c:varyColors val="1"/>
        <c:ser>
          <c:idx val="0"/>
          <c:order val="0"/>
          <c:tx>
            <c:strRef>
              <c:f>Sheet1!$B$1</c:f>
              <c:strCache>
                <c:ptCount val="1"/>
                <c:pt idx="0">
                  <c:v>Sales</c:v>
                </c:pt>
              </c:strCache>
            </c:strRef>
          </c:tx>
          <c:spPr>
            <a:ln>
              <a:noFill/>
            </a:ln>
          </c:spPr>
          <c:dPt>
            <c:idx val="1"/>
            <c:bubble3D val="0"/>
          </c:dPt>
          <c:dLbls>
            <c:dLbl>
              <c:idx val="5"/>
              <c:layout>
                <c:manualLayout>
                  <c:x val="6.7766306428037507E-2"/>
                  <c:y val="8.85735758137527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2079739479205E-2"/>
                  <c:y val="9.50139132212046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2.0269942844100299E-2"/>
                  <c:y val="0.14690979327870299"/>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7292147135509601E-2"/>
                  <c:y val="8.6301237517236506E-2"/>
                </c:manualLayout>
              </c:layout>
              <c:showLegendKey val="0"/>
              <c:showVal val="1"/>
              <c:showCatName val="0"/>
              <c:showSerName val="0"/>
              <c:showPercent val="0"/>
              <c:showBubbleSize val="0"/>
              <c:extLst>
                <c:ext xmlns:c15="http://schemas.microsoft.com/office/drawing/2012/chart" uri="{CE6537A1-D6FC-4f65-9D91-7224C49458BB}"/>
              </c:extLst>
            </c:dLbl>
            <c:spPr>
              <a:ln>
                <a:noFill/>
              </a:ln>
            </c:spPr>
            <c:txPr>
              <a:bodyPr/>
              <a:lstStyle/>
              <a:p>
                <a:pPr>
                  <a:defRPr>
                    <a:solidFill>
                      <a:schemeClr val="bg2"/>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Sheet1!$A$2:$A$9</c:f>
              <c:strCache>
                <c:ptCount val="8"/>
                <c:pt idx="0">
                  <c:v>Search</c:v>
                </c:pt>
                <c:pt idx="1">
                  <c:v>Mobile</c:v>
                </c:pt>
                <c:pt idx="2">
                  <c:v>Banner</c:v>
                </c:pt>
                <c:pt idx="3">
                  <c:v>Digital Video</c:v>
                </c:pt>
                <c:pt idx="4">
                  <c:v>Classifieds</c:v>
                </c:pt>
                <c:pt idx="5">
                  <c:v>Lead Generation</c:v>
                </c:pt>
                <c:pt idx="6">
                  <c:v>Rich Media</c:v>
                </c:pt>
                <c:pt idx="7">
                  <c:v>Sponsorship</c:v>
                </c:pt>
              </c:strCache>
            </c:strRef>
          </c:cat>
          <c:val>
            <c:numRef>
              <c:f>Sheet1!$B$2:$B$9</c:f>
              <c:numCache>
                <c:formatCode>0%</c:formatCode>
                <c:ptCount val="8"/>
                <c:pt idx="0">
                  <c:v>0.37</c:v>
                </c:pt>
                <c:pt idx="1">
                  <c:v>0.28000000000000003</c:v>
                </c:pt>
                <c:pt idx="2">
                  <c:v>0.16</c:v>
                </c:pt>
                <c:pt idx="3">
                  <c:v>7.0000000000000007E-2</c:v>
                </c:pt>
                <c:pt idx="4">
                  <c:v>0.05</c:v>
                </c:pt>
                <c:pt idx="5">
                  <c:v>0.03</c:v>
                </c:pt>
                <c:pt idx="6">
                  <c:v>0.03</c:v>
                </c:pt>
                <c:pt idx="7">
                  <c:v>0.02</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67662753101325901"/>
          <c:y val="0.13539833349022701"/>
          <c:w val="0.31790079830081702"/>
          <c:h val="0.68846398550694299"/>
        </c:manualLayout>
      </c:layout>
      <c:overlay val="0"/>
    </c:legend>
    <c:plotVisOnly val="1"/>
    <c:dispBlanksAs val="zero"/>
    <c:showDLblsOverMax val="0"/>
  </c:chart>
  <c:spPr>
    <a:ln>
      <a:noFill/>
    </a:ln>
  </c:spPr>
  <c:txPr>
    <a:bodyPr/>
    <a:lstStyle/>
    <a:p>
      <a:pPr>
        <a:defRPr sz="1000">
          <a:latin typeface="Arial" pitchFamily="34" charset="0"/>
          <a:cs typeface="Arial" pitchFamily="34" charset="0"/>
        </a:defRPr>
      </a:pPr>
      <a:endParaRPr lang="en-U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38676602299297E-2"/>
          <c:y val="0.105539392345512"/>
          <c:w val="0.72548666897584202"/>
          <c:h val="0.77408386465588497"/>
        </c:manualLayout>
      </c:layout>
      <c:pieChart>
        <c:varyColors val="1"/>
        <c:ser>
          <c:idx val="0"/>
          <c:order val="0"/>
          <c:tx>
            <c:strRef>
              <c:f>Sheet1!$B$1</c:f>
              <c:strCache>
                <c:ptCount val="1"/>
                <c:pt idx="0">
                  <c:v>Sales</c:v>
                </c:pt>
              </c:strCache>
            </c:strRef>
          </c:tx>
          <c:spPr>
            <a:ln>
              <a:noFill/>
            </a:ln>
          </c:spPr>
          <c:dPt>
            <c:idx val="1"/>
            <c:bubble3D val="0"/>
            <c:explosion val="8"/>
          </c:dPt>
          <c:dLbls>
            <c:dLbl>
              <c:idx val="6"/>
              <c:layout>
                <c:manualLayout>
                  <c:x val="5.3342977401093103E-2"/>
                  <c:y val="8.6779894195785801E-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1920748297568101E-2"/>
                  <c:y val="0.147472494061062"/>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6302213178705703E-2"/>
                  <c:y val="8.1614803364454494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Sheet1!$A$2:$A$9</c:f>
              <c:strCache>
                <c:ptCount val="8"/>
                <c:pt idx="0">
                  <c:v>Search</c:v>
                </c:pt>
                <c:pt idx="1">
                  <c:v>Mobile</c:v>
                </c:pt>
                <c:pt idx="2">
                  <c:v>Display / Banner</c:v>
                </c:pt>
                <c:pt idx="3">
                  <c:v>Digital Video</c:v>
                </c:pt>
                <c:pt idx="4">
                  <c:v>Classifieds</c:v>
                </c:pt>
                <c:pt idx="5">
                  <c:v>Lead Generation</c:v>
                </c:pt>
                <c:pt idx="6">
                  <c:v>Rich Media</c:v>
                </c:pt>
                <c:pt idx="7">
                  <c:v>Sponsorship</c:v>
                </c:pt>
              </c:strCache>
            </c:strRef>
          </c:cat>
          <c:val>
            <c:numRef>
              <c:f>Sheet1!$B$2:$B$9</c:f>
              <c:numCache>
                <c:formatCode>0%</c:formatCode>
                <c:ptCount val="8"/>
                <c:pt idx="0">
                  <c:v>0.32</c:v>
                </c:pt>
                <c:pt idx="1">
                  <c:v>0.4</c:v>
                </c:pt>
                <c:pt idx="2">
                  <c:v>0.12</c:v>
                </c:pt>
                <c:pt idx="3">
                  <c:v>7.0000000000000007E-2</c:v>
                </c:pt>
                <c:pt idx="4">
                  <c:v>0.04</c:v>
                </c:pt>
                <c:pt idx="5">
                  <c:v>0.02</c:v>
                </c:pt>
                <c:pt idx="6">
                  <c:v>0.02</c:v>
                </c:pt>
                <c:pt idx="7">
                  <c:v>0.01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1000">
          <a:latin typeface="+mn-lt"/>
        </a:defRPr>
      </a:pPr>
      <a:endParaRPr lang="en-U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38676602299297E-2"/>
          <c:y val="0.105539392345512"/>
          <c:w val="0.72548666897584202"/>
          <c:h val="0.77408386465588497"/>
        </c:manualLayout>
      </c:layout>
      <c:pieChart>
        <c:varyColors val="1"/>
        <c:ser>
          <c:idx val="0"/>
          <c:order val="0"/>
          <c:tx>
            <c:strRef>
              <c:f>Sheet1!$B$1</c:f>
              <c:strCache>
                <c:ptCount val="1"/>
                <c:pt idx="0">
                  <c:v>Sales</c:v>
                </c:pt>
              </c:strCache>
            </c:strRef>
          </c:tx>
          <c:spPr>
            <a:ln>
              <a:noFill/>
            </a:ln>
          </c:spPr>
          <c:dLbls>
            <c:spPr>
              <a:noFill/>
              <a:ln>
                <a:noFill/>
              </a:ln>
              <a:effectLst/>
            </c:spPr>
            <c:txPr>
              <a:bodyPr/>
              <a:lstStyle/>
              <a:p>
                <a:pPr>
                  <a:defRPr sz="800" b="0">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Sheet1!$A$2:$A$4</c:f>
              <c:strCache>
                <c:ptCount val="3"/>
                <c:pt idx="0">
                  <c:v>Search</c:v>
                </c:pt>
                <c:pt idx="1">
                  <c:v>Display*</c:v>
                </c:pt>
                <c:pt idx="2">
                  <c:v>Other</c:v>
                </c:pt>
              </c:strCache>
            </c:strRef>
          </c:cat>
          <c:val>
            <c:numRef>
              <c:f>Sheet1!$B$2:$B$4</c:f>
              <c:numCache>
                <c:formatCode>0%</c:formatCode>
                <c:ptCount val="3"/>
                <c:pt idx="0">
                  <c:v>0.48</c:v>
                </c:pt>
                <c:pt idx="1">
                  <c:v>0.49</c:v>
                </c:pt>
                <c:pt idx="2">
                  <c:v>0.03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189599181458247"/>
          <c:y val="0.27705844108935923"/>
          <c:w val="0.33057105149991844"/>
          <c:h val="0.64165041046507831"/>
        </c:manualLayout>
      </c:layout>
      <c:overlay val="0"/>
      <c:txPr>
        <a:bodyPr/>
        <a:lstStyle/>
        <a:p>
          <a:pPr>
            <a:defRPr sz="700"/>
          </a:pPr>
          <a:endParaRPr lang="en-US"/>
        </a:p>
      </c:txPr>
    </c:legend>
    <c:plotVisOnly val="1"/>
    <c:dispBlanksAs val="zero"/>
    <c:showDLblsOverMax val="0"/>
  </c:chart>
  <c:spPr>
    <a:noFill/>
    <a:ln>
      <a:noFill/>
    </a:ln>
  </c:spPr>
  <c:txPr>
    <a:bodyPr/>
    <a:lstStyle/>
    <a:p>
      <a:pPr>
        <a:defRPr sz="1000">
          <a:latin typeface="+mn-lt"/>
        </a:defRPr>
      </a:pPr>
      <a:endParaRPr lang="en-U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38676602299297E-2"/>
          <c:y val="0.105539392345512"/>
          <c:w val="0.72548666897584202"/>
          <c:h val="0.77408386465588497"/>
        </c:manualLayout>
      </c:layout>
      <c:pieChart>
        <c:varyColors val="1"/>
        <c:ser>
          <c:idx val="0"/>
          <c:order val="0"/>
          <c:tx>
            <c:strRef>
              <c:f>Sheet1!$B$1</c:f>
              <c:strCache>
                <c:ptCount val="1"/>
                <c:pt idx="0">
                  <c:v>Sales</c:v>
                </c:pt>
              </c:strCache>
            </c:strRef>
          </c:tx>
          <c:spPr>
            <a:ln>
              <a:noFill/>
            </a:ln>
          </c:spPr>
          <c:dLbls>
            <c:spPr>
              <a:noFill/>
              <a:ln>
                <a:noFill/>
              </a:ln>
              <a:effectLst/>
            </c:spPr>
            <c:txPr>
              <a:bodyPr/>
              <a:lstStyle/>
              <a:p>
                <a:pPr>
                  <a:defRPr sz="800" b="0">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Sheet1!$A$2:$A$4</c:f>
              <c:strCache>
                <c:ptCount val="3"/>
                <c:pt idx="0">
                  <c:v>Search</c:v>
                </c:pt>
                <c:pt idx="1">
                  <c:v>Display*</c:v>
                </c:pt>
                <c:pt idx="2">
                  <c:v>Other</c:v>
                </c:pt>
              </c:strCache>
            </c:strRef>
          </c:cat>
          <c:val>
            <c:numRef>
              <c:f>Sheet1!$B$2:$B$4</c:f>
              <c:numCache>
                <c:formatCode>0%</c:formatCode>
                <c:ptCount val="3"/>
                <c:pt idx="0">
                  <c:v>0.43</c:v>
                </c:pt>
                <c:pt idx="1">
                  <c:v>0.53</c:v>
                </c:pt>
                <c:pt idx="2">
                  <c:v>0.04</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189599181458247"/>
          <c:y val="0.27705844108935923"/>
          <c:w val="0.33057105149991844"/>
          <c:h val="0.64165041046507831"/>
        </c:manualLayout>
      </c:layout>
      <c:overlay val="0"/>
      <c:txPr>
        <a:bodyPr/>
        <a:lstStyle/>
        <a:p>
          <a:pPr>
            <a:defRPr sz="700"/>
          </a:pPr>
          <a:endParaRPr lang="en-US"/>
        </a:p>
      </c:txPr>
    </c:legend>
    <c:plotVisOnly val="1"/>
    <c:dispBlanksAs val="zero"/>
    <c:showDLblsOverMax val="0"/>
  </c:chart>
  <c:spPr>
    <a:noFill/>
    <a:ln>
      <a:noFill/>
    </a:ln>
  </c:spPr>
  <c:txPr>
    <a:bodyPr/>
    <a:lstStyle/>
    <a:p>
      <a:pPr>
        <a:defRPr sz="1000">
          <a:latin typeface="+mn-lt"/>
        </a:defRPr>
      </a:pPr>
      <a:endParaRPr lang="en-U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0502364211903562E-2"/>
          <c:y val="0.10757894621162585"/>
          <c:w val="0.60060545330957205"/>
          <c:h val="0.73854352364002396"/>
        </c:manualLayout>
      </c:layout>
      <c:pieChart>
        <c:varyColors val="1"/>
        <c:ser>
          <c:idx val="0"/>
          <c:order val="0"/>
          <c:tx>
            <c:strRef>
              <c:f>Sheet1!$B$1</c:f>
              <c:strCache>
                <c:ptCount val="1"/>
                <c:pt idx="0">
                  <c:v>Sales</c:v>
                </c:pt>
              </c:strCache>
            </c:strRef>
          </c:tx>
          <c:spPr>
            <a:ln>
              <a:noFill/>
            </a:ln>
          </c:spPr>
          <c:dLbls>
            <c:dLbl>
              <c:idx val="5"/>
              <c:layout>
                <c:manualLayout>
                  <c:x val="6.7766306428037507E-2"/>
                  <c:y val="8.857357581375270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9362352638409303E-2"/>
                  <c:y val="9.501399902229050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3.1194739810619598E-2"/>
                  <c:y val="0.16085278055396299"/>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1.7294676942384599E-2"/>
                  <c:y val="9.5604830773724794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rgbClr val="FFFFFF"/>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ext>
            </c:extLst>
          </c:dLbls>
          <c:cat>
            <c:strRef>
              <c:f>Sheet1!$A$2:$A$9</c:f>
              <c:strCache>
                <c:ptCount val="8"/>
                <c:pt idx="0">
                  <c:v>Search</c:v>
                </c:pt>
                <c:pt idx="1">
                  <c:v>Mobile</c:v>
                </c:pt>
                <c:pt idx="2">
                  <c:v>Banner</c:v>
                </c:pt>
                <c:pt idx="3">
                  <c:v>Digital Video</c:v>
                </c:pt>
                <c:pt idx="4">
                  <c:v>Classifieds</c:v>
                </c:pt>
                <c:pt idx="5">
                  <c:v>Lead Generation</c:v>
                </c:pt>
                <c:pt idx="6">
                  <c:v>Rich Media</c:v>
                </c:pt>
                <c:pt idx="7">
                  <c:v>Sponsorship</c:v>
                </c:pt>
              </c:strCache>
            </c:strRef>
          </c:cat>
          <c:val>
            <c:numRef>
              <c:f>Sheet1!$B$2:$B$9</c:f>
              <c:numCache>
                <c:formatCode>0%</c:formatCode>
                <c:ptCount val="8"/>
                <c:pt idx="0">
                  <c:v>0.38</c:v>
                </c:pt>
                <c:pt idx="1">
                  <c:v>0.25</c:v>
                </c:pt>
                <c:pt idx="2">
                  <c:v>0.16</c:v>
                </c:pt>
                <c:pt idx="3">
                  <c:v>7.0000000000000007E-2</c:v>
                </c:pt>
                <c:pt idx="4">
                  <c:v>0.05</c:v>
                </c:pt>
                <c:pt idx="5">
                  <c:v>0.04</c:v>
                </c:pt>
                <c:pt idx="6">
                  <c:v>0.03</c:v>
                </c:pt>
                <c:pt idx="7">
                  <c:v>0.02</c:v>
                </c:pt>
              </c:numCache>
            </c:numRef>
          </c:val>
        </c:ser>
        <c:dLbls>
          <c:showLegendKey val="0"/>
          <c:showVal val="0"/>
          <c:showCatName val="0"/>
          <c:showSerName val="0"/>
          <c:showPercent val="0"/>
          <c:showBubbleSize val="0"/>
          <c:showLeaderLines val="0"/>
        </c:dLbls>
        <c:firstSliceAng val="0"/>
      </c:pieChart>
    </c:plotArea>
    <c:legend>
      <c:legendPos val="b"/>
      <c:layout>
        <c:manualLayout>
          <c:xMode val="edge"/>
          <c:yMode val="edge"/>
          <c:x val="0.67717630368632598"/>
          <c:y val="0.11240058649071499"/>
          <c:w val="0.32282369631368002"/>
          <c:h val="0.69225866687276005"/>
        </c:manualLayout>
      </c:layout>
      <c:overlay val="0"/>
    </c:legend>
    <c:plotVisOnly val="1"/>
    <c:dispBlanksAs val="zero"/>
    <c:showDLblsOverMax val="0"/>
  </c:chart>
  <c:spPr>
    <a:ln>
      <a:noFill/>
    </a:ln>
  </c:spPr>
  <c:txPr>
    <a:bodyPr/>
    <a:lstStyle/>
    <a:p>
      <a:pPr>
        <a:defRPr sz="1000">
          <a:latin typeface="+mn-lt"/>
        </a:defRPr>
      </a:pPr>
      <a:endParaRPr lang="en-US"/>
    </a:p>
  </c:txPr>
  <c:externalData r:id="rId1">
    <c:autoUpdate val="0"/>
  </c:externalData>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2.8476677549716101E-2"/>
          <c:y val="7.9017280085212804E-2"/>
          <c:w val="0.68881137950996896"/>
          <c:h val="0.76790944923276805"/>
        </c:manualLayout>
      </c:layout>
      <c:pieChart>
        <c:varyColors val="1"/>
        <c:ser>
          <c:idx val="0"/>
          <c:order val="0"/>
          <c:tx>
            <c:strRef>
              <c:f>Sheet1!$B$1</c:f>
              <c:strCache>
                <c:ptCount val="1"/>
                <c:pt idx="0">
                  <c:v>Sales</c:v>
                </c:pt>
              </c:strCache>
            </c:strRef>
          </c:tx>
          <c:spPr>
            <a:ln>
              <a:noFill/>
            </a:ln>
          </c:spPr>
          <c:dPt>
            <c:idx val="1"/>
            <c:bubble3D val="0"/>
            <c:explosion val="7"/>
          </c:dPt>
          <c:dLbls>
            <c:dLbl>
              <c:idx val="7"/>
              <c:layout>
                <c:manualLayout>
                  <c:x val="3.1921161284948298E-2"/>
                  <c:y val="0.15205116654047299"/>
                </c:manualLayout>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3220584405648802E-2"/>
                  <c:y val="7.2307870619079603E-2"/>
                </c:manualLayout>
              </c:layout>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Sheet1!$A$2:$A$9</c:f>
              <c:strCache>
                <c:ptCount val="8"/>
                <c:pt idx="0">
                  <c:v>Search</c:v>
                </c:pt>
                <c:pt idx="1">
                  <c:v>Mobile</c:v>
                </c:pt>
                <c:pt idx="2">
                  <c:v>Display / Banner</c:v>
                </c:pt>
                <c:pt idx="3">
                  <c:v>Digital Video</c:v>
                </c:pt>
                <c:pt idx="4">
                  <c:v>Classifieds</c:v>
                </c:pt>
                <c:pt idx="5">
                  <c:v>Lead Generation</c:v>
                </c:pt>
                <c:pt idx="6">
                  <c:v>Rich Media</c:v>
                </c:pt>
                <c:pt idx="7">
                  <c:v>Sponsorship</c:v>
                </c:pt>
              </c:strCache>
            </c:strRef>
          </c:cat>
          <c:val>
            <c:numRef>
              <c:f>Sheet1!$B$2:$B$9</c:f>
              <c:numCache>
                <c:formatCode>0%</c:formatCode>
                <c:ptCount val="8"/>
                <c:pt idx="0">
                  <c:v>0.34</c:v>
                </c:pt>
                <c:pt idx="1">
                  <c:v>0.35</c:v>
                </c:pt>
                <c:pt idx="2">
                  <c:v>0.13</c:v>
                </c:pt>
                <c:pt idx="3">
                  <c:v>7.0000000000000007E-2</c:v>
                </c:pt>
                <c:pt idx="4">
                  <c:v>0.05</c:v>
                </c:pt>
                <c:pt idx="5">
                  <c:v>0.03</c:v>
                </c:pt>
                <c:pt idx="6">
                  <c:v>0.02</c:v>
                </c:pt>
                <c:pt idx="7">
                  <c:v>0.01</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txPr>
    <a:bodyPr/>
    <a:lstStyle/>
    <a:p>
      <a:pPr>
        <a:defRPr sz="1000">
          <a:latin typeface="+mn-lt"/>
        </a:defRPr>
      </a:pPr>
      <a:endParaRPr lang="en-U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7127882599580702E-2"/>
          <c:y val="3.5177703403985197E-2"/>
          <c:w val="0.93516515624225904"/>
          <c:h val="0.72637941461149502"/>
        </c:manualLayout>
      </c:layout>
      <c:barChart>
        <c:barDir val="col"/>
        <c:grouping val="clustered"/>
        <c:varyColors val="0"/>
        <c:ser>
          <c:idx val="1"/>
          <c:order val="0"/>
          <c:tx>
            <c:strRef>
              <c:f>Sheet1!$A$2</c:f>
              <c:strCache>
                <c:ptCount val="1"/>
                <c:pt idx="0">
                  <c:v>2006</c:v>
                </c:pt>
              </c:strCache>
            </c:strRef>
          </c:tx>
          <c:spPr>
            <a:solidFill>
              <a:srgbClr val="A32020"/>
            </a:solidFill>
            <a:ln w="18688">
              <a:noFill/>
              <a:prstDash val="solid"/>
            </a:ln>
          </c:spPr>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Sheet1!$B$2:$H$2</c:f>
              <c:numCache>
                <c:formatCode>General</c:formatCode>
                <c:ptCount val="7"/>
                <c:pt idx="0" formatCode="0%">
                  <c:v>0.4</c:v>
                </c:pt>
                <c:pt idx="2" formatCode="0%">
                  <c:v>0.22</c:v>
                </c:pt>
                <c:pt idx="3" formatCode="0%">
                  <c:v>0.18</c:v>
                </c:pt>
                <c:pt idx="5" formatCode="0%">
                  <c:v>0.08</c:v>
                </c:pt>
                <c:pt idx="6" formatCode="0%">
                  <c:v>0.06</c:v>
                </c:pt>
              </c:numCache>
            </c:numRef>
          </c:val>
        </c:ser>
        <c:ser>
          <c:idx val="0"/>
          <c:order val="1"/>
          <c:tx>
            <c:strRef>
              <c:f>Sheet1!$A$3</c:f>
              <c:strCache>
                <c:ptCount val="1"/>
                <c:pt idx="0">
                  <c:v>2007</c:v>
                </c:pt>
              </c:strCache>
            </c:strRef>
          </c:tx>
          <c:spPr>
            <a:solidFill>
              <a:srgbClr val="E0301E"/>
            </a:solidFill>
            <a:ln w="18688">
              <a:noFill/>
              <a:prstDash val="solid"/>
            </a:ln>
          </c:spPr>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Sheet1!$B$3:$H$3</c:f>
              <c:numCache>
                <c:formatCode>General</c:formatCode>
                <c:ptCount val="7"/>
                <c:pt idx="0" formatCode="0%">
                  <c:v>0.41</c:v>
                </c:pt>
                <c:pt idx="2" formatCode="0%">
                  <c:v>0.21</c:v>
                </c:pt>
                <c:pt idx="3" formatCode="0%">
                  <c:v>0.16</c:v>
                </c:pt>
                <c:pt idx="4" formatCode="0%">
                  <c:v>0.02</c:v>
                </c:pt>
                <c:pt idx="5" formatCode="0%">
                  <c:v>7.0000000000000007E-2</c:v>
                </c:pt>
                <c:pt idx="6" formatCode="0%">
                  <c:v>0.08</c:v>
                </c:pt>
              </c:numCache>
            </c:numRef>
          </c:val>
        </c:ser>
        <c:ser>
          <c:idx val="2"/>
          <c:order val="2"/>
          <c:tx>
            <c:strRef>
              <c:f>Sheet1!$A$4</c:f>
              <c:strCache>
                <c:ptCount val="1"/>
                <c:pt idx="0">
                  <c:v>2008</c:v>
                </c:pt>
              </c:strCache>
            </c:strRef>
          </c:tx>
          <c:spPr>
            <a:solidFill>
              <a:srgbClr val="E27588"/>
            </a:solidFill>
            <a:ln w="18688">
              <a:noFill/>
              <a:prstDash val="solid"/>
            </a:ln>
          </c:spPr>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Sheet1!$B$4:$H$4</c:f>
              <c:numCache>
                <c:formatCode>General</c:formatCode>
                <c:ptCount val="7"/>
                <c:pt idx="0" formatCode="0%">
                  <c:v>0.45</c:v>
                </c:pt>
                <c:pt idx="2" formatCode="0%">
                  <c:v>0.21</c:v>
                </c:pt>
                <c:pt idx="3" formatCode="0%">
                  <c:v>0.14000000000000001</c:v>
                </c:pt>
                <c:pt idx="4" formatCode="0%">
                  <c:v>0.03</c:v>
                </c:pt>
                <c:pt idx="5" formatCode="0%">
                  <c:v>7.0000000000000007E-2</c:v>
                </c:pt>
                <c:pt idx="6" formatCode="0%">
                  <c:v>7.0000000000000007E-2</c:v>
                </c:pt>
              </c:numCache>
            </c:numRef>
          </c:val>
        </c:ser>
        <c:ser>
          <c:idx val="3"/>
          <c:order val="3"/>
          <c:tx>
            <c:strRef>
              <c:f>Sheet1!$A$5</c:f>
              <c:strCache>
                <c:ptCount val="1"/>
                <c:pt idx="0">
                  <c:v>2009</c:v>
                </c:pt>
              </c:strCache>
            </c:strRef>
          </c:tx>
          <c:spPr>
            <a:solidFill>
              <a:srgbClr val="602320"/>
            </a:solidFill>
            <a:ln w="18688">
              <a:noFill/>
              <a:prstDash val="solid"/>
            </a:ln>
          </c:spPr>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Sheet1!$B$5:$H$5</c:f>
              <c:numCache>
                <c:formatCode>General</c:formatCode>
                <c:ptCount val="7"/>
                <c:pt idx="0" formatCode="0%">
                  <c:v>0.47</c:v>
                </c:pt>
                <c:pt idx="2" formatCode="0%">
                  <c:v>0.22</c:v>
                </c:pt>
                <c:pt idx="3" formatCode="0%">
                  <c:v>0.1</c:v>
                </c:pt>
                <c:pt idx="4" formatCode="0%">
                  <c:v>0.04</c:v>
                </c:pt>
                <c:pt idx="5" formatCode="0%">
                  <c:v>0.06</c:v>
                </c:pt>
                <c:pt idx="6" formatCode="0%">
                  <c:v>7.0000000000000007E-2</c:v>
                </c:pt>
              </c:numCache>
            </c:numRef>
          </c:val>
        </c:ser>
        <c:ser>
          <c:idx val="4"/>
          <c:order val="4"/>
          <c:tx>
            <c:strRef>
              <c:f>Sheet1!$A$6</c:f>
              <c:strCache>
                <c:ptCount val="1"/>
                <c:pt idx="0">
                  <c:v>2010</c:v>
                </c:pt>
              </c:strCache>
            </c:strRef>
          </c:tx>
          <c:spPr>
            <a:solidFill>
              <a:srgbClr val="FFB600"/>
            </a:solidFill>
            <a:ln w="18688">
              <a:noFill/>
              <a:prstDash val="solid"/>
            </a:ln>
          </c:spPr>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Sheet1!$B$6:$H$6</c:f>
              <c:numCache>
                <c:formatCode>0%</c:formatCode>
                <c:ptCount val="7"/>
                <c:pt idx="0">
                  <c:v>0.45</c:v>
                </c:pt>
                <c:pt idx="1">
                  <c:v>0.03</c:v>
                </c:pt>
                <c:pt idx="2">
                  <c:v>0.23</c:v>
                </c:pt>
                <c:pt idx="3">
                  <c:v>0.1</c:v>
                </c:pt>
                <c:pt idx="4">
                  <c:v>0.05</c:v>
                </c:pt>
                <c:pt idx="5">
                  <c:v>0.05</c:v>
                </c:pt>
                <c:pt idx="6">
                  <c:v>0.06</c:v>
                </c:pt>
              </c:numCache>
            </c:numRef>
          </c:val>
        </c:ser>
        <c:ser>
          <c:idx val="5"/>
          <c:order val="5"/>
          <c:tx>
            <c:strRef>
              <c:f>Sheet1!$A$7</c:f>
              <c:strCache>
                <c:ptCount val="1"/>
                <c:pt idx="0">
                  <c:v>2011</c:v>
                </c:pt>
              </c:strCache>
            </c:strRef>
          </c:tx>
          <c:spPr>
            <a:solidFill>
              <a:srgbClr val="DC6900"/>
            </a:solidFill>
            <a:ln>
              <a:noFill/>
            </a:ln>
          </c:spPr>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Sheet1!$B$7:$H$7</c:f>
              <c:numCache>
                <c:formatCode>0%</c:formatCode>
                <c:ptCount val="7"/>
                <c:pt idx="0">
                  <c:v>0.47</c:v>
                </c:pt>
                <c:pt idx="1">
                  <c:v>0.05</c:v>
                </c:pt>
                <c:pt idx="2">
                  <c:v>0.22</c:v>
                </c:pt>
                <c:pt idx="3">
                  <c:v>0.08</c:v>
                </c:pt>
                <c:pt idx="4">
                  <c:v>0.06</c:v>
                </c:pt>
                <c:pt idx="5">
                  <c:v>0.05</c:v>
                </c:pt>
                <c:pt idx="6">
                  <c:v>0.04</c:v>
                </c:pt>
              </c:numCache>
            </c:numRef>
          </c:val>
        </c:ser>
        <c:ser>
          <c:idx val="6"/>
          <c:order val="6"/>
          <c:tx>
            <c:strRef>
              <c:f>Sheet1!$A$8</c:f>
              <c:strCache>
                <c:ptCount val="1"/>
                <c:pt idx="0">
                  <c:v>2012</c:v>
                </c:pt>
              </c:strCache>
            </c:strRef>
          </c:tx>
          <c:spPr>
            <a:solidFill>
              <a:srgbClr val="DC6900">
                <a:lumMod val="75000"/>
              </a:srgbClr>
            </a:solidFill>
          </c:spPr>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Sheet1!$B$8:$H$8</c:f>
              <c:numCache>
                <c:formatCode>0%</c:formatCode>
                <c:ptCount val="7"/>
                <c:pt idx="0">
                  <c:v>0.46256494394312275</c:v>
                </c:pt>
                <c:pt idx="1">
                  <c:v>0.09</c:v>
                </c:pt>
                <c:pt idx="2">
                  <c:v>0.21</c:v>
                </c:pt>
                <c:pt idx="3">
                  <c:v>7.0000000000000007E-2</c:v>
                </c:pt>
                <c:pt idx="4">
                  <c:v>0.06</c:v>
                </c:pt>
                <c:pt idx="5">
                  <c:v>0.05</c:v>
                </c:pt>
                <c:pt idx="6">
                  <c:v>0.03</c:v>
                </c:pt>
              </c:numCache>
            </c:numRef>
          </c:val>
        </c:ser>
        <c:ser>
          <c:idx val="7"/>
          <c:order val="7"/>
          <c:tx>
            <c:strRef>
              <c:f>Sheet1!$A$9</c:f>
              <c:strCache>
                <c:ptCount val="1"/>
                <c:pt idx="0">
                  <c:v>2013</c:v>
                </c:pt>
              </c:strCache>
            </c:strRef>
          </c:tx>
          <c:spPr>
            <a:solidFill>
              <a:srgbClr val="FFB600">
                <a:lumMod val="75000"/>
              </a:srgbClr>
            </a:solidFill>
          </c:spPr>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Sheet1!$B$9:$H$9</c:f>
              <c:numCache>
                <c:formatCode>0%</c:formatCode>
                <c:ptCount val="7"/>
                <c:pt idx="0">
                  <c:v>0.43</c:v>
                </c:pt>
                <c:pt idx="1">
                  <c:v>0.17</c:v>
                </c:pt>
                <c:pt idx="2">
                  <c:v>0.19</c:v>
                </c:pt>
                <c:pt idx="3">
                  <c:v>0.06</c:v>
                </c:pt>
                <c:pt idx="4">
                  <c:v>7.0000000000000007E-2</c:v>
                </c:pt>
                <c:pt idx="5">
                  <c:v>0.04</c:v>
                </c:pt>
                <c:pt idx="6">
                  <c:v>0.03</c:v>
                </c:pt>
              </c:numCache>
            </c:numRef>
          </c:val>
        </c:ser>
        <c:ser>
          <c:idx val="8"/>
          <c:order val="8"/>
          <c:tx>
            <c:strRef>
              <c:f>Sheet1!$A$10</c:f>
              <c:strCache>
                <c:ptCount val="1"/>
                <c:pt idx="0">
                  <c:v>2014</c:v>
                </c:pt>
              </c:strCache>
            </c:strRef>
          </c:tx>
          <c:spPr>
            <a:solidFill>
              <a:srgbClr val="DC6900">
                <a:lumMod val="50000"/>
              </a:srgbClr>
            </a:solidFill>
          </c:spPr>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Sheet1!$B$10:$H$10</c:f>
              <c:numCache>
                <c:formatCode>0%</c:formatCode>
                <c:ptCount val="7"/>
                <c:pt idx="0">
                  <c:v>0.38</c:v>
                </c:pt>
                <c:pt idx="1">
                  <c:v>0.25</c:v>
                </c:pt>
                <c:pt idx="2">
                  <c:v>0.16</c:v>
                </c:pt>
                <c:pt idx="3">
                  <c:v>0.05</c:v>
                </c:pt>
                <c:pt idx="4">
                  <c:v>7.0000000000000007E-2</c:v>
                </c:pt>
                <c:pt idx="5">
                  <c:v>0.04</c:v>
                </c:pt>
                <c:pt idx="6">
                  <c:v>0.03</c:v>
                </c:pt>
              </c:numCache>
            </c:numRef>
          </c:val>
        </c:ser>
        <c:ser>
          <c:idx val="9"/>
          <c:order val="9"/>
          <c:tx>
            <c:strRef>
              <c:f>Sheet1!$A$11</c:f>
              <c:strCache>
                <c:ptCount val="1"/>
                <c:pt idx="0">
                  <c:v>2015</c:v>
                </c:pt>
              </c:strCache>
            </c:strRef>
          </c:tx>
          <c:invertIfNegative val="0"/>
          <c:cat>
            <c:strRef>
              <c:f>Sheet1!$B$1:$H$1</c:f>
              <c:strCache>
                <c:ptCount val="7"/>
                <c:pt idx="0">
                  <c:v>Search</c:v>
                </c:pt>
                <c:pt idx="1">
                  <c:v>Mobile</c:v>
                </c:pt>
                <c:pt idx="2">
                  <c:v>Banner</c:v>
                </c:pt>
                <c:pt idx="3">
                  <c:v>Classifieds</c:v>
                </c:pt>
                <c:pt idx="4">
                  <c:v>Digital Video</c:v>
                </c:pt>
                <c:pt idx="5">
                  <c:v>Lead Generation</c:v>
                </c:pt>
                <c:pt idx="6">
                  <c:v>Rich Media</c:v>
                </c:pt>
              </c:strCache>
            </c:strRef>
          </c:cat>
          <c:val>
            <c:numRef>
              <c:f>Sheet1!$B$11:$H$11</c:f>
              <c:numCache>
                <c:formatCode>0%</c:formatCode>
                <c:ptCount val="7"/>
                <c:pt idx="0">
                  <c:v>0.34</c:v>
                </c:pt>
                <c:pt idx="1">
                  <c:v>0.35</c:v>
                </c:pt>
                <c:pt idx="2">
                  <c:v>0.13</c:v>
                </c:pt>
                <c:pt idx="3">
                  <c:v>0.05</c:v>
                </c:pt>
                <c:pt idx="4">
                  <c:v>7.0000000000000007E-2</c:v>
                </c:pt>
                <c:pt idx="5">
                  <c:v>0.03</c:v>
                </c:pt>
                <c:pt idx="6">
                  <c:v>0.02</c:v>
                </c:pt>
              </c:numCache>
            </c:numRef>
          </c:val>
        </c:ser>
        <c:dLbls>
          <c:showLegendKey val="0"/>
          <c:showVal val="0"/>
          <c:showCatName val="0"/>
          <c:showSerName val="0"/>
          <c:showPercent val="0"/>
          <c:showBubbleSize val="0"/>
        </c:dLbls>
        <c:gapWidth val="160"/>
        <c:axId val="597962896"/>
        <c:axId val="597964072"/>
      </c:barChart>
      <c:catAx>
        <c:axId val="597962896"/>
        <c:scaling>
          <c:orientation val="minMax"/>
        </c:scaling>
        <c:delete val="0"/>
        <c:axPos val="b"/>
        <c:numFmt formatCode="General" sourceLinked="1"/>
        <c:majorTickMark val="out"/>
        <c:minorTickMark val="none"/>
        <c:tickLblPos val="nextTo"/>
        <c:spPr>
          <a:ln w="12700">
            <a:solidFill>
              <a:srgbClr val="968C6D"/>
            </a:solidFill>
            <a:prstDash val="solid"/>
          </a:ln>
        </c:spPr>
        <c:txPr>
          <a:bodyPr rot="0" vert="horz"/>
          <a:lstStyle/>
          <a:p>
            <a:pPr>
              <a:defRPr/>
            </a:pPr>
            <a:endParaRPr lang="en-US"/>
          </a:p>
        </c:txPr>
        <c:crossAx val="597964072"/>
        <c:crosses val="autoZero"/>
        <c:auto val="0"/>
        <c:lblAlgn val="ctr"/>
        <c:lblOffset val="100"/>
        <c:tickLblSkip val="1"/>
        <c:tickMarkSkip val="1"/>
        <c:noMultiLvlLbl val="0"/>
      </c:catAx>
      <c:valAx>
        <c:axId val="597964072"/>
        <c:scaling>
          <c:orientation val="minMax"/>
        </c:scaling>
        <c:delete val="0"/>
        <c:axPos val="l"/>
        <c:majorGridlines>
          <c:spPr>
            <a:ln w="12700">
              <a:solidFill>
                <a:srgbClr val="968C6D"/>
              </a:solidFill>
            </a:ln>
          </c:spPr>
        </c:majorGridlines>
        <c:numFmt formatCode="0%" sourceLinked="1"/>
        <c:majorTickMark val="out"/>
        <c:minorTickMark val="none"/>
        <c:tickLblPos val="nextTo"/>
        <c:spPr>
          <a:ln w="12700">
            <a:solidFill>
              <a:srgbClr val="968C6D"/>
            </a:solidFill>
            <a:prstDash val="solid"/>
          </a:ln>
        </c:spPr>
        <c:txPr>
          <a:bodyPr rot="0" vert="horz"/>
          <a:lstStyle/>
          <a:p>
            <a:pPr>
              <a:defRPr/>
            </a:pPr>
            <a:endParaRPr lang="en-US"/>
          </a:p>
        </c:txPr>
        <c:crossAx val="597962896"/>
        <c:crosses val="autoZero"/>
        <c:crossBetween val="between"/>
        <c:majorUnit val="0.1"/>
      </c:valAx>
      <c:spPr>
        <a:noFill/>
        <a:ln w="25400">
          <a:noFill/>
        </a:ln>
      </c:spPr>
    </c:plotArea>
    <c:legend>
      <c:legendPos val="b"/>
      <c:layout>
        <c:manualLayout>
          <c:xMode val="edge"/>
          <c:yMode val="edge"/>
          <c:x val="5.5794778611253475E-2"/>
          <c:y val="0.87519585134817346"/>
          <c:w val="0.76398534157210241"/>
          <c:h val="6.6614203968208829E-2"/>
        </c:manualLayout>
      </c:layout>
      <c:overlay val="0"/>
      <c:spPr>
        <a:solidFill>
          <a:schemeClr val="bg1"/>
        </a:solidFill>
        <a:ln w="4672">
          <a:noFill/>
          <a:prstDash val="solid"/>
        </a:ln>
      </c:spPr>
    </c:legend>
    <c:plotVisOnly val="1"/>
    <c:dispBlanksAs val="gap"/>
    <c:showDLblsOverMax val="0"/>
  </c:chart>
  <c:spPr>
    <a:noFill/>
    <a:ln>
      <a:noFill/>
    </a:ln>
  </c:spPr>
  <c:txPr>
    <a:bodyPr/>
    <a:lstStyle/>
    <a:p>
      <a:pPr>
        <a:defRPr sz="1000" b="0" i="0" u="none" strike="noStrike" baseline="0">
          <a:solidFill>
            <a:schemeClr val="tx1"/>
          </a:solidFill>
          <a:latin typeface="Arial"/>
          <a:ea typeface="Arial"/>
          <a:cs typeface="Arial"/>
        </a:defRPr>
      </a:pPr>
      <a:endParaRPr lang="en-US"/>
    </a:p>
  </c:tx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Formats - 2015</a:t>
            </a:r>
          </a:p>
          <a:p>
            <a:pPr>
              <a:defRPr/>
            </a:pPr>
            <a:r>
              <a:rPr lang="en-US"/>
              <a:t>Mobile Included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Formats - 2015</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tx>
                <c:rich>
                  <a:bodyPr/>
                  <a:lstStyle/>
                  <a:p>
                    <a:fld id="{2362E3E5-62AA-492F-87F0-FE0619CDFE2F}" type="PERCENTAGE">
                      <a:rPr lang="en-US" baseline="0">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fld id="{BDACCF4B-CA9C-49C0-9035-2890C87E33D6}" type="PERCENTAGE">
                      <a:rPr lang="en-US" baseline="0">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2"/>
              <c:layout/>
              <c:tx>
                <c:rich>
                  <a:bodyPr/>
                  <a:lstStyle/>
                  <a:p>
                    <a:fld id="{043E9BE2-0640-4F80-9376-B2F6CDD583C5}" type="PERCENTAGE">
                      <a:rPr lang="en-US" baseline="0">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Search</c:v>
                </c:pt>
                <c:pt idx="1">
                  <c:v>Display</c:v>
                </c:pt>
                <c:pt idx="2">
                  <c:v>Other</c:v>
                </c:pt>
              </c:strCache>
            </c:strRef>
          </c:cat>
          <c:val>
            <c:numRef>
              <c:f>Sheet1!$B$2:$B$4</c:f>
              <c:numCache>
                <c:formatCode>"$"#,##0_);[Red]\("$"#,##0\)</c:formatCode>
                <c:ptCount val="3"/>
                <c:pt idx="0">
                  <c:v>29478.526320389123</c:v>
                </c:pt>
                <c:pt idx="1">
                  <c:v>24835.343518906066</c:v>
                </c:pt>
                <c:pt idx="2">
                  <c:v>5237</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Formats - </a:t>
            </a:r>
            <a:r>
              <a:rPr lang="en-US" dirty="0" smtClean="0"/>
              <a:t>2014</a:t>
            </a:r>
            <a:endParaRPr lang="en-US" dirty="0"/>
          </a:p>
          <a:p>
            <a:pPr>
              <a:defRPr/>
            </a:pPr>
            <a:r>
              <a:rPr lang="en-US" dirty="0"/>
              <a:t>Mobile Included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Formats - 2014</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tx>
                <c:rich>
                  <a:bodyPr/>
                  <a:lstStyle/>
                  <a:p>
                    <a:fld id="{2362E3E5-62AA-492F-87F0-FE0619CDFE2F}" type="PERCENTAGE">
                      <a:rPr lang="en-US" baseline="0">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1"/>
              <c:layout/>
              <c:tx>
                <c:rich>
                  <a:bodyPr/>
                  <a:lstStyle/>
                  <a:p>
                    <a:fld id="{BDACCF4B-CA9C-49C0-9035-2890C87E33D6}" type="PERCENTAGE">
                      <a:rPr lang="en-US" baseline="0">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dLbl>
              <c:idx val="2"/>
              <c:layout/>
              <c:tx>
                <c:rich>
                  <a:bodyPr/>
                  <a:lstStyle/>
                  <a:p>
                    <a:fld id="{043E9BE2-0640-4F80-9376-B2F6CDD583C5}" type="PERCENTAGE">
                      <a:rPr lang="en-US" baseline="0">
                        <a:solidFill>
                          <a:schemeClr val="bg1"/>
                        </a:solidFill>
                      </a:rPr>
                      <a:pPr/>
                      <a:t>[PERCENTAGE]</a:t>
                    </a:fld>
                    <a:endParaRPr lang="en-US"/>
                  </a:p>
                </c:rich>
              </c:tx>
              <c:showLegendKey val="0"/>
              <c:showVal val="0"/>
              <c:showCatName val="0"/>
              <c:showSerName val="0"/>
              <c:showPercent val="1"/>
              <c:showBubbleSize val="0"/>
              <c:extLst>
                <c:ext xmlns:c15="http://schemas.microsoft.com/office/drawing/2012/chart" uri="{CE6537A1-D6FC-4f65-9D91-7224C49458BB}">
                  <c15:layout/>
                  <c15:dlblFieldTable/>
                  <c15:showDataLabelsRange val="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Sheet1!$A$2:$A$4</c:f>
              <c:strCache>
                <c:ptCount val="3"/>
                <c:pt idx="0">
                  <c:v>Search</c:v>
                </c:pt>
                <c:pt idx="1">
                  <c:v>Display</c:v>
                </c:pt>
                <c:pt idx="2">
                  <c:v>Other</c:v>
                </c:pt>
              </c:strCache>
            </c:strRef>
          </c:cat>
          <c:val>
            <c:numRef>
              <c:f>Sheet1!$B$2:$B$4</c:f>
              <c:numCache>
                <c:formatCode>#,##0</c:formatCode>
                <c:ptCount val="3"/>
                <c:pt idx="0">
                  <c:v>24901</c:v>
                </c:pt>
                <c:pt idx="1">
                  <c:v>19557</c:v>
                </c:pt>
                <c:pt idx="2">
                  <c:v>4993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Formats</a:t>
            </a:r>
            <a:r>
              <a:rPr lang="en-US" baseline="0"/>
              <a:t> - 2015</a:t>
            </a:r>
          </a:p>
          <a:p>
            <a:pPr>
              <a:defRPr/>
            </a:pPr>
            <a:r>
              <a:rPr lang="en-US"/>
              <a:t>Mobile Separated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Mobile Separated</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4"/>
                <c:pt idx="0">
                  <c:v>Search</c:v>
                </c:pt>
                <c:pt idx="1">
                  <c:v>Display</c:v>
                </c:pt>
                <c:pt idx="2">
                  <c:v>Other</c:v>
                </c:pt>
                <c:pt idx="3">
                  <c:v>Mobile</c:v>
                </c:pt>
              </c:strCache>
            </c:strRef>
          </c:cat>
          <c:val>
            <c:numRef>
              <c:f>Sheet1!$B$2:$B$5</c:f>
              <c:numCache>
                <c:formatCode>"$"#,##0_);[Red]\("$"#,##0\)</c:formatCode>
                <c:ptCount val="4"/>
                <c:pt idx="0" formatCode="_(* #,##0_);_(* \(#,##0\);_(* &quot;-&quot;??_);_(@_)">
                  <c:v>20480.526320389123</c:v>
                </c:pt>
                <c:pt idx="1">
                  <c:v>13881.343518906066</c:v>
                </c:pt>
                <c:pt idx="2">
                  <c:v>4512.0649715957588</c:v>
                </c:pt>
                <c:pt idx="3">
                  <c:v>20676.528783404723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22.8%</a:t>
            </a:r>
          </a:p>
        </c:rich>
      </c:tx>
      <c:layout>
        <c:manualLayout>
          <c:xMode val="edge"/>
          <c:yMode val="edge"/>
          <c:x val="0.3921328709479423"/>
          <c:y val="0.11467199333840442"/>
        </c:manualLayout>
      </c:layout>
      <c:overlay val="0"/>
    </c:title>
    <c:autoTitleDeleted val="0"/>
    <c:plotArea>
      <c:layout>
        <c:manualLayout>
          <c:layoutTarget val="inner"/>
          <c:xMode val="edge"/>
          <c:yMode val="edge"/>
          <c:x val="6.5598199406904506E-2"/>
          <c:y val="8.1028496212393695E-3"/>
          <c:w val="0.93440180059312095"/>
          <c:h val="0.898843544285023"/>
        </c:manualLayout>
      </c:layout>
      <c:barChart>
        <c:barDir val="col"/>
        <c:grouping val="clustered"/>
        <c:varyColors val="1"/>
        <c:ser>
          <c:idx val="0"/>
          <c:order val="0"/>
          <c:tx>
            <c:strRef>
              <c:f>Sheet1!$B$1</c:f>
              <c:strCache>
                <c:ptCount val="1"/>
                <c:pt idx="0">
                  <c:v>East</c:v>
                </c:pt>
              </c:strCache>
            </c:strRef>
          </c:tx>
          <c:spPr>
            <a:ln>
              <a:noFill/>
            </a:ln>
          </c:spPr>
          <c:invertIfNegative val="0"/>
          <c:dPt>
            <c:idx val="0"/>
            <c:invertIfNegative val="0"/>
            <c:bubble3D val="0"/>
            <c:spPr>
              <a:solidFill>
                <a:srgbClr val="A32020"/>
              </a:solidFill>
              <a:ln>
                <a:noFill/>
              </a:ln>
            </c:spPr>
          </c:dPt>
          <c:dPt>
            <c:idx val="1"/>
            <c:invertIfNegative val="0"/>
            <c:bubble3D val="0"/>
            <c:spPr>
              <a:solidFill>
                <a:srgbClr val="E0301E"/>
              </a:solidFill>
              <a:ln>
                <a:noFill/>
              </a:ln>
            </c:spPr>
          </c:dPt>
          <c:dLbls>
            <c:dLbl>
              <c:idx val="0"/>
              <c:layout/>
              <c:tx>
                <c:rich>
                  <a:bodyPr/>
                  <a:lstStyle/>
                  <a:p>
                    <a:r>
                      <a:rPr lang="en-US"/>
                      <a:t>$14.2</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$17.4</a:t>
                    </a:r>
                  </a:p>
                </c:rich>
              </c:tx>
              <c:dLblPos val="inEnd"/>
              <c:showLegendKey val="0"/>
              <c:showVal val="1"/>
              <c:showCatName val="0"/>
              <c:showSerName val="0"/>
              <c:showPercent val="0"/>
              <c:showBubbleSize val="0"/>
              <c:extLst>
                <c:ext xmlns:c15="http://schemas.microsoft.com/office/drawing/2012/chart" uri="{CE6537A1-D6FC-4f65-9D91-7224C49458BB}">
                  <c15:layout/>
                </c:ext>
              </c:extLst>
            </c:dLbl>
            <c:numFmt formatCode="&quot;$&quot;#,##0.00" sourceLinked="0"/>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Q4 14</c:v>
                </c:pt>
                <c:pt idx="1">
                  <c:v>Q4 15</c:v>
                </c:pt>
              </c:strCache>
            </c:strRef>
          </c:cat>
          <c:val>
            <c:numRef>
              <c:f>Sheet1!$B$2:$B$3</c:f>
              <c:numCache>
                <c:formatCode>"$"#,##0.00_);[Red]\("$"#,##0.00\)</c:formatCode>
                <c:ptCount val="2"/>
                <c:pt idx="0">
                  <c:v>14.151999999999999</c:v>
                </c:pt>
                <c:pt idx="1">
                  <c:v>17.382000000000001</c:v>
                </c:pt>
              </c:numCache>
            </c:numRef>
          </c:val>
        </c:ser>
        <c:dLbls>
          <c:showLegendKey val="0"/>
          <c:showVal val="0"/>
          <c:showCatName val="0"/>
          <c:showSerName val="0"/>
          <c:showPercent val="0"/>
          <c:showBubbleSize val="0"/>
        </c:dLbls>
        <c:gapWidth val="39"/>
        <c:axId val="593786344"/>
        <c:axId val="593786736"/>
      </c:barChart>
      <c:catAx>
        <c:axId val="593786344"/>
        <c:scaling>
          <c:orientation val="minMax"/>
        </c:scaling>
        <c:delete val="0"/>
        <c:axPos val="b"/>
        <c:numFmt formatCode="General" sourceLinked="1"/>
        <c:majorTickMark val="out"/>
        <c:minorTickMark val="none"/>
        <c:tickLblPos val="nextTo"/>
        <c:spPr>
          <a:ln w="12700">
            <a:solidFill>
              <a:srgbClr val="968C6D"/>
            </a:solidFill>
          </a:ln>
        </c:spPr>
        <c:txPr>
          <a:bodyPr/>
          <a:lstStyle/>
          <a:p>
            <a:pPr>
              <a:defRPr sz="1000"/>
            </a:pPr>
            <a:endParaRPr lang="en-US"/>
          </a:p>
        </c:txPr>
        <c:crossAx val="593786736"/>
        <c:crosses val="autoZero"/>
        <c:auto val="1"/>
        <c:lblAlgn val="ctr"/>
        <c:lblOffset val="100"/>
        <c:noMultiLvlLbl val="0"/>
      </c:catAx>
      <c:valAx>
        <c:axId val="593786736"/>
        <c:scaling>
          <c:orientation val="minMax"/>
          <c:min val="0"/>
        </c:scaling>
        <c:delete val="1"/>
        <c:axPos val="l"/>
        <c:numFmt formatCode="&quot;$&quot;#,##0" sourceLinked="0"/>
        <c:majorTickMark val="out"/>
        <c:minorTickMark val="none"/>
        <c:tickLblPos val="none"/>
        <c:crossAx val="593786344"/>
        <c:crosses val="autoZero"/>
        <c:crossBetween val="between"/>
      </c:valAx>
      <c:spPr>
        <a:ln>
          <a:noFill/>
        </a:ln>
      </c:spPr>
    </c:plotArea>
    <c:plotVisOnly val="1"/>
    <c:dispBlanksAs val="gap"/>
    <c:showDLblsOverMax val="0"/>
  </c:chart>
  <c:spPr>
    <a:ln>
      <a:noFill/>
    </a:ln>
  </c:spPr>
  <c:txPr>
    <a:bodyPr/>
    <a:lstStyle/>
    <a:p>
      <a:pPr>
        <a:defRPr sz="1000">
          <a:solidFill>
            <a:schemeClr val="tx1"/>
          </a:solidFill>
          <a:latin typeface="Arial" pitchFamily="34" charset="0"/>
          <a:cs typeface="Arial" pitchFamily="34" charset="0"/>
        </a:defRPr>
      </a:pPr>
      <a:endParaRPr lang="en-US"/>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dirty="0"/>
              <a:t>Formats</a:t>
            </a:r>
            <a:r>
              <a:rPr lang="en-US" baseline="0" dirty="0"/>
              <a:t> - </a:t>
            </a:r>
            <a:r>
              <a:rPr lang="en-US" baseline="0" dirty="0" smtClean="0"/>
              <a:t>2014</a:t>
            </a:r>
            <a:endParaRPr lang="en-US" baseline="0" dirty="0"/>
          </a:p>
          <a:p>
            <a:pPr>
              <a:defRPr/>
            </a:pPr>
            <a:r>
              <a:rPr lang="en-US" dirty="0"/>
              <a:t>Mobile Separated</a:t>
            </a:r>
          </a:p>
        </c:rich>
      </c:tx>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Sheet1!$B$1</c:f>
              <c:strCache>
                <c:ptCount val="1"/>
                <c:pt idx="0">
                  <c:v>Formats - 2014 (Mobile Separated)</c:v>
                </c:pt>
              </c:strCache>
            </c:strRef>
          </c:tx>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Pt>
            <c:idx val="3"/>
            <c:bubble3D val="0"/>
            <c:spPr>
              <a:solidFill>
                <a:schemeClr val="accent4"/>
              </a:solidFill>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showLegendKey val="0"/>
            <c:showVal val="0"/>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Sheet1!$A$2:$A$5</c:f>
              <c:strCache>
                <c:ptCount val="4"/>
                <c:pt idx="0">
                  <c:v>Search</c:v>
                </c:pt>
                <c:pt idx="1">
                  <c:v>Display</c:v>
                </c:pt>
                <c:pt idx="2">
                  <c:v>Other</c:v>
                </c:pt>
                <c:pt idx="3">
                  <c:v>Mobile</c:v>
                </c:pt>
              </c:strCache>
            </c:strRef>
          </c:cat>
          <c:val>
            <c:numRef>
              <c:f>Sheet1!$B$2:$B$5</c:f>
              <c:numCache>
                <c:formatCode>_(* #,##0_);_(* \(#,##0\);_(* "-"??_);_(@_)</c:formatCode>
                <c:ptCount val="4"/>
                <c:pt idx="0">
                  <c:v>18955</c:v>
                </c:pt>
                <c:pt idx="1">
                  <c:v>13487</c:v>
                </c:pt>
                <c:pt idx="2" formatCode="&quot;$&quot;#,##0_);[Red]\(&quot;$&quot;#,##0\)">
                  <c:v>4556</c:v>
                </c:pt>
                <c:pt idx="3" formatCode="&quot;$&quot;#,##0_);[Red]\(&quot;$&quot;#,##0\)">
                  <c:v>12453</c:v>
                </c:pt>
              </c:numCache>
            </c:numRef>
          </c:val>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1.771114227159961E-2"/>
          <c:w val="1"/>
          <c:h val="0.85704681430583796"/>
        </c:manualLayout>
      </c:layout>
      <c:barChart>
        <c:barDir val="col"/>
        <c:grouping val="clustered"/>
        <c:varyColors val="0"/>
        <c:ser>
          <c:idx val="1"/>
          <c:order val="0"/>
          <c:tx>
            <c:strRef>
              <c:f>Sheet1!$A$2</c:f>
              <c:strCache>
                <c:ptCount val="1"/>
                <c:pt idx="0">
                  <c:v>Half-Year Revenues</c:v>
                </c:pt>
              </c:strCache>
            </c:strRef>
          </c:tx>
          <c:spPr>
            <a:solidFill>
              <a:srgbClr val="C00000"/>
            </a:solidFill>
            <a:ln w="15277">
              <a:noFill/>
            </a:ln>
          </c:spPr>
          <c:invertIfNegative val="0"/>
          <c:dLbls>
            <c:dLbl>
              <c:idx val="2"/>
              <c:layout>
                <c:manualLayout>
                  <c:x val="0"/>
                  <c:y val="7.0374015748031499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8513973729233497E-17"/>
                  <c:y val="-1.99335600317995E-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6.222776186462233E-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3.6544860058299197E-2"/>
                </c:manualLayout>
              </c:layout>
              <c:dLblPos val="outEnd"/>
              <c:showLegendKey val="0"/>
              <c:showVal val="1"/>
              <c:showCatName val="0"/>
              <c:showSerName val="0"/>
              <c:showPercent val="0"/>
              <c:showBubbleSize val="0"/>
              <c:extLst>
                <c:ext xmlns:c15="http://schemas.microsoft.com/office/drawing/2012/chart" uri="{CE6537A1-D6FC-4f65-9D91-7224C49458BB}"/>
              </c:extLst>
            </c:dLbl>
            <c:dLbl>
              <c:idx val="9"/>
              <c:layout>
                <c:manualLayout>
                  <c:x val="2.2130011903158399E-3"/>
                  <c:y val="-1.66113000264996E-2"/>
                </c:manualLayout>
              </c:layout>
              <c:dLblPos val="outEnd"/>
              <c:showLegendKey val="0"/>
              <c:showVal val="1"/>
              <c:showCatName val="0"/>
              <c:showSerName val="0"/>
              <c:showPercent val="0"/>
              <c:showBubbleSize val="0"/>
              <c:extLst>
                <c:ext xmlns:c15="http://schemas.microsoft.com/office/drawing/2012/chart" uri="{CE6537A1-D6FC-4f65-9D91-7224C49458BB}"/>
              </c:extLst>
            </c:dLbl>
            <c:numFmt formatCode="&quot;$&quot;#,##0.0" sourceLinked="0"/>
            <c:spPr>
              <a:noFill/>
              <a:ln w="15277">
                <a:noFill/>
              </a:ln>
            </c:spPr>
            <c:txPr>
              <a:bodyPr/>
              <a:lstStyle/>
              <a:p>
                <a:pPr>
                  <a:defRPr sz="1000"/>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trendline>
            <c:spPr>
              <a:ln w="19050">
                <a:solidFill>
                  <a:schemeClr val="accent5"/>
                </a:solidFill>
                <a:prstDash val="sysDot"/>
                <a:headEnd type="none" w="med" len="med"/>
                <a:tailEnd type="triangle" w="med" len="med"/>
              </a:ln>
              <a:effectLst>
                <a:outerShdw sx="1000" sy="1000" algn="ctr" rotWithShape="0">
                  <a:srgbClr val="000000">
                    <a:alpha val="97000"/>
                  </a:srgbClr>
                </a:outerShdw>
              </a:effectLst>
            </c:spPr>
            <c:trendlineType val="linear"/>
            <c:forward val="0.75000000000000999"/>
            <c:dispRSqr val="0"/>
            <c:dispEq val="0"/>
          </c:trendline>
          <c:cat>
            <c:strRef>
              <c:f>Sheet1!$B$1:$M$1</c:f>
              <c:strCache>
                <c:ptCount val="8"/>
                <c:pt idx="0">
                  <c:v> 1H 2012 </c:v>
                </c:pt>
                <c:pt idx="1">
                  <c:v>2H 2012</c:v>
                </c:pt>
                <c:pt idx="2">
                  <c:v>1H 2013</c:v>
                </c:pt>
                <c:pt idx="3">
                  <c:v>2H 2013</c:v>
                </c:pt>
                <c:pt idx="4">
                  <c:v>1H 2014</c:v>
                </c:pt>
                <c:pt idx="5">
                  <c:v>2H 2014</c:v>
                </c:pt>
                <c:pt idx="6">
                  <c:v>1H 2015</c:v>
                </c:pt>
                <c:pt idx="7">
                  <c:v>2H 2015</c:v>
                </c:pt>
              </c:strCache>
            </c:strRef>
          </c:cat>
          <c:val>
            <c:numRef>
              <c:f>Sheet1!$B$2:$I$2</c:f>
              <c:numCache>
                <c:formatCode>_(* #,##0_);_(* \(#,##0\);_(* "-"??_);_(@_)</c:formatCode>
                <c:ptCount val="8"/>
                <c:pt idx="0">
                  <c:v>1241</c:v>
                </c:pt>
                <c:pt idx="1">
                  <c:v>1674</c:v>
                </c:pt>
                <c:pt idx="2">
                  <c:v>1859</c:v>
                </c:pt>
                <c:pt idx="3">
                  <c:v>2600</c:v>
                </c:pt>
                <c:pt idx="4">
                  <c:v>2944</c:v>
                </c:pt>
                <c:pt idx="5">
                  <c:v>4063</c:v>
                </c:pt>
                <c:pt idx="6">
                  <c:v>4447</c:v>
                </c:pt>
                <c:pt idx="7">
                  <c:v>6417</c:v>
                </c:pt>
              </c:numCache>
            </c:numRef>
          </c:val>
        </c:ser>
        <c:dLbls>
          <c:showLegendKey val="0"/>
          <c:showVal val="1"/>
          <c:showCatName val="0"/>
          <c:showSerName val="0"/>
          <c:showPercent val="0"/>
          <c:showBubbleSize val="0"/>
        </c:dLbls>
        <c:gapWidth val="48"/>
        <c:overlap val="100"/>
        <c:axId val="593784776"/>
        <c:axId val="600593320"/>
      </c:barChart>
      <c:catAx>
        <c:axId val="593784776"/>
        <c:scaling>
          <c:orientation val="minMax"/>
        </c:scaling>
        <c:delete val="0"/>
        <c:axPos val="b"/>
        <c:title>
          <c:tx>
            <c:rich>
              <a:bodyPr/>
              <a:lstStyle/>
              <a:p>
                <a:pPr algn="l">
                  <a:defRPr sz="1000" b="1"/>
                </a:pPr>
                <a:r>
                  <a:rPr lang="en-IN" sz="1000" b="1"/>
                  <a:t>CAGR*</a:t>
                </a:r>
                <a:r>
                  <a:rPr lang="en-IN" sz="1000" b="1" baseline="0"/>
                  <a:t/>
                </a:r>
                <a:br>
                  <a:rPr lang="en-IN" sz="1000" b="1" baseline="0"/>
                </a:br>
                <a:r>
                  <a:rPr lang="en-IN" sz="1000" b="1"/>
                  <a:t>55%</a:t>
                </a:r>
              </a:p>
            </c:rich>
          </c:tx>
          <c:layout>
            <c:manualLayout>
              <c:xMode val="edge"/>
              <c:yMode val="edge"/>
              <c:x val="0.88620557396862631"/>
              <c:y val="2.4273487884029717E-2"/>
            </c:manualLayout>
          </c:layout>
          <c:overlay val="0"/>
        </c:title>
        <c:numFmt formatCode="General" sourceLinked="1"/>
        <c:majorTickMark val="out"/>
        <c:minorTickMark val="none"/>
        <c:tickLblPos val="nextTo"/>
        <c:spPr>
          <a:ln w="12700">
            <a:solidFill>
              <a:srgbClr val="968C6D"/>
            </a:solidFill>
            <a:prstDash val="solid"/>
          </a:ln>
        </c:spPr>
        <c:txPr>
          <a:bodyPr rot="0" vert="horz"/>
          <a:lstStyle/>
          <a:p>
            <a:pPr>
              <a:defRPr sz="1000"/>
            </a:pPr>
            <a:endParaRPr lang="en-US"/>
          </a:p>
        </c:txPr>
        <c:crossAx val="600593320"/>
        <c:crosses val="autoZero"/>
        <c:auto val="0"/>
        <c:lblAlgn val="ctr"/>
        <c:lblOffset val="100"/>
        <c:tickLblSkip val="1"/>
        <c:tickMarkSkip val="1"/>
        <c:noMultiLvlLbl val="0"/>
      </c:catAx>
      <c:valAx>
        <c:axId val="600593320"/>
        <c:scaling>
          <c:orientation val="minMax"/>
        </c:scaling>
        <c:delete val="1"/>
        <c:axPos val="l"/>
        <c:numFmt formatCode="&quot;$&quot;#,##0.00" sourceLinked="0"/>
        <c:majorTickMark val="in"/>
        <c:minorTickMark val="none"/>
        <c:tickLblPos val="none"/>
        <c:crossAx val="593784776"/>
        <c:crosses val="autoZero"/>
        <c:crossBetween val="between"/>
        <c:dispUnits>
          <c:builtInUnit val="thousands"/>
          <c:dispUnitsLbl>
            <c:layout/>
          </c:dispUnitsLbl>
        </c:dispUnits>
      </c:valAx>
      <c:spPr>
        <a:noFill/>
        <a:ln w="25395">
          <a:noFill/>
        </a:ln>
      </c:spPr>
    </c:plotArea>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3.09328000666586E-3"/>
          <c:y val="0"/>
          <c:w val="0.99690671999333402"/>
          <c:h val="0.89060622091503305"/>
        </c:manualLayout>
      </c:layout>
      <c:barChart>
        <c:barDir val="bar"/>
        <c:grouping val="clustered"/>
        <c:varyColors val="0"/>
        <c:ser>
          <c:idx val="0"/>
          <c:order val="0"/>
          <c:tx>
            <c:strRef>
              <c:f>Sheet1!$B$1</c:f>
              <c:strCache>
                <c:ptCount val="1"/>
                <c:pt idx="0">
                  <c:v>FY 2014</c:v>
                </c:pt>
              </c:strCache>
            </c:strRef>
          </c:tx>
          <c:invertIfNegative val="0"/>
          <c:dLbls>
            <c:numFmt formatCode="0%" sourceLinked="0"/>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Retail</c:v>
                </c:pt>
                <c:pt idx="1">
                  <c:v>Financial Services</c:v>
                </c:pt>
                <c:pt idx="2">
                  <c:v>Auto</c:v>
                </c:pt>
                <c:pt idx="3">
                  <c:v>Telecom</c:v>
                </c:pt>
                <c:pt idx="4">
                  <c:v>Leisure Travel</c:v>
                </c:pt>
                <c:pt idx="5">
                  <c:v>Consumer Packaged Goods</c:v>
                </c:pt>
                <c:pt idx="6">
                  <c:v>Consumer Electronics &amp; Computers</c:v>
                </c:pt>
                <c:pt idx="7">
                  <c:v>Pharma &amp; Healthcare</c:v>
                </c:pt>
                <c:pt idx="8">
                  <c:v>Media</c:v>
                </c:pt>
                <c:pt idx="9">
                  <c:v>Entertainment</c:v>
                </c:pt>
              </c:strCache>
            </c:strRef>
          </c:cat>
          <c:val>
            <c:numRef>
              <c:f>Sheet1!$B$2:$B$11</c:f>
              <c:numCache>
                <c:formatCode>0%</c:formatCode>
                <c:ptCount val="10"/>
                <c:pt idx="0">
                  <c:v>0.21</c:v>
                </c:pt>
                <c:pt idx="1">
                  <c:v>0.13</c:v>
                </c:pt>
                <c:pt idx="2">
                  <c:v>0.12</c:v>
                </c:pt>
                <c:pt idx="3">
                  <c:v>0.09</c:v>
                </c:pt>
                <c:pt idx="4">
                  <c:v>0.09</c:v>
                </c:pt>
                <c:pt idx="5">
                  <c:v>0.06</c:v>
                </c:pt>
                <c:pt idx="6">
                  <c:v>7.0000000000000007E-2</c:v>
                </c:pt>
                <c:pt idx="7">
                  <c:v>0.05</c:v>
                </c:pt>
                <c:pt idx="8">
                  <c:v>0.05</c:v>
                </c:pt>
                <c:pt idx="9">
                  <c:v>0.04</c:v>
                </c:pt>
              </c:numCache>
            </c:numRef>
          </c:val>
        </c:ser>
        <c:ser>
          <c:idx val="1"/>
          <c:order val="1"/>
          <c:tx>
            <c:strRef>
              <c:f>Sheet1!$C$1</c:f>
              <c:strCache>
                <c:ptCount val="1"/>
                <c:pt idx="0">
                  <c:v>FY 2015</c:v>
                </c:pt>
              </c:strCache>
            </c:strRef>
          </c:tx>
          <c:invertIfNegative val="0"/>
          <c:dLbls>
            <c:numFmt formatCode="0%" sourceLinked="0"/>
            <c:spPr>
              <a:noFill/>
              <a:ln>
                <a:noFill/>
              </a:ln>
              <a:effectLst/>
            </c:spPr>
            <c:txPr>
              <a:bodyPr/>
              <a:lstStyle/>
              <a:p>
                <a:pPr>
                  <a:defRPr>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Sheet1!$A$2:$A$11</c:f>
              <c:strCache>
                <c:ptCount val="10"/>
                <c:pt idx="0">
                  <c:v>Retail</c:v>
                </c:pt>
                <c:pt idx="1">
                  <c:v>Financial Services</c:v>
                </c:pt>
                <c:pt idx="2">
                  <c:v>Auto</c:v>
                </c:pt>
                <c:pt idx="3">
                  <c:v>Telecom</c:v>
                </c:pt>
                <c:pt idx="4">
                  <c:v>Leisure Travel</c:v>
                </c:pt>
                <c:pt idx="5">
                  <c:v>Consumer Packaged Goods</c:v>
                </c:pt>
                <c:pt idx="6">
                  <c:v>Consumer Electronics &amp; Computers</c:v>
                </c:pt>
                <c:pt idx="7">
                  <c:v>Pharma &amp; Healthcare</c:v>
                </c:pt>
                <c:pt idx="8">
                  <c:v>Media</c:v>
                </c:pt>
                <c:pt idx="9">
                  <c:v>Entertainment</c:v>
                </c:pt>
              </c:strCache>
            </c:strRef>
          </c:cat>
          <c:val>
            <c:numRef>
              <c:f>Sheet1!$C$2:$C$11</c:f>
              <c:numCache>
                <c:formatCode>0%</c:formatCode>
                <c:ptCount val="10"/>
                <c:pt idx="0">
                  <c:v>0.22</c:v>
                </c:pt>
                <c:pt idx="1">
                  <c:v>0.13</c:v>
                </c:pt>
                <c:pt idx="2">
                  <c:v>0.13</c:v>
                </c:pt>
                <c:pt idx="3">
                  <c:v>0.09</c:v>
                </c:pt>
                <c:pt idx="4">
                  <c:v>0.09</c:v>
                </c:pt>
                <c:pt idx="5">
                  <c:v>0.06</c:v>
                </c:pt>
                <c:pt idx="6">
                  <c:v>7.0000000000000007E-2</c:v>
                </c:pt>
                <c:pt idx="7">
                  <c:v>0.05</c:v>
                </c:pt>
                <c:pt idx="8">
                  <c:v>0.05</c:v>
                </c:pt>
                <c:pt idx="9">
                  <c:v>0.04</c:v>
                </c:pt>
              </c:numCache>
            </c:numRef>
          </c:val>
        </c:ser>
        <c:dLbls>
          <c:showLegendKey val="0"/>
          <c:showVal val="0"/>
          <c:showCatName val="0"/>
          <c:showSerName val="0"/>
          <c:showPercent val="0"/>
          <c:showBubbleSize val="0"/>
        </c:dLbls>
        <c:gapWidth val="40"/>
        <c:axId val="600600376"/>
        <c:axId val="600595672"/>
      </c:barChart>
      <c:catAx>
        <c:axId val="600600376"/>
        <c:scaling>
          <c:orientation val="maxMin"/>
        </c:scaling>
        <c:delete val="0"/>
        <c:axPos val="l"/>
        <c:numFmt formatCode="General" sourceLinked="0"/>
        <c:majorTickMark val="out"/>
        <c:minorTickMark val="none"/>
        <c:tickLblPos val="nextTo"/>
        <c:txPr>
          <a:bodyPr rot="0"/>
          <a:lstStyle/>
          <a:p>
            <a:pPr>
              <a:defRPr/>
            </a:pPr>
            <a:endParaRPr lang="en-US"/>
          </a:p>
        </c:txPr>
        <c:crossAx val="600595672"/>
        <c:crosses val="autoZero"/>
        <c:auto val="1"/>
        <c:lblAlgn val="ctr"/>
        <c:lblOffset val="100"/>
        <c:noMultiLvlLbl val="0"/>
      </c:catAx>
      <c:valAx>
        <c:axId val="600595672"/>
        <c:scaling>
          <c:orientation val="minMax"/>
        </c:scaling>
        <c:delete val="1"/>
        <c:axPos val="b"/>
        <c:numFmt formatCode="0%" sourceLinked="1"/>
        <c:majorTickMark val="out"/>
        <c:minorTickMark val="none"/>
        <c:tickLblPos val="none"/>
        <c:crossAx val="600600376"/>
        <c:crosses val="max"/>
        <c:crossBetween val="between"/>
      </c:valAx>
    </c:plotArea>
    <c:legend>
      <c:legendPos val="b"/>
      <c:layout>
        <c:manualLayout>
          <c:xMode val="edge"/>
          <c:yMode val="edge"/>
          <c:x val="0.26375685760826328"/>
          <c:y val="0.91031759327956341"/>
          <c:w val="0.22638852891284475"/>
          <c:h val="4.934885238748811E-2"/>
        </c:manualLayout>
      </c:layout>
      <c:overlay val="0"/>
    </c:legend>
    <c:plotVisOnly val="1"/>
    <c:dispBlanksAs val="gap"/>
    <c:showDLblsOverMax val="0"/>
  </c:chart>
  <c:spPr>
    <a:ln>
      <a:noFill/>
    </a:ln>
  </c:spPr>
  <c:externalData r:id="rId1">
    <c:autoUpdate val="0"/>
  </c:externalData>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86440677968402"/>
          <c:y val="0.20844327176781799"/>
          <c:w val="0.37457627118646603"/>
          <c:h val="0.58311345646438195"/>
        </c:manualLayout>
      </c:layout>
      <c:pieChart>
        <c:varyColors val="1"/>
        <c:ser>
          <c:idx val="0"/>
          <c:order val="0"/>
          <c:tx>
            <c:strRef>
              <c:f>Sheet1!$A$2</c:f>
              <c:strCache>
                <c:ptCount val="1"/>
                <c:pt idx="0">
                  <c:v>East</c:v>
                </c:pt>
              </c:strCache>
            </c:strRef>
          </c:tx>
          <c:spPr>
            <a:solidFill>
              <a:schemeClr val="accent1"/>
            </a:solidFill>
            <a:ln w="20589">
              <a:noFill/>
            </a:ln>
          </c:spPr>
          <c:dPt>
            <c:idx val="0"/>
            <c:bubble3D val="0"/>
            <c:spPr>
              <a:solidFill>
                <a:srgbClr val="E0301E"/>
              </a:solidFill>
              <a:ln w="20589">
                <a:noFill/>
              </a:ln>
            </c:spPr>
          </c:dPt>
          <c:dPt>
            <c:idx val="1"/>
            <c:bubble3D val="0"/>
            <c:spPr>
              <a:solidFill>
                <a:srgbClr val="A32020"/>
              </a:solidFill>
              <a:ln w="20589">
                <a:noFill/>
              </a:ln>
            </c:spPr>
          </c:dPt>
          <c:dPt>
            <c:idx val="2"/>
            <c:bubble3D val="0"/>
            <c:spPr>
              <a:solidFill>
                <a:srgbClr val="602320"/>
              </a:solidFill>
              <a:ln w="20589">
                <a:noFill/>
              </a:ln>
            </c:spPr>
          </c:dPt>
          <c:dLbls>
            <c:dLbl>
              <c:idx val="0"/>
              <c:layout>
                <c:manualLayout>
                  <c:x val="2.1555042340261701E-2"/>
                  <c:y val="-1.268998759978380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12129782200629"/>
                  <c:y val="0.114034597629706"/>
                </c:manualLayout>
              </c:layout>
              <c:tx>
                <c:rich>
                  <a:bodyPr/>
                  <a:lstStyle/>
                  <a:p>
                    <a:r>
                      <a:rPr lang="en-US"/>
                      <a:t>66%</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94380703927967"/>
                  <c:y val="2.539949696854210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dLblPos val="outEnd"/>
            <c:showLegendKey val="0"/>
            <c:showVal val="0"/>
            <c:showCatName val="1"/>
            <c:showSerName val="0"/>
            <c:showPercent val="1"/>
            <c:showBubbleSize val="0"/>
            <c:showLeaderLines val="1"/>
            <c:leaderLines>
              <c:spPr>
                <a:ln>
                  <a:solidFill>
                    <a:srgbClr val="E0301E"/>
                  </a:solidFill>
                </a:ln>
              </c:spPr>
            </c:leaderLines>
            <c:extLst>
              <c:ext xmlns:c15="http://schemas.microsoft.com/office/drawing/2012/chart" uri="{CE6537A1-D6FC-4f65-9D91-7224C49458BB}"/>
            </c:extLst>
          </c:dLbls>
          <c:cat>
            <c:strRef>
              <c:f>Sheet1!$B$1:$D$1</c:f>
              <c:strCache>
                <c:ptCount val="3"/>
                <c:pt idx="0">
                  <c:v>CPM</c:v>
                </c:pt>
                <c:pt idx="1">
                  <c:v>Performance</c:v>
                </c:pt>
                <c:pt idx="2">
                  <c:v>Hybrid</c:v>
                </c:pt>
              </c:strCache>
            </c:strRef>
          </c:cat>
          <c:val>
            <c:numRef>
              <c:f>Sheet1!$B$2:$D$2</c:f>
              <c:numCache>
                <c:formatCode>0%</c:formatCode>
                <c:ptCount val="3"/>
                <c:pt idx="0">
                  <c:v>0.33</c:v>
                </c:pt>
                <c:pt idx="1">
                  <c:v>0.66</c:v>
                </c:pt>
                <c:pt idx="2">
                  <c:v>0.01</c:v>
                </c:pt>
              </c:numCache>
            </c:numRef>
          </c:val>
        </c:ser>
        <c:dLbls>
          <c:showLegendKey val="0"/>
          <c:showVal val="0"/>
          <c:showCatName val="1"/>
          <c:showSerName val="0"/>
          <c:showPercent val="1"/>
          <c:showBubbleSize val="0"/>
          <c:showLeaderLines val="1"/>
        </c:dLbls>
        <c:firstSliceAng val="21"/>
      </c:pieChart>
      <c:spPr>
        <a:noFill/>
        <a:ln w="25367">
          <a:noFill/>
        </a:ln>
      </c:spPr>
    </c:plotArea>
    <c:plotVisOnly val="1"/>
    <c:dispBlanksAs val="zero"/>
    <c:showDLblsOverMax val="0"/>
  </c:chart>
  <c:spPr>
    <a:noFill/>
    <a:ln>
      <a:noFill/>
    </a:ln>
  </c:spPr>
  <c:txPr>
    <a:bodyPr/>
    <a:lstStyle/>
    <a:p>
      <a:pPr>
        <a:defRPr sz="1000" b="0" i="0" u="none" strike="noStrike" baseline="0">
          <a:solidFill>
            <a:sysClr val="windowText" lastClr="000000"/>
          </a:solidFill>
          <a:latin typeface="Arial"/>
          <a:ea typeface="Arial"/>
          <a:cs typeface="Arial"/>
        </a:defRPr>
      </a:pPr>
      <a:endParaRPr lang="en-US"/>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86440677968402"/>
          <c:y val="0.20844327176781799"/>
          <c:w val="0.37457627118646603"/>
          <c:h val="0.58311345646438195"/>
        </c:manualLayout>
      </c:layout>
      <c:pieChart>
        <c:varyColors val="1"/>
        <c:ser>
          <c:idx val="0"/>
          <c:order val="0"/>
          <c:tx>
            <c:strRef>
              <c:f>Sheet1!$A$2</c:f>
              <c:strCache>
                <c:ptCount val="1"/>
                <c:pt idx="0">
                  <c:v>East</c:v>
                </c:pt>
              </c:strCache>
            </c:strRef>
          </c:tx>
          <c:spPr>
            <a:solidFill>
              <a:schemeClr val="accent1"/>
            </a:solidFill>
            <a:ln w="20589">
              <a:noFill/>
            </a:ln>
          </c:spPr>
          <c:dPt>
            <c:idx val="0"/>
            <c:bubble3D val="0"/>
            <c:spPr>
              <a:solidFill>
                <a:srgbClr val="E0301E"/>
              </a:solidFill>
              <a:ln w="20589">
                <a:noFill/>
              </a:ln>
            </c:spPr>
          </c:dPt>
          <c:dPt>
            <c:idx val="1"/>
            <c:bubble3D val="0"/>
            <c:spPr>
              <a:solidFill>
                <a:srgbClr val="A32020"/>
              </a:solidFill>
              <a:ln w="20589">
                <a:noFill/>
              </a:ln>
            </c:spPr>
          </c:dPt>
          <c:dPt>
            <c:idx val="2"/>
            <c:bubble3D val="0"/>
            <c:spPr>
              <a:solidFill>
                <a:srgbClr val="602320"/>
              </a:solidFill>
              <a:ln w="20589">
                <a:noFill/>
              </a:ln>
            </c:spPr>
          </c:dPt>
          <c:dLbls>
            <c:dLbl>
              <c:idx val="0"/>
              <c:layout>
                <c:manualLayout>
                  <c:x val="2.7713625866050799E-2"/>
                  <c:y val="6.3449937998919098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1046596111646199"/>
                  <c:y val="6.9649204897024197E-2"/>
                </c:manualLayout>
              </c:layout>
              <c:tx>
                <c:rich>
                  <a:bodyPr/>
                  <a:lstStyle/>
                  <a:p>
                    <a:r>
                      <a:rPr lang="en-US"/>
                      <a:t>
65%</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6334482545081999"/>
                  <c:y val="2.536058735557299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dLblPos val="outEnd"/>
            <c:showLegendKey val="0"/>
            <c:showVal val="0"/>
            <c:showCatName val="1"/>
            <c:showSerName val="0"/>
            <c:showPercent val="1"/>
            <c:showBubbleSize val="0"/>
            <c:showLeaderLines val="1"/>
            <c:leaderLines>
              <c:spPr>
                <a:ln w="10294">
                  <a:solidFill>
                    <a:srgbClr val="E0301E"/>
                  </a:solidFill>
                  <a:prstDash val="solid"/>
                </a:ln>
              </c:spPr>
            </c:leaderLines>
            <c:extLst>
              <c:ext xmlns:c15="http://schemas.microsoft.com/office/drawing/2012/chart" uri="{CE6537A1-D6FC-4f65-9D91-7224C49458BB}"/>
            </c:extLst>
          </c:dLbls>
          <c:cat>
            <c:strRef>
              <c:f>Sheet1!$B$1:$D$1</c:f>
              <c:strCache>
                <c:ptCount val="3"/>
                <c:pt idx="0">
                  <c:v>CPM</c:v>
                </c:pt>
                <c:pt idx="1">
                  <c:v>Performance</c:v>
                </c:pt>
                <c:pt idx="2">
                  <c:v>Hybrid</c:v>
                </c:pt>
              </c:strCache>
            </c:strRef>
          </c:cat>
          <c:val>
            <c:numRef>
              <c:f>Sheet1!$B$2:$D$2</c:f>
              <c:numCache>
                <c:formatCode>0%</c:formatCode>
                <c:ptCount val="3"/>
                <c:pt idx="0">
                  <c:v>0.33</c:v>
                </c:pt>
                <c:pt idx="1">
                  <c:v>0.65</c:v>
                </c:pt>
                <c:pt idx="2">
                  <c:v>0.02</c:v>
                </c:pt>
              </c:numCache>
            </c:numRef>
          </c:val>
        </c:ser>
        <c:dLbls>
          <c:showLegendKey val="0"/>
          <c:showVal val="0"/>
          <c:showCatName val="1"/>
          <c:showSerName val="0"/>
          <c:showPercent val="1"/>
          <c:showBubbleSize val="0"/>
          <c:showLeaderLines val="1"/>
        </c:dLbls>
        <c:firstSliceAng val="21"/>
      </c:pieChart>
      <c:spPr>
        <a:noFill/>
        <a:ln w="25367">
          <a:noFill/>
        </a:ln>
      </c:spPr>
    </c:plotArea>
    <c:plotVisOnly val="1"/>
    <c:dispBlanksAs val="zero"/>
    <c:showDLblsOverMax val="0"/>
  </c:chart>
  <c:spPr>
    <a:noFill/>
    <a:ln>
      <a:noFill/>
    </a:ln>
  </c:spPr>
  <c:txPr>
    <a:bodyPr/>
    <a:lstStyle/>
    <a:p>
      <a:pPr>
        <a:defRPr sz="1000" b="0" i="0" u="none" strike="noStrike" baseline="0">
          <a:solidFill>
            <a:sysClr val="windowText" lastClr="000000"/>
          </a:solidFill>
          <a:latin typeface="Arial"/>
          <a:ea typeface="Arial"/>
          <a:cs typeface="Aria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86440677968502"/>
          <c:y val="0.20844327176781799"/>
          <c:w val="0.37457627118646603"/>
          <c:h val="0.58311345646438195"/>
        </c:manualLayout>
      </c:layout>
      <c:pieChart>
        <c:varyColors val="1"/>
        <c:ser>
          <c:idx val="0"/>
          <c:order val="0"/>
          <c:tx>
            <c:strRef>
              <c:f>Sheet1!$A$2</c:f>
              <c:strCache>
                <c:ptCount val="1"/>
                <c:pt idx="0">
                  <c:v>East</c:v>
                </c:pt>
              </c:strCache>
            </c:strRef>
          </c:tx>
          <c:spPr>
            <a:solidFill>
              <a:schemeClr val="accent1"/>
            </a:solidFill>
            <a:ln w="20589">
              <a:noFill/>
            </a:ln>
          </c:spPr>
          <c:dPt>
            <c:idx val="0"/>
            <c:bubble3D val="0"/>
            <c:spPr>
              <a:solidFill>
                <a:srgbClr val="E0301E"/>
              </a:solidFill>
              <a:ln w="20589">
                <a:noFill/>
              </a:ln>
            </c:spPr>
          </c:dPt>
          <c:dPt>
            <c:idx val="1"/>
            <c:bubble3D val="0"/>
            <c:spPr>
              <a:solidFill>
                <a:srgbClr val="A32020"/>
              </a:solidFill>
              <a:ln w="20589">
                <a:noFill/>
              </a:ln>
            </c:spPr>
          </c:dPt>
          <c:dPt>
            <c:idx val="2"/>
            <c:bubble3D val="0"/>
            <c:spPr>
              <a:solidFill>
                <a:srgbClr val="602320"/>
              </a:solidFill>
              <a:ln w="20589">
                <a:noFill/>
              </a:ln>
            </c:spPr>
          </c:dPt>
          <c:dLbls>
            <c:dLbl>
              <c:idx val="0"/>
              <c:layout>
                <c:manualLayout>
                  <c:x val="2.1555042340261701E-2"/>
                  <c:y val="-1.268998759978380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04215328967541"/>
                  <c:y val="8.2358181943345099E-2"/>
                </c:manualLayout>
              </c:layout>
              <c:tx>
                <c:rich>
                  <a:bodyPr/>
                  <a:lstStyle/>
                  <a:p>
                    <a:r>
                      <a:rPr lang="en-US"/>
                      <a:t>66%</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94380703927967"/>
                  <c:y val="2.5399496968542101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dLblPos val="outEnd"/>
            <c:showLegendKey val="0"/>
            <c:showVal val="0"/>
            <c:showCatName val="1"/>
            <c:showSerName val="0"/>
            <c:showPercent val="1"/>
            <c:showBubbleSize val="0"/>
            <c:showLeaderLines val="1"/>
            <c:leaderLines>
              <c:spPr>
                <a:ln>
                  <a:solidFill>
                    <a:srgbClr val="E0301E"/>
                  </a:solidFill>
                </a:ln>
              </c:spPr>
            </c:leaderLines>
            <c:extLst>
              <c:ext xmlns:c15="http://schemas.microsoft.com/office/drawing/2012/chart" uri="{CE6537A1-D6FC-4f65-9D91-7224C49458BB}"/>
            </c:extLst>
          </c:dLbls>
          <c:cat>
            <c:strRef>
              <c:f>Sheet1!$B$1:$D$1</c:f>
              <c:strCache>
                <c:ptCount val="3"/>
                <c:pt idx="0">
                  <c:v>CPM</c:v>
                </c:pt>
                <c:pt idx="1">
                  <c:v>Performance</c:v>
                </c:pt>
                <c:pt idx="2">
                  <c:v>Hybrid</c:v>
                </c:pt>
              </c:strCache>
            </c:strRef>
          </c:cat>
          <c:val>
            <c:numRef>
              <c:f>Sheet1!$B$2:$D$2</c:f>
              <c:numCache>
                <c:formatCode>0%</c:formatCode>
                <c:ptCount val="3"/>
                <c:pt idx="0">
                  <c:v>0.33</c:v>
                </c:pt>
                <c:pt idx="1">
                  <c:v>0.66</c:v>
                </c:pt>
                <c:pt idx="2">
                  <c:v>0.01</c:v>
                </c:pt>
              </c:numCache>
            </c:numRef>
          </c:val>
        </c:ser>
        <c:dLbls>
          <c:showLegendKey val="0"/>
          <c:showVal val="0"/>
          <c:showCatName val="1"/>
          <c:showSerName val="0"/>
          <c:showPercent val="1"/>
          <c:showBubbleSize val="0"/>
          <c:showLeaderLines val="1"/>
        </c:dLbls>
        <c:firstSliceAng val="21"/>
      </c:pieChart>
      <c:spPr>
        <a:noFill/>
        <a:ln w="25367">
          <a:noFill/>
        </a:ln>
      </c:spPr>
    </c:plotArea>
    <c:plotVisOnly val="1"/>
    <c:dispBlanksAs val="zero"/>
    <c:showDLblsOverMax val="0"/>
  </c:chart>
  <c:spPr>
    <a:noFill/>
    <a:ln>
      <a:noFill/>
    </a:ln>
  </c:spPr>
  <c:txPr>
    <a:bodyPr/>
    <a:lstStyle/>
    <a:p>
      <a:pPr>
        <a:defRPr sz="1000" b="0" i="0" u="none" strike="noStrike" baseline="0">
          <a:solidFill>
            <a:sysClr val="windowText" lastClr="000000"/>
          </a:solidFill>
          <a:latin typeface="Arial"/>
          <a:ea typeface="Arial"/>
          <a:cs typeface="Arial"/>
        </a:defRPr>
      </a:pPr>
      <a:endParaRPr lang="en-US"/>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1186440677968502"/>
          <c:y val="0.20844327176781799"/>
          <c:w val="0.37457627118646603"/>
          <c:h val="0.58311345646438195"/>
        </c:manualLayout>
      </c:layout>
      <c:pieChart>
        <c:varyColors val="1"/>
        <c:ser>
          <c:idx val="0"/>
          <c:order val="0"/>
          <c:tx>
            <c:strRef>
              <c:f>Sheet1!$A$2</c:f>
              <c:strCache>
                <c:ptCount val="1"/>
                <c:pt idx="0">
                  <c:v>East</c:v>
                </c:pt>
              </c:strCache>
            </c:strRef>
          </c:tx>
          <c:spPr>
            <a:solidFill>
              <a:schemeClr val="accent1"/>
            </a:solidFill>
            <a:ln w="20589">
              <a:noFill/>
            </a:ln>
          </c:spPr>
          <c:dPt>
            <c:idx val="0"/>
            <c:bubble3D val="0"/>
            <c:spPr>
              <a:solidFill>
                <a:srgbClr val="E0301E"/>
              </a:solidFill>
              <a:ln w="20589">
                <a:noFill/>
              </a:ln>
            </c:spPr>
          </c:dPt>
          <c:dPt>
            <c:idx val="1"/>
            <c:bubble3D val="0"/>
            <c:spPr>
              <a:solidFill>
                <a:srgbClr val="A32020"/>
              </a:solidFill>
              <a:ln w="20589">
                <a:noFill/>
              </a:ln>
            </c:spPr>
          </c:dPt>
          <c:dPt>
            <c:idx val="2"/>
            <c:bubble3D val="0"/>
            <c:spPr>
              <a:solidFill>
                <a:srgbClr val="602320"/>
              </a:solidFill>
              <a:ln w="20589">
                <a:noFill/>
              </a:ln>
            </c:spPr>
          </c:dPt>
          <c:dLbls>
            <c:dLbl>
              <c:idx val="0"/>
              <c:layout>
                <c:manualLayout>
                  <c:x val="2.7713625866050799E-2"/>
                  <c:y val="6.3449937998919098E-3"/>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dLbl>
              <c:idx val="1"/>
              <c:layout>
                <c:manualLayout>
                  <c:x val="-0.10267919824546499"/>
                  <c:y val="5.6978638622479899E-2"/>
                </c:manualLayout>
              </c:layout>
              <c:tx>
                <c:rich>
                  <a:bodyPr/>
                  <a:lstStyle/>
                  <a:p>
                    <a:r>
                      <a:rPr lang="en-US"/>
                      <a:t>64%</a:t>
                    </a:r>
                  </a:p>
                </c:rich>
              </c:tx>
              <c:dLblPos val="bestFit"/>
              <c:showLegendKey val="0"/>
              <c:showVal val="0"/>
              <c:showCatName val="1"/>
              <c:showSerName val="0"/>
              <c:showPercent val="1"/>
              <c:showBubbleSize val="0"/>
              <c:extLst>
                <c:ext xmlns:c15="http://schemas.microsoft.com/office/drawing/2012/chart" uri="{CE6537A1-D6FC-4f65-9D91-7224C49458BB}">
                  <c15:layout/>
                </c:ext>
              </c:extLst>
            </c:dLbl>
            <c:dLbl>
              <c:idx val="2"/>
              <c:layout>
                <c:manualLayout>
                  <c:x val="0.16334482545081999"/>
                  <c:y val="2.5360587355572999E-2"/>
                </c:manualLayout>
              </c:layout>
              <c:dLblPos val="bestFit"/>
              <c:showLegendKey val="0"/>
              <c:showVal val="0"/>
              <c:showCatName val="1"/>
              <c:showSerName val="0"/>
              <c:showPercent val="1"/>
              <c:showBubbleSize val="0"/>
              <c:extLst>
                <c:ext xmlns:c15="http://schemas.microsoft.com/office/drawing/2012/chart" uri="{CE6537A1-D6FC-4f65-9D91-7224C49458BB}">
                  <c15:layout/>
                </c:ext>
              </c:extLst>
            </c:dLbl>
            <c:spPr>
              <a:noFill/>
              <a:ln>
                <a:noFill/>
              </a:ln>
              <a:effectLst/>
            </c:spPr>
            <c:dLblPos val="outEnd"/>
            <c:showLegendKey val="0"/>
            <c:showVal val="0"/>
            <c:showCatName val="1"/>
            <c:showSerName val="0"/>
            <c:showPercent val="1"/>
            <c:showBubbleSize val="0"/>
            <c:showLeaderLines val="1"/>
            <c:leaderLines>
              <c:spPr>
                <a:ln w="10294">
                  <a:solidFill>
                    <a:srgbClr val="E0301E"/>
                  </a:solidFill>
                  <a:prstDash val="solid"/>
                </a:ln>
              </c:spPr>
            </c:leaderLines>
            <c:extLst>
              <c:ext xmlns:c15="http://schemas.microsoft.com/office/drawing/2012/chart" uri="{CE6537A1-D6FC-4f65-9D91-7224C49458BB}"/>
            </c:extLst>
          </c:dLbls>
          <c:cat>
            <c:strRef>
              <c:f>Sheet1!$B$1:$D$1</c:f>
              <c:strCache>
                <c:ptCount val="3"/>
                <c:pt idx="0">
                  <c:v>CPM</c:v>
                </c:pt>
                <c:pt idx="1">
                  <c:v>Performance</c:v>
                </c:pt>
                <c:pt idx="2">
                  <c:v>Hybrid</c:v>
                </c:pt>
              </c:strCache>
            </c:strRef>
          </c:cat>
          <c:val>
            <c:numRef>
              <c:f>Sheet1!$B$2:$D$2</c:f>
              <c:numCache>
                <c:formatCode>0%</c:formatCode>
                <c:ptCount val="3"/>
                <c:pt idx="0">
                  <c:v>0.35</c:v>
                </c:pt>
                <c:pt idx="1">
                  <c:v>0.64</c:v>
                </c:pt>
                <c:pt idx="2">
                  <c:v>0.01</c:v>
                </c:pt>
              </c:numCache>
            </c:numRef>
          </c:val>
        </c:ser>
        <c:dLbls>
          <c:showLegendKey val="0"/>
          <c:showVal val="0"/>
          <c:showCatName val="1"/>
          <c:showSerName val="0"/>
          <c:showPercent val="1"/>
          <c:showBubbleSize val="0"/>
          <c:showLeaderLines val="1"/>
        </c:dLbls>
        <c:firstSliceAng val="21"/>
      </c:pieChart>
      <c:spPr>
        <a:noFill/>
        <a:ln w="25367">
          <a:noFill/>
        </a:ln>
      </c:spPr>
    </c:plotArea>
    <c:plotVisOnly val="1"/>
    <c:dispBlanksAs val="zero"/>
    <c:showDLblsOverMax val="0"/>
  </c:chart>
  <c:spPr>
    <a:noFill/>
    <a:ln>
      <a:noFill/>
    </a:ln>
  </c:spPr>
  <c:txPr>
    <a:bodyPr/>
    <a:lstStyle/>
    <a:p>
      <a:pPr>
        <a:defRPr sz="1000" b="0" i="0" u="none" strike="noStrike" baseline="0">
          <a:solidFill>
            <a:sysClr val="windowText" lastClr="000000"/>
          </a:solidFill>
          <a:latin typeface="Arial"/>
          <a:ea typeface="Arial"/>
          <a:cs typeface="Arial"/>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33447399263771"/>
          <c:y val="6.0810810810813201E-2"/>
          <c:w val="0.77549650370342504"/>
          <c:h val="0.7165620228843943"/>
        </c:manualLayout>
      </c:layout>
      <c:lineChart>
        <c:grouping val="standard"/>
        <c:varyColors val="0"/>
        <c:ser>
          <c:idx val="1"/>
          <c:order val="0"/>
          <c:tx>
            <c:strRef>
              <c:f>Sheet1!$A$2</c:f>
              <c:strCache>
                <c:ptCount val="1"/>
                <c:pt idx="0">
                  <c:v>CPM</c:v>
                </c:pt>
              </c:strCache>
            </c:strRef>
          </c:tx>
          <c:spPr>
            <a:ln w="25400">
              <a:solidFill>
                <a:srgbClr val="A32020"/>
              </a:solidFill>
              <a:prstDash val="solid"/>
            </a:ln>
          </c:spPr>
          <c:marker>
            <c:symbol val="square"/>
            <c:size val="3"/>
            <c:spPr>
              <a:solidFill>
                <a:srgbClr val="A32020"/>
              </a:solidFill>
              <a:ln>
                <a:solidFill>
                  <a:srgbClr val="A32020"/>
                </a:solidFill>
              </a:ln>
            </c:spPr>
          </c:marker>
          <c:dLbls>
            <c:dLbl>
              <c:idx val="0"/>
              <c:layout>
                <c:manualLayout>
                  <c:x val="-3.73948472335826E-2"/>
                  <c:y val="-2.82670252338592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5537232374255802E-2"/>
                  <c:y val="-3.88847954675555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1803430231598999E-2"/>
                  <c:y val="3.00189341122250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6786180029383199E-2"/>
                  <c:y val="3.996154467129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2569994330537401E-2"/>
                  <c:y val="4.2296814079776798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7735849056604598E-2"/>
                  <c:y val="4.100923221441050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1928721174004202E-2"/>
                  <c:y val="3.355300817542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3.42565621696662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3.6305298400966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967922857423989E-3"/>
                  <c:y val="4.720406681190995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8049">
                <a:noFill/>
              </a:ln>
            </c:spPr>
            <c:txPr>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Sheet1!$B$1:$L$1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Sheet1!$B$2:$L$2</c:f>
              <c:numCache>
                <c:formatCode>0%</c:formatCode>
                <c:ptCount val="11"/>
                <c:pt idx="0">
                  <c:v>0.46</c:v>
                </c:pt>
                <c:pt idx="1">
                  <c:v>0.48</c:v>
                </c:pt>
                <c:pt idx="2">
                  <c:v>0.45</c:v>
                </c:pt>
                <c:pt idx="3">
                  <c:v>0.39</c:v>
                </c:pt>
                <c:pt idx="4">
                  <c:v>0.37</c:v>
                </c:pt>
                <c:pt idx="5">
                  <c:v>0.33</c:v>
                </c:pt>
                <c:pt idx="6">
                  <c:v>0.31</c:v>
                </c:pt>
                <c:pt idx="7">
                  <c:v>0.32</c:v>
                </c:pt>
                <c:pt idx="8">
                  <c:v>0.33</c:v>
                </c:pt>
                <c:pt idx="9">
                  <c:v>0.33</c:v>
                </c:pt>
                <c:pt idx="10">
                  <c:v>0.33</c:v>
                </c:pt>
              </c:numCache>
            </c:numRef>
          </c:val>
          <c:smooth val="1"/>
        </c:ser>
        <c:ser>
          <c:idx val="0"/>
          <c:order val="1"/>
          <c:tx>
            <c:strRef>
              <c:f>Sheet1!$A$3</c:f>
              <c:strCache>
                <c:ptCount val="1"/>
                <c:pt idx="0">
                  <c:v>Performance</c:v>
                </c:pt>
              </c:strCache>
            </c:strRef>
          </c:tx>
          <c:spPr>
            <a:ln w="25400">
              <a:solidFill>
                <a:srgbClr val="DB536A"/>
              </a:solidFill>
              <a:prstDash val="solid"/>
            </a:ln>
          </c:spPr>
          <c:marker>
            <c:symbol val="diamond"/>
            <c:size val="3"/>
            <c:spPr>
              <a:solidFill>
                <a:srgbClr val="DB536A"/>
              </a:solidFill>
              <a:ln>
                <a:solidFill>
                  <a:srgbClr val="DB536A"/>
                </a:solidFill>
              </a:ln>
            </c:spPr>
          </c:marker>
          <c:dLbls>
            <c:dLbl>
              <c:idx val="0"/>
              <c:layout>
                <c:manualLayout>
                  <c:x val="-3.2492886449268898E-2"/>
                  <c:y val="2.1684662903337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3475957014807E-2"/>
                  <c:y val="1.90057389440929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7579689331286401E-2"/>
                  <c:y val="-3.2921871101260797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3302464550421802E-2"/>
                  <c:y val="-2.04720318210506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5344756433747598E-2"/>
                  <c:y val="-2.75431154687304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3542976939203301E-2"/>
                  <c:y val="-2.982489615593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9832285115304698E-2"/>
                  <c:y val="-3.355300817542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2.2837708113110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3.993582824106261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2.9048656499636893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8049">
                <a:noFill/>
              </a:ln>
            </c:spPr>
            <c:txPr>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Sheet1!$B$1:$L$1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Sheet1!$B$3:$L$3</c:f>
              <c:numCache>
                <c:formatCode>0%</c:formatCode>
                <c:ptCount val="11"/>
                <c:pt idx="0">
                  <c:v>0.41</c:v>
                </c:pt>
                <c:pt idx="1">
                  <c:v>0.47</c:v>
                </c:pt>
                <c:pt idx="2">
                  <c:v>0.51</c:v>
                </c:pt>
                <c:pt idx="3">
                  <c:v>0.56999999999999995</c:v>
                </c:pt>
                <c:pt idx="4">
                  <c:v>0.59</c:v>
                </c:pt>
                <c:pt idx="5">
                  <c:v>0.62</c:v>
                </c:pt>
                <c:pt idx="6">
                  <c:v>0.65</c:v>
                </c:pt>
                <c:pt idx="7">
                  <c:v>0.66</c:v>
                </c:pt>
                <c:pt idx="8">
                  <c:v>0.65</c:v>
                </c:pt>
                <c:pt idx="9">
                  <c:v>0.66</c:v>
                </c:pt>
                <c:pt idx="10">
                  <c:v>0.65</c:v>
                </c:pt>
              </c:numCache>
            </c:numRef>
          </c:val>
          <c:smooth val="1"/>
        </c:ser>
        <c:ser>
          <c:idx val="2"/>
          <c:order val="2"/>
          <c:tx>
            <c:strRef>
              <c:f>Sheet1!$A$4</c:f>
              <c:strCache>
                <c:ptCount val="1"/>
                <c:pt idx="0">
                  <c:v>Hybrid</c:v>
                </c:pt>
              </c:strCache>
            </c:strRef>
          </c:tx>
          <c:spPr>
            <a:ln w="25400">
              <a:solidFill>
                <a:srgbClr val="E0301E"/>
              </a:solidFill>
              <a:prstDash val="solid"/>
            </a:ln>
          </c:spPr>
          <c:marker>
            <c:symbol val="triangle"/>
            <c:size val="3"/>
            <c:spPr>
              <a:solidFill>
                <a:srgbClr val="E0301E"/>
              </a:solidFill>
              <a:ln>
                <a:solidFill>
                  <a:srgbClr val="E0301E"/>
                </a:solidFill>
              </a:ln>
            </c:spPr>
          </c:marker>
          <c:dLbls>
            <c:dLbl>
              <c:idx val="0"/>
              <c:layout>
                <c:manualLayout>
                  <c:x val="-1.7787004096327899E-2"/>
                  <c:y val="-3.62304557065410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314894600439101E-2"/>
                  <c:y val="-2.2234225242547399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1259677445980003E-2"/>
                  <c:y val="-2.87252498862485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5980125125868701E-2"/>
                  <c:y val="-2.90995288488353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8407957453380001E-2"/>
                  <c:y val="-3.5506484859136801E-2"/>
                </c:manualLayout>
              </c:layout>
              <c:dLblPos val="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446540880503901E-2"/>
                  <c:y val="-2.236867211695120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3.1446540880503901E-2"/>
                  <c:y val="-2.9824896155934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
                  <c:y val="-2.6643992798629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2.280405481232889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
                  <c:y val="-3.2674768560869406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38049">
                <a:noFill/>
              </a:ln>
            </c:spPr>
            <c:txPr>
              <a:bodyPr/>
              <a:lstStyle/>
              <a:p>
                <a:pPr>
                  <a:defRPr b="0"/>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Sheet1!$B$1:$L$1</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Sheet1!$B$4:$L$4</c:f>
              <c:numCache>
                <c:formatCode>0%</c:formatCode>
                <c:ptCount val="11"/>
                <c:pt idx="0">
                  <c:v>0.13</c:v>
                </c:pt>
                <c:pt idx="1">
                  <c:v>0.05</c:v>
                </c:pt>
                <c:pt idx="2">
                  <c:v>0.04</c:v>
                </c:pt>
                <c:pt idx="3">
                  <c:v>0.04</c:v>
                </c:pt>
                <c:pt idx="4">
                  <c:v>0.04</c:v>
                </c:pt>
                <c:pt idx="5">
                  <c:v>0.05</c:v>
                </c:pt>
                <c:pt idx="6">
                  <c:v>0.04</c:v>
                </c:pt>
                <c:pt idx="7">
                  <c:v>0.02</c:v>
                </c:pt>
                <c:pt idx="8">
                  <c:v>0.02</c:v>
                </c:pt>
                <c:pt idx="9">
                  <c:v>0.01</c:v>
                </c:pt>
                <c:pt idx="10">
                  <c:v>0.02</c:v>
                </c:pt>
              </c:numCache>
            </c:numRef>
          </c:val>
          <c:smooth val="1"/>
        </c:ser>
        <c:dLbls>
          <c:showLegendKey val="0"/>
          <c:showVal val="1"/>
          <c:showCatName val="0"/>
          <c:showSerName val="0"/>
          <c:showPercent val="0"/>
          <c:showBubbleSize val="0"/>
        </c:dLbls>
        <c:marker val="1"/>
        <c:smooth val="0"/>
        <c:axId val="600593712"/>
        <c:axId val="600594104"/>
      </c:lineChart>
      <c:catAx>
        <c:axId val="600593712"/>
        <c:scaling>
          <c:orientation val="minMax"/>
        </c:scaling>
        <c:delete val="0"/>
        <c:axPos val="b"/>
        <c:numFmt formatCode="General" sourceLinked="1"/>
        <c:majorTickMark val="cross"/>
        <c:minorTickMark val="none"/>
        <c:tickLblPos val="nextTo"/>
        <c:spPr>
          <a:ln w="12700">
            <a:solidFill>
              <a:srgbClr val="968C6D"/>
            </a:solidFill>
            <a:prstDash val="solid"/>
          </a:ln>
        </c:spPr>
        <c:txPr>
          <a:bodyPr rot="0" vert="horz"/>
          <a:lstStyle/>
          <a:p>
            <a:pPr>
              <a:defRPr b="0"/>
            </a:pPr>
            <a:endParaRPr lang="en-US"/>
          </a:p>
        </c:txPr>
        <c:crossAx val="600594104"/>
        <c:crosses val="autoZero"/>
        <c:auto val="0"/>
        <c:lblAlgn val="ctr"/>
        <c:lblOffset val="100"/>
        <c:tickLblSkip val="1"/>
        <c:tickMarkSkip val="1"/>
        <c:noMultiLvlLbl val="0"/>
      </c:catAx>
      <c:valAx>
        <c:axId val="600594104"/>
        <c:scaling>
          <c:orientation val="minMax"/>
          <c:min val="0"/>
        </c:scaling>
        <c:delete val="0"/>
        <c:axPos val="l"/>
        <c:title>
          <c:tx>
            <c:rich>
              <a:bodyPr/>
              <a:lstStyle/>
              <a:p>
                <a:pPr>
                  <a:defRPr/>
                </a:pPr>
                <a:r>
                  <a:rPr lang="en-US"/>
                  <a:t>% of total revenues</a:t>
                </a:r>
              </a:p>
            </c:rich>
          </c:tx>
          <c:layout>
            <c:manualLayout>
              <c:xMode val="edge"/>
              <c:yMode val="edge"/>
              <c:x val="2.0671519833605798E-2"/>
              <c:y val="0.26211474952664698"/>
            </c:manualLayout>
          </c:layout>
          <c:overlay val="0"/>
          <c:spPr>
            <a:noFill/>
            <a:ln w="38049">
              <a:noFill/>
            </a:ln>
          </c:spPr>
        </c:title>
        <c:numFmt formatCode="0%" sourceLinked="1"/>
        <c:majorTickMark val="cross"/>
        <c:minorTickMark val="none"/>
        <c:tickLblPos val="nextTo"/>
        <c:spPr>
          <a:ln w="12700">
            <a:solidFill>
              <a:srgbClr val="968C6D"/>
            </a:solidFill>
            <a:prstDash val="solid"/>
          </a:ln>
        </c:spPr>
        <c:txPr>
          <a:bodyPr rot="0" vert="horz"/>
          <a:lstStyle/>
          <a:p>
            <a:pPr>
              <a:defRPr b="0"/>
            </a:pPr>
            <a:endParaRPr lang="en-US"/>
          </a:p>
        </c:txPr>
        <c:crossAx val="600593712"/>
        <c:crosses val="autoZero"/>
        <c:crossBetween val="between"/>
        <c:majorUnit val="0.1"/>
        <c:minorUnit val="7.9800000000000496E-2"/>
      </c:valAx>
      <c:spPr>
        <a:noFill/>
        <a:ln w="25379">
          <a:noFill/>
        </a:ln>
      </c:spPr>
    </c:plotArea>
    <c:legend>
      <c:legendPos val="b"/>
      <c:legendEntry>
        <c:idx val="0"/>
        <c:txPr>
          <a:bodyPr/>
          <a:lstStyle/>
          <a:p>
            <a:pPr>
              <a:defRPr b="0"/>
            </a:pPr>
            <a:endParaRPr lang="en-US"/>
          </a:p>
        </c:txPr>
      </c:legendEntry>
      <c:legendEntry>
        <c:idx val="1"/>
        <c:txPr>
          <a:bodyPr/>
          <a:lstStyle/>
          <a:p>
            <a:pPr>
              <a:defRPr b="0"/>
            </a:pPr>
            <a:endParaRPr lang="en-US"/>
          </a:p>
        </c:txPr>
      </c:legendEntry>
      <c:legendEntry>
        <c:idx val="2"/>
        <c:txPr>
          <a:bodyPr/>
          <a:lstStyle/>
          <a:p>
            <a:pPr>
              <a:defRPr b="0"/>
            </a:pPr>
            <a:endParaRPr lang="en-US"/>
          </a:p>
        </c:txPr>
      </c:legendEntry>
      <c:layout>
        <c:manualLayout>
          <c:xMode val="edge"/>
          <c:yMode val="edge"/>
          <c:x val="0.1286212685974521"/>
          <c:y val="0.86300527793502935"/>
          <c:w val="0.4321740752811955"/>
          <c:h val="5.7432416133981701E-2"/>
        </c:manualLayout>
      </c:layout>
      <c:overlay val="0"/>
      <c:spPr>
        <a:solidFill>
          <a:schemeClr val="bg1"/>
        </a:solidFill>
        <a:ln w="4756">
          <a:noFill/>
          <a:prstDash val="solid"/>
        </a:ln>
      </c:spPr>
      <c:txPr>
        <a:bodyPr/>
        <a:lstStyle/>
        <a:p>
          <a:pPr>
            <a:defRPr b="0"/>
          </a:pPr>
          <a:endParaRPr lang="en-US"/>
        </a:p>
      </c:txPr>
    </c:legend>
    <c:plotVisOnly val="1"/>
    <c:dispBlanksAs val="gap"/>
    <c:showDLblsOverMax val="0"/>
  </c:chart>
  <c:spPr>
    <a:noFill/>
    <a:ln>
      <a:noFill/>
    </a:ln>
  </c:spPr>
  <c:txPr>
    <a:bodyPr/>
    <a:lstStyle/>
    <a:p>
      <a:pPr>
        <a:defRPr sz="1000" b="1" i="0" u="none" strike="noStrike" baseline="0">
          <a:solidFill>
            <a:sysClr val="windowText" lastClr="000000"/>
          </a:solidFill>
          <a:latin typeface="Arial"/>
          <a:ea typeface="Arial"/>
          <a:cs typeface="Arial"/>
        </a:defRPr>
      </a:pPr>
      <a:endParaRPr lang="en-US"/>
    </a:p>
  </c:tx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0.246199370608819"/>
          <c:y val="4.1666666666666701E-3"/>
          <c:w val="0.66129384054185902"/>
          <c:h val="0.90418104953375678"/>
        </c:manualLayout>
      </c:layout>
      <c:barChart>
        <c:barDir val="bar"/>
        <c:grouping val="clustered"/>
        <c:varyColors val="0"/>
        <c:ser>
          <c:idx val="0"/>
          <c:order val="0"/>
          <c:tx>
            <c:strRef>
              <c:f>Sheet1!$B$1</c:f>
              <c:strCache>
                <c:ptCount val="1"/>
                <c:pt idx="0">
                  <c:v>Series 1</c:v>
                </c:pt>
              </c:strCache>
            </c:strRef>
          </c:tx>
          <c:invertIfNegative val="0"/>
          <c:dPt>
            <c:idx val="7"/>
            <c:invertIfNegative val="0"/>
            <c:bubble3D val="0"/>
          </c:dPt>
          <c:dPt>
            <c:idx val="8"/>
            <c:invertIfNegative val="0"/>
            <c:bubble3D val="0"/>
            <c:spPr>
              <a:solidFill>
                <a:schemeClr val="tx2"/>
              </a:solidFill>
            </c:spPr>
          </c:dPt>
          <c:dLbls>
            <c:numFmt formatCode="&quot;$&quot;#,##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Sheet1!$A$2:$A$10</c:f>
              <c:strCache>
                <c:ptCount val="9"/>
                <c:pt idx="0">
                  <c:v>Cinema</c:v>
                </c:pt>
                <c:pt idx="1">
                  <c:v>Video Game</c:v>
                </c:pt>
                <c:pt idx="2">
                  <c:v>Out of Home</c:v>
                </c:pt>
                <c:pt idx="3">
                  <c:v>Magazine (Consumer)</c:v>
                </c:pt>
                <c:pt idx="4">
                  <c:v>Newspaper</c:v>
                </c:pt>
                <c:pt idx="5">
                  <c:v>Radio</c:v>
                </c:pt>
                <c:pt idx="6">
                  <c:v>Cable Television **</c:v>
                </c:pt>
                <c:pt idx="7">
                  <c:v>Broadcast Television *</c:v>
                </c:pt>
                <c:pt idx="8">
                  <c:v>Internet</c:v>
                </c:pt>
              </c:strCache>
            </c:strRef>
          </c:cat>
          <c:val>
            <c:numRef>
              <c:f>Sheet1!$B$2:$B$10</c:f>
              <c:numCache>
                <c:formatCode>_("$"* #,##0_);_("$"* \(#,##0\);_("$"* "-"??_);_(@_)</c:formatCode>
                <c:ptCount val="9"/>
                <c:pt idx="0">
                  <c:v>837.93899999999996</c:v>
                </c:pt>
                <c:pt idx="1">
                  <c:v>1135.3779999999999</c:v>
                </c:pt>
                <c:pt idx="2">
                  <c:v>8851.2659999999996</c:v>
                </c:pt>
                <c:pt idx="3">
                  <c:v>12172.932000000001</c:v>
                </c:pt>
                <c:pt idx="4">
                  <c:v>15074.812</c:v>
                </c:pt>
                <c:pt idx="5">
                  <c:v>17439.867999999999</c:v>
                </c:pt>
                <c:pt idx="6">
                  <c:v>25735.221000000001</c:v>
                </c:pt>
                <c:pt idx="7">
                  <c:v>40640.692000000003</c:v>
                </c:pt>
                <c:pt idx="8">
                  <c:v>59552</c:v>
                </c:pt>
              </c:numCache>
            </c:numRef>
          </c:val>
        </c:ser>
        <c:dLbls>
          <c:showLegendKey val="0"/>
          <c:showVal val="0"/>
          <c:showCatName val="0"/>
          <c:showSerName val="0"/>
          <c:showPercent val="0"/>
          <c:showBubbleSize val="0"/>
        </c:dLbls>
        <c:gapWidth val="46"/>
        <c:axId val="600596456"/>
        <c:axId val="600597240"/>
      </c:barChart>
      <c:catAx>
        <c:axId val="600596456"/>
        <c:scaling>
          <c:orientation val="minMax"/>
        </c:scaling>
        <c:delete val="0"/>
        <c:axPos val="l"/>
        <c:numFmt formatCode="General" sourceLinked="0"/>
        <c:majorTickMark val="out"/>
        <c:minorTickMark val="none"/>
        <c:tickLblPos val="nextTo"/>
        <c:crossAx val="600597240"/>
        <c:crosses val="autoZero"/>
        <c:auto val="1"/>
        <c:lblAlgn val="ctr"/>
        <c:lblOffset val="100"/>
        <c:noMultiLvlLbl val="0"/>
      </c:catAx>
      <c:valAx>
        <c:axId val="600597240"/>
        <c:scaling>
          <c:orientation val="minMax"/>
        </c:scaling>
        <c:delete val="1"/>
        <c:axPos val="b"/>
        <c:numFmt formatCode="_(&quot;$&quot;* #,##0_);_(&quot;$&quot;* \(#,##0\);_(&quot;$&quot;* &quot;-&quot;??_);_(@_)" sourceLinked="1"/>
        <c:majorTickMark val="out"/>
        <c:minorTickMark val="none"/>
        <c:tickLblPos val="none"/>
        <c:crossAx val="600596456"/>
        <c:crosses val="autoZero"/>
        <c:crossBetween val="between"/>
        <c:dispUnits>
          <c:builtInUnit val="thousands"/>
        </c:dispUnits>
      </c:valAx>
    </c:plotArea>
    <c:plotVisOnly val="1"/>
    <c:dispBlanksAs val="gap"/>
    <c:showDLblsOverMax val="0"/>
  </c:chart>
  <c:spPr>
    <a:ln>
      <a:noFill/>
    </a:ln>
  </c:spPr>
  <c:externalData r:id="rId1">
    <c:autoUpdate val="0"/>
  </c:externalData>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1806431252825995E-2"/>
          <c:y val="5.4375E-2"/>
          <c:w val="0.91600952443512595"/>
          <c:h val="0.65750032808398995"/>
        </c:manualLayout>
      </c:layout>
      <c:lineChart>
        <c:grouping val="standard"/>
        <c:varyColors val="0"/>
        <c:ser>
          <c:idx val="0"/>
          <c:order val="0"/>
          <c:tx>
            <c:strRef>
              <c:f>Sheet1!$A$2</c:f>
              <c:strCache>
                <c:ptCount val="1"/>
                <c:pt idx="0">
                  <c:v>Internet</c:v>
                </c:pt>
              </c:strCache>
            </c:strRef>
          </c:tx>
          <c:spPr>
            <a:ln w="31750"/>
          </c:spPr>
          <c:cat>
            <c:strRef>
              <c:f>Sheet1!$B$1:$G$1</c:f>
              <c:strCache>
                <c:ptCount val="6"/>
                <c:pt idx="0">
                  <c:v>2010</c:v>
                </c:pt>
                <c:pt idx="1">
                  <c:v>2011</c:v>
                </c:pt>
                <c:pt idx="2">
                  <c:v>2012</c:v>
                </c:pt>
                <c:pt idx="3">
                  <c:v>2013</c:v>
                </c:pt>
                <c:pt idx="4">
                  <c:v>2014</c:v>
                </c:pt>
                <c:pt idx="5">
                  <c:v>2015</c:v>
                </c:pt>
              </c:strCache>
            </c:strRef>
          </c:cat>
          <c:val>
            <c:numRef>
              <c:f>Sheet1!$B$2:$G$2</c:f>
              <c:numCache>
                <c:formatCode>_(* #,##0_);_(* \(#,##0\);_(* "-"??_);_(@_)</c:formatCode>
                <c:ptCount val="6"/>
                <c:pt idx="0">
                  <c:v>26041</c:v>
                </c:pt>
                <c:pt idx="1">
                  <c:v>31735</c:v>
                </c:pt>
                <c:pt idx="2">
                  <c:v>36570</c:v>
                </c:pt>
                <c:pt idx="3">
                  <c:v>42781</c:v>
                </c:pt>
                <c:pt idx="4">
                  <c:v>49451</c:v>
                </c:pt>
                <c:pt idx="5" formatCode="General">
                  <c:v>59552</c:v>
                </c:pt>
              </c:numCache>
            </c:numRef>
          </c:val>
          <c:smooth val="1"/>
        </c:ser>
        <c:ser>
          <c:idx val="1"/>
          <c:order val="1"/>
          <c:tx>
            <c:strRef>
              <c:f>Sheet1!$A$3</c:f>
              <c:strCache>
                <c:ptCount val="1"/>
                <c:pt idx="0">
                  <c:v>Broadcast Television *</c:v>
                </c:pt>
              </c:strCache>
            </c:strRef>
          </c:tx>
          <c:spPr>
            <a:ln w="15875"/>
          </c:spPr>
          <c:marker>
            <c:symbol val="square"/>
            <c:size val="5"/>
          </c:marker>
          <c:cat>
            <c:strRef>
              <c:f>Sheet1!$B$1:$G$1</c:f>
              <c:strCache>
                <c:ptCount val="6"/>
                <c:pt idx="0">
                  <c:v>2010</c:v>
                </c:pt>
                <c:pt idx="1">
                  <c:v>2011</c:v>
                </c:pt>
                <c:pt idx="2">
                  <c:v>2012</c:v>
                </c:pt>
                <c:pt idx="3">
                  <c:v>2013</c:v>
                </c:pt>
                <c:pt idx="4">
                  <c:v>2014</c:v>
                </c:pt>
                <c:pt idx="5">
                  <c:v>2015</c:v>
                </c:pt>
              </c:strCache>
            </c:strRef>
          </c:cat>
          <c:val>
            <c:numRef>
              <c:f>Sheet1!$B$3:$G$3</c:f>
              <c:numCache>
                <c:formatCode>_(* #,##0_);_(* \(#,##0\);_(* "-"??_);_(@_)</c:formatCode>
                <c:ptCount val="6"/>
                <c:pt idx="0">
                  <c:v>37062.387999999999</c:v>
                </c:pt>
                <c:pt idx="1">
                  <c:v>37538.262000000002</c:v>
                </c:pt>
                <c:pt idx="2">
                  <c:v>40134.627999999997</c:v>
                </c:pt>
                <c:pt idx="3">
                  <c:v>40129.040999999997</c:v>
                </c:pt>
                <c:pt idx="4">
                  <c:v>40503.385000000002</c:v>
                </c:pt>
                <c:pt idx="5" formatCode="General">
                  <c:v>40640.692000000003</c:v>
                </c:pt>
              </c:numCache>
            </c:numRef>
          </c:val>
          <c:smooth val="1"/>
        </c:ser>
        <c:ser>
          <c:idx val="2"/>
          <c:order val="2"/>
          <c:tx>
            <c:strRef>
              <c:f>Sheet1!$A$4</c:f>
              <c:strCache>
                <c:ptCount val="1"/>
                <c:pt idx="0">
                  <c:v>Cable Television **</c:v>
                </c:pt>
              </c:strCache>
            </c:strRef>
          </c:tx>
          <c:spPr>
            <a:ln w="15875"/>
          </c:spPr>
          <c:dLbls>
            <c:dLbl>
              <c:idx val="9"/>
              <c:layout>
                <c:manualLayout>
                  <c:x val="-1.2699904036094905E-2"/>
                  <c:y val="-1.1784331800953316E-2"/>
                </c:manualLayout>
              </c:layout>
              <c:tx>
                <c:rich>
                  <a:bodyPr/>
                  <a:lstStyle/>
                  <a:p>
                    <a:r>
                      <a:rPr lang="en-US" sz="1000">
                        <a:latin typeface="+mj-lt"/>
                      </a:rPr>
                      <a:t>**</a:t>
                    </a:r>
                  </a:p>
                </c:rich>
              </c:tx>
              <c:dLblPos val="r"/>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Sheet1!$B$1:$G$1</c:f>
              <c:strCache>
                <c:ptCount val="6"/>
                <c:pt idx="0">
                  <c:v>2010</c:v>
                </c:pt>
                <c:pt idx="1">
                  <c:v>2011</c:v>
                </c:pt>
                <c:pt idx="2">
                  <c:v>2012</c:v>
                </c:pt>
                <c:pt idx="3">
                  <c:v>2013</c:v>
                </c:pt>
                <c:pt idx="4">
                  <c:v>2014</c:v>
                </c:pt>
                <c:pt idx="5">
                  <c:v>2015</c:v>
                </c:pt>
              </c:strCache>
            </c:strRef>
          </c:cat>
          <c:val>
            <c:numRef>
              <c:f>Sheet1!$B$4:$G$4</c:f>
              <c:numCache>
                <c:formatCode>_(* #,##0_);_(* \(#,##0\);_(* "-"??_);_(@_)</c:formatCode>
                <c:ptCount val="6"/>
                <c:pt idx="0">
                  <c:v>20116.612000000001</c:v>
                </c:pt>
                <c:pt idx="1">
                  <c:v>20742.738000000001</c:v>
                </c:pt>
                <c:pt idx="2">
                  <c:v>22575.727999999999</c:v>
                </c:pt>
                <c:pt idx="3">
                  <c:v>22894.866999999998</c:v>
                </c:pt>
                <c:pt idx="4">
                  <c:v>25230.856</c:v>
                </c:pt>
                <c:pt idx="5" formatCode="General">
                  <c:v>25735.221000000001</c:v>
                </c:pt>
              </c:numCache>
            </c:numRef>
          </c:val>
          <c:smooth val="1"/>
        </c:ser>
        <c:ser>
          <c:idx val="3"/>
          <c:order val="3"/>
          <c:tx>
            <c:strRef>
              <c:f>Sheet1!$A$5</c:f>
              <c:strCache>
                <c:ptCount val="1"/>
                <c:pt idx="0">
                  <c:v>Newspaper</c:v>
                </c:pt>
              </c:strCache>
            </c:strRef>
          </c:tx>
          <c:spPr>
            <a:ln w="15875"/>
          </c:spPr>
          <c:cat>
            <c:strRef>
              <c:f>Sheet1!$B$1:$G$1</c:f>
              <c:strCache>
                <c:ptCount val="6"/>
                <c:pt idx="0">
                  <c:v>2010</c:v>
                </c:pt>
                <c:pt idx="1">
                  <c:v>2011</c:v>
                </c:pt>
                <c:pt idx="2">
                  <c:v>2012</c:v>
                </c:pt>
                <c:pt idx="3">
                  <c:v>2013</c:v>
                </c:pt>
                <c:pt idx="4">
                  <c:v>2014</c:v>
                </c:pt>
                <c:pt idx="5">
                  <c:v>2015</c:v>
                </c:pt>
              </c:strCache>
            </c:strRef>
          </c:cat>
          <c:val>
            <c:numRef>
              <c:f>Sheet1!$B$5:$G$5</c:f>
              <c:numCache>
                <c:formatCode>_(* #,##0_);_(* \(#,##0\);_(* "-"??_);_(@_)</c:formatCode>
                <c:ptCount val="6"/>
                <c:pt idx="0">
                  <c:v>22795</c:v>
                </c:pt>
                <c:pt idx="1">
                  <c:v>20692</c:v>
                </c:pt>
                <c:pt idx="2">
                  <c:v>19351.678</c:v>
                </c:pt>
                <c:pt idx="3">
                  <c:v>18016.558000000001</c:v>
                </c:pt>
                <c:pt idx="4">
                  <c:v>16712.159</c:v>
                </c:pt>
                <c:pt idx="5" formatCode="General">
                  <c:v>15074.812</c:v>
                </c:pt>
              </c:numCache>
            </c:numRef>
          </c:val>
          <c:smooth val="0"/>
        </c:ser>
        <c:ser>
          <c:idx val="4"/>
          <c:order val="4"/>
          <c:tx>
            <c:strRef>
              <c:f>Sheet1!$A$6</c:f>
              <c:strCache>
                <c:ptCount val="1"/>
                <c:pt idx="0">
                  <c:v>Radio</c:v>
                </c:pt>
              </c:strCache>
            </c:strRef>
          </c:tx>
          <c:spPr>
            <a:ln w="15875"/>
          </c:spPr>
          <c:cat>
            <c:strRef>
              <c:f>Sheet1!$B$1:$G$1</c:f>
              <c:strCache>
                <c:ptCount val="6"/>
                <c:pt idx="0">
                  <c:v>2010</c:v>
                </c:pt>
                <c:pt idx="1">
                  <c:v>2011</c:v>
                </c:pt>
                <c:pt idx="2">
                  <c:v>2012</c:v>
                </c:pt>
                <c:pt idx="3">
                  <c:v>2013</c:v>
                </c:pt>
                <c:pt idx="4">
                  <c:v>2014</c:v>
                </c:pt>
                <c:pt idx="5">
                  <c:v>2015</c:v>
                </c:pt>
              </c:strCache>
            </c:strRef>
          </c:cat>
          <c:val>
            <c:numRef>
              <c:f>Sheet1!$B$6:$G$6</c:f>
              <c:numCache>
                <c:formatCode>#,##0</c:formatCode>
                <c:ptCount val="6"/>
                <c:pt idx="0">
                  <c:v>16047.751</c:v>
                </c:pt>
                <c:pt idx="1">
                  <c:v>16318.81</c:v>
                </c:pt>
                <c:pt idx="2">
                  <c:v>16482</c:v>
                </c:pt>
                <c:pt idx="3">
                  <c:v>16739.808000000001</c:v>
                </c:pt>
                <c:pt idx="4">
                  <c:v>17179.560000000001</c:v>
                </c:pt>
                <c:pt idx="5" formatCode="General">
                  <c:v>17439.867999999999</c:v>
                </c:pt>
              </c:numCache>
            </c:numRef>
          </c:val>
          <c:smooth val="0"/>
        </c:ser>
        <c:ser>
          <c:idx val="5"/>
          <c:order val="5"/>
          <c:tx>
            <c:strRef>
              <c:f>Sheet1!$A$7</c:f>
              <c:strCache>
                <c:ptCount val="1"/>
                <c:pt idx="0">
                  <c:v>Magazine (Consumer)</c:v>
                </c:pt>
              </c:strCache>
            </c:strRef>
          </c:tx>
          <c:spPr>
            <a:ln w="15875"/>
          </c:spPr>
          <c:cat>
            <c:strRef>
              <c:f>Sheet1!$B$1:$G$1</c:f>
              <c:strCache>
                <c:ptCount val="6"/>
                <c:pt idx="0">
                  <c:v>2010</c:v>
                </c:pt>
                <c:pt idx="1">
                  <c:v>2011</c:v>
                </c:pt>
                <c:pt idx="2">
                  <c:v>2012</c:v>
                </c:pt>
                <c:pt idx="3">
                  <c:v>2013</c:v>
                </c:pt>
                <c:pt idx="4">
                  <c:v>2014</c:v>
                </c:pt>
                <c:pt idx="5">
                  <c:v>2015</c:v>
                </c:pt>
              </c:strCache>
            </c:strRef>
          </c:cat>
          <c:val>
            <c:numRef>
              <c:f>Sheet1!$B$7:$G$7</c:f>
              <c:numCache>
                <c:formatCode>#,##0</c:formatCode>
                <c:ptCount val="6"/>
                <c:pt idx="0">
                  <c:v>14434.647000000001</c:v>
                </c:pt>
                <c:pt idx="1">
                  <c:v>14410.934999999999</c:v>
                </c:pt>
                <c:pt idx="2">
                  <c:v>14009.861999999999</c:v>
                </c:pt>
                <c:pt idx="3">
                  <c:v>13414.668</c:v>
                </c:pt>
                <c:pt idx="4">
                  <c:v>12827.392</c:v>
                </c:pt>
                <c:pt idx="5" formatCode="General">
                  <c:v>12172.932000000001</c:v>
                </c:pt>
              </c:numCache>
            </c:numRef>
          </c:val>
          <c:smooth val="0"/>
        </c:ser>
        <c:dLbls>
          <c:showLegendKey val="0"/>
          <c:showVal val="0"/>
          <c:showCatName val="0"/>
          <c:showSerName val="0"/>
          <c:showPercent val="0"/>
          <c:showBubbleSize val="0"/>
        </c:dLbls>
        <c:marker val="1"/>
        <c:smooth val="0"/>
        <c:axId val="600594496"/>
        <c:axId val="600597632"/>
      </c:lineChart>
      <c:catAx>
        <c:axId val="600594496"/>
        <c:scaling>
          <c:orientation val="minMax"/>
        </c:scaling>
        <c:delete val="0"/>
        <c:axPos val="b"/>
        <c:numFmt formatCode="General" sourceLinked="1"/>
        <c:majorTickMark val="out"/>
        <c:minorTickMark val="none"/>
        <c:tickLblPos val="nextTo"/>
        <c:txPr>
          <a:bodyPr/>
          <a:lstStyle/>
          <a:p>
            <a:pPr>
              <a:defRPr sz="1000"/>
            </a:pPr>
            <a:endParaRPr lang="en-US"/>
          </a:p>
        </c:txPr>
        <c:crossAx val="600597632"/>
        <c:crosses val="autoZero"/>
        <c:auto val="1"/>
        <c:lblAlgn val="ctr"/>
        <c:lblOffset val="100"/>
        <c:noMultiLvlLbl val="0"/>
      </c:catAx>
      <c:valAx>
        <c:axId val="600597632"/>
        <c:scaling>
          <c:orientation val="minMax"/>
        </c:scaling>
        <c:delete val="0"/>
        <c:axPos val="l"/>
        <c:numFmt formatCode="&quot;$&quot;#,##0" sourceLinked="0"/>
        <c:majorTickMark val="out"/>
        <c:minorTickMark val="none"/>
        <c:tickLblPos val="nextTo"/>
        <c:spPr>
          <a:ln>
            <a:solidFill>
              <a:srgbClr val="000000"/>
            </a:solidFill>
          </a:ln>
        </c:spPr>
        <c:txPr>
          <a:bodyPr/>
          <a:lstStyle/>
          <a:p>
            <a:pPr>
              <a:defRPr sz="1000"/>
            </a:pPr>
            <a:endParaRPr lang="en-US"/>
          </a:p>
        </c:txPr>
        <c:crossAx val="600594496"/>
        <c:crosses val="autoZero"/>
        <c:crossBetween val="between"/>
        <c:dispUnits>
          <c:builtInUnit val="thousands"/>
        </c:dispUnits>
      </c:valAx>
    </c:plotArea>
    <c:legend>
      <c:legendPos val="b"/>
      <c:layout>
        <c:manualLayout>
          <c:xMode val="edge"/>
          <c:yMode val="edge"/>
          <c:x val="0.19632353118394599"/>
          <c:y val="0.80422059207378405"/>
          <c:w val="0.75638591117917298"/>
          <c:h val="0.104571976579851"/>
        </c:manualLayout>
      </c:layout>
      <c:overlay val="1"/>
      <c:txPr>
        <a:bodyPr/>
        <a:lstStyle/>
        <a:p>
          <a:pPr>
            <a:defRPr sz="1000"/>
          </a:pPr>
          <a:endParaRPr lang="en-US"/>
        </a:p>
      </c:txPr>
    </c:legend>
    <c:plotVisOnly val="1"/>
    <c:dispBlanksAs val="gap"/>
    <c:showDLblsOverMax val="0"/>
  </c:chart>
  <c:spPr>
    <a:ln>
      <a:noFill/>
    </a:ln>
  </c:spPr>
  <c:txPr>
    <a:bodyPr/>
    <a:lstStyle/>
    <a:p>
      <a:pPr>
        <a:defRPr sz="1800"/>
      </a:pPr>
      <a:endParaRPr lang="en-US"/>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00"/>
            </a:pPr>
            <a:r>
              <a:rPr lang="en-US" sz="1000"/>
              <a:t>18.3%</a:t>
            </a:r>
          </a:p>
        </c:rich>
      </c:tx>
      <c:layout>
        <c:manualLayout>
          <c:xMode val="edge"/>
          <c:yMode val="edge"/>
          <c:x val="0.40234292277373757"/>
          <c:y val="0.11146060611240466"/>
        </c:manualLayout>
      </c:layout>
      <c:overlay val="0"/>
    </c:title>
    <c:autoTitleDeleted val="0"/>
    <c:plotArea>
      <c:layout>
        <c:manualLayout>
          <c:layoutTarget val="inner"/>
          <c:xMode val="edge"/>
          <c:yMode val="edge"/>
          <c:x val="6.5598199406904506E-2"/>
          <c:y val="8.1028496212394198E-3"/>
          <c:w val="0.93440180059311995"/>
          <c:h val="0.898843544285028"/>
        </c:manualLayout>
      </c:layout>
      <c:barChart>
        <c:barDir val="col"/>
        <c:grouping val="clustered"/>
        <c:varyColors val="1"/>
        <c:ser>
          <c:idx val="0"/>
          <c:order val="0"/>
          <c:tx>
            <c:strRef>
              <c:f>Sheet1!$B$1</c:f>
              <c:strCache>
                <c:ptCount val="1"/>
                <c:pt idx="0">
                  <c:v>East</c:v>
                </c:pt>
              </c:strCache>
            </c:strRef>
          </c:tx>
          <c:spPr>
            <a:solidFill>
              <a:srgbClr val="A32020"/>
            </a:solidFill>
            <a:ln>
              <a:noFill/>
            </a:ln>
          </c:spPr>
          <c:invertIfNegative val="0"/>
          <c:dPt>
            <c:idx val="1"/>
            <c:invertIfNegative val="0"/>
            <c:bubble3D val="0"/>
            <c:spPr>
              <a:solidFill>
                <a:srgbClr val="E0301E"/>
              </a:solidFill>
              <a:ln>
                <a:noFill/>
              </a:ln>
            </c:spPr>
          </c:dPt>
          <c:dLbls>
            <c:dLbl>
              <c:idx val="0"/>
              <c:layout/>
              <c:tx>
                <c:rich>
                  <a:bodyPr/>
                  <a:lstStyle/>
                  <a:p>
                    <a:r>
                      <a:rPr lang="en-US"/>
                      <a:t>$14.7</a:t>
                    </a:r>
                  </a:p>
                </c:rich>
              </c:tx>
              <c:dLblPos val="inEnd"/>
              <c:showLegendKey val="0"/>
              <c:showVal val="1"/>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$17.4</a:t>
                    </a:r>
                  </a:p>
                </c:rich>
              </c:tx>
              <c:dLblPos val="inEnd"/>
              <c:showLegendKey val="0"/>
              <c:showVal val="1"/>
              <c:showCatName val="0"/>
              <c:showSerName val="0"/>
              <c:showPercent val="0"/>
              <c:showBubbleSize val="0"/>
              <c:extLst>
                <c:ext xmlns:c15="http://schemas.microsoft.com/office/drawing/2012/chart" uri="{CE6537A1-D6FC-4f65-9D91-7224C49458BB}">
                  <c15:layout/>
                </c:ext>
              </c:extLst>
            </c:dLbl>
            <c:numFmt formatCode="&quot;$&quot;#,##0.00" sourceLinked="0"/>
            <c:spPr>
              <a:noFill/>
              <a:ln>
                <a:noFill/>
              </a:ln>
              <a:effectLst/>
            </c:spPr>
            <c:txPr>
              <a:bodyPr/>
              <a:lstStyle/>
              <a:p>
                <a:pPr>
                  <a:defRPr sz="1000" b="1">
                    <a:solidFill>
                      <a:schemeClr val="bg1"/>
                    </a:solidFill>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c:f>
              <c:strCache>
                <c:ptCount val="2"/>
                <c:pt idx="0">
                  <c:v>Q3 15</c:v>
                </c:pt>
                <c:pt idx="1">
                  <c:v>Q4 15</c:v>
                </c:pt>
              </c:strCache>
            </c:strRef>
          </c:cat>
          <c:val>
            <c:numRef>
              <c:f>Sheet1!$B$2:$B$3</c:f>
              <c:numCache>
                <c:formatCode>#,##0.00</c:formatCode>
                <c:ptCount val="2"/>
                <c:pt idx="0">
                  <c:v>14.688000000000001</c:v>
                </c:pt>
                <c:pt idx="1">
                  <c:v>17.382000000000001</c:v>
                </c:pt>
              </c:numCache>
            </c:numRef>
          </c:val>
        </c:ser>
        <c:dLbls>
          <c:showLegendKey val="0"/>
          <c:showVal val="0"/>
          <c:showCatName val="0"/>
          <c:showSerName val="0"/>
          <c:showPercent val="0"/>
          <c:showBubbleSize val="0"/>
        </c:dLbls>
        <c:gapWidth val="39"/>
        <c:axId val="593787520"/>
        <c:axId val="593787912"/>
      </c:barChart>
      <c:catAx>
        <c:axId val="593787520"/>
        <c:scaling>
          <c:orientation val="minMax"/>
        </c:scaling>
        <c:delete val="0"/>
        <c:axPos val="b"/>
        <c:numFmt formatCode="General" sourceLinked="1"/>
        <c:majorTickMark val="out"/>
        <c:minorTickMark val="none"/>
        <c:tickLblPos val="nextTo"/>
        <c:spPr>
          <a:ln w="12700">
            <a:solidFill>
              <a:srgbClr val="968C6D"/>
            </a:solidFill>
          </a:ln>
        </c:spPr>
        <c:txPr>
          <a:bodyPr/>
          <a:lstStyle/>
          <a:p>
            <a:pPr>
              <a:defRPr sz="1000"/>
            </a:pPr>
            <a:endParaRPr lang="en-US"/>
          </a:p>
        </c:txPr>
        <c:crossAx val="593787912"/>
        <c:crosses val="autoZero"/>
        <c:auto val="1"/>
        <c:lblAlgn val="ctr"/>
        <c:lblOffset val="100"/>
        <c:noMultiLvlLbl val="0"/>
      </c:catAx>
      <c:valAx>
        <c:axId val="593787912"/>
        <c:scaling>
          <c:orientation val="minMax"/>
          <c:min val="0"/>
        </c:scaling>
        <c:delete val="1"/>
        <c:axPos val="l"/>
        <c:numFmt formatCode="&quot;$&quot;#,##0" sourceLinked="0"/>
        <c:majorTickMark val="out"/>
        <c:minorTickMark val="none"/>
        <c:tickLblPos val="none"/>
        <c:crossAx val="593787520"/>
        <c:crosses val="autoZero"/>
        <c:crossBetween val="between"/>
      </c:valAx>
      <c:spPr>
        <a:ln>
          <a:noFill/>
        </a:ln>
      </c:spPr>
    </c:plotArea>
    <c:plotVisOnly val="1"/>
    <c:dispBlanksAs val="gap"/>
    <c:showDLblsOverMax val="0"/>
  </c:chart>
  <c:spPr>
    <a:ln>
      <a:noFill/>
    </a:ln>
  </c:spPr>
  <c:txPr>
    <a:bodyPr/>
    <a:lstStyle/>
    <a:p>
      <a:pPr>
        <a:defRPr sz="1000">
          <a:solidFill>
            <a:schemeClr val="tx1"/>
          </a:solidFill>
          <a:latin typeface="Arial" pitchFamily="34" charset="0"/>
          <a:cs typeface="Arial" pitchFamily="34" charset="0"/>
        </a:defRPr>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55145997375328"/>
          <c:y val="9.4046998031496049E-2"/>
          <c:w val="0.85198540026246716"/>
          <c:h val="0.70492249015748032"/>
        </c:manualLayout>
      </c:layout>
      <c:lineChart>
        <c:grouping val="standard"/>
        <c:varyColors val="0"/>
        <c:ser>
          <c:idx val="0"/>
          <c:order val="0"/>
          <c:tx>
            <c:strRef>
              <c:f>Sheet1!$B$1</c:f>
              <c:strCache>
                <c:ptCount val="1"/>
                <c:pt idx="0">
                  <c:v>Radio</c:v>
                </c:pt>
              </c:strCache>
            </c:strRef>
          </c:tx>
          <c:spPr>
            <a:ln w="28575" cap="rnd">
              <a:solidFill>
                <a:schemeClr val="accent1"/>
              </a:solidFill>
              <a:round/>
            </a:ln>
            <a:effectLst/>
          </c:spPr>
          <c:marker>
            <c:symbol val="none"/>
          </c:marker>
          <c:cat>
            <c:numRef>
              <c:f>Sheet1!$A$2:$A$21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Sheet1!$B$2:$B$21</c:f>
              <c:numCache>
                <c:formatCode>_("$"* #,##0_);_("$"* \(#,##0\);_("$"* "-"??_);_(@_)</c:formatCode>
                <c:ptCount val="20"/>
                <c:pt idx="0">
                  <c:v>36.746559907524002</c:v>
                </c:pt>
                <c:pt idx="1">
                  <c:v>86.464583569071451</c:v>
                </c:pt>
                <c:pt idx="2">
                  <c:v>204.83999999999997</c:v>
                </c:pt>
                <c:pt idx="3">
                  <c:v>461.15999999999997</c:v>
                </c:pt>
                <c:pt idx="4">
                  <c:v>550.09089202783537</c:v>
                </c:pt>
                <c:pt idx="5">
                  <c:v>645.99784235989</c:v>
                </c:pt>
                <c:pt idx="6">
                  <c:v>752.90460266889067</c:v>
                </c:pt>
                <c:pt idx="7">
                  <c:v>886.88293742135977</c:v>
                </c:pt>
                <c:pt idx="8">
                  <c:v>1015.743526783799</c:v>
                </c:pt>
                <c:pt idx="9">
                  <c:v>1119.152</c:v>
                </c:pt>
                <c:pt idx="10">
                  <c:v>1064.328</c:v>
                </c:pt>
                <c:pt idx="11">
                  <c:v>1293.5999999999999</c:v>
                </c:pt>
                <c:pt idx="12">
                  <c:v>1216.4279999999999</c:v>
                </c:pt>
                <c:pt idx="13">
                  <c:v>1258.56</c:v>
                </c:pt>
                <c:pt idx="14">
                  <c:v>1390.62</c:v>
                </c:pt>
                <c:pt idx="15">
                  <c:v>1464.2159999999999</c:v>
                </c:pt>
                <c:pt idx="16">
                  <c:v>1387.3600000000001</c:v>
                </c:pt>
                <c:pt idx="17">
                  <c:v>1578.7920000000001</c:v>
                </c:pt>
                <c:pt idx="18">
                  <c:v>1913.124</c:v>
                </c:pt>
                <c:pt idx="19">
                  <c:v>1979.232</c:v>
                </c:pt>
              </c:numCache>
            </c:numRef>
          </c:val>
          <c:smooth val="0"/>
        </c:ser>
        <c:ser>
          <c:idx val="1"/>
          <c:order val="1"/>
          <c:tx>
            <c:strRef>
              <c:f>Sheet1!$C$1</c:f>
              <c:strCache>
                <c:ptCount val="1"/>
                <c:pt idx="0">
                  <c:v>TV</c:v>
                </c:pt>
              </c:strCache>
            </c:strRef>
          </c:tx>
          <c:spPr>
            <a:ln w="28575" cap="rnd">
              <a:solidFill>
                <a:schemeClr val="accent2"/>
              </a:solidFill>
              <a:round/>
            </a:ln>
            <a:effectLst/>
          </c:spPr>
          <c:marker>
            <c:symbol val="none"/>
          </c:marker>
          <c:cat>
            <c:numRef>
              <c:f>Sheet1!$A$2:$A$21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Sheet1!$C$2:$C$21</c:f>
              <c:numCache>
                <c:formatCode>_("$"* #,##0_);_("$"* \(#,##0\);_("$"* "-"??_);_(@_)</c:formatCode>
                <c:ptCount val="20"/>
                <c:pt idx="0">
                  <c:v>226.2</c:v>
                </c:pt>
                <c:pt idx="1">
                  <c:v>647.74800000000005</c:v>
                </c:pt>
                <c:pt idx="2">
                  <c:v>1237.6960000000001</c:v>
                </c:pt>
                <c:pt idx="3">
                  <c:v>1670.72</c:v>
                </c:pt>
                <c:pt idx="4">
                  <c:v>2203.4160000000002</c:v>
                </c:pt>
                <c:pt idx="5">
                  <c:v>2905.9279999999999</c:v>
                </c:pt>
                <c:pt idx="6">
                  <c:v>3680.46</c:v>
                </c:pt>
                <c:pt idx="7">
                  <c:v>4292.3999999999996</c:v>
                </c:pt>
                <c:pt idx="8">
                  <c:v>4459.848</c:v>
                </c:pt>
                <c:pt idx="9">
                  <c:v>4682.5120000000006</c:v>
                </c:pt>
                <c:pt idx="10">
                  <c:v>4996.7719999999999</c:v>
                </c:pt>
                <c:pt idx="11">
                  <c:v>5238.9400000000005</c:v>
                </c:pt>
                <c:pt idx="12">
                  <c:v>5458.5480000000007</c:v>
                </c:pt>
                <c:pt idx="13">
                  <c:v>6100.7520000000004</c:v>
                </c:pt>
                <c:pt idx="14">
                  <c:v>6486.1439999999993</c:v>
                </c:pt>
                <c:pt idx="15">
                  <c:v>7141.68</c:v>
                </c:pt>
                <c:pt idx="16">
                  <c:v>7273.38</c:v>
                </c:pt>
                <c:pt idx="17">
                  <c:v>8073.78</c:v>
                </c:pt>
                <c:pt idx="18">
                  <c:v>8401.1919999999991</c:v>
                </c:pt>
                <c:pt idx="19">
                  <c:v>8672.003999999999</c:v>
                </c:pt>
              </c:numCache>
            </c:numRef>
          </c:val>
          <c:smooth val="0"/>
        </c:ser>
        <c:ser>
          <c:idx val="2"/>
          <c:order val="2"/>
          <c:tx>
            <c:strRef>
              <c:f>Sheet1!$D$1</c:f>
              <c:strCache>
                <c:ptCount val="1"/>
                <c:pt idx="0">
                  <c:v>Cable</c:v>
                </c:pt>
              </c:strCache>
            </c:strRef>
          </c:tx>
          <c:spPr>
            <a:ln w="28575" cap="rnd">
              <a:solidFill>
                <a:schemeClr val="accent3"/>
              </a:solidFill>
              <a:round/>
            </a:ln>
            <a:effectLst/>
          </c:spPr>
          <c:marker>
            <c:symbol val="none"/>
          </c:marker>
          <c:cat>
            <c:numRef>
              <c:f>Sheet1!$A$2:$A$21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Sheet1!$D$2:$D$21</c:f>
              <c:numCache>
                <c:formatCode>_("$"* #,##0_);_("$"* \(#,##0\);_("$"* "-"??_);_(@_)</c:formatCode>
                <c:ptCount val="20"/>
                <c:pt idx="0">
                  <c:v>500</c:v>
                </c:pt>
                <c:pt idx="1">
                  <c:v>900</c:v>
                </c:pt>
                <c:pt idx="2">
                  <c:v>1250</c:v>
                </c:pt>
                <c:pt idx="3">
                  <c:v>1600</c:v>
                </c:pt>
                <c:pt idx="4">
                  <c:v>2000</c:v>
                </c:pt>
                <c:pt idx="5">
                  <c:v>2400</c:v>
                </c:pt>
                <c:pt idx="6">
                  <c:v>2800</c:v>
                </c:pt>
                <c:pt idx="7">
                  <c:v>3200</c:v>
                </c:pt>
                <c:pt idx="8">
                  <c:v>3600</c:v>
                </c:pt>
                <c:pt idx="9">
                  <c:v>4200</c:v>
                </c:pt>
                <c:pt idx="10">
                  <c:v>5546.1480000000001</c:v>
                </c:pt>
                <c:pt idx="11">
                  <c:v>6478.7</c:v>
                </c:pt>
                <c:pt idx="12">
                  <c:v>7843.84</c:v>
                </c:pt>
                <c:pt idx="13">
                  <c:v>8955.4120000000003</c:v>
                </c:pt>
                <c:pt idx="14">
                  <c:v>11168.096000000001</c:v>
                </c:pt>
                <c:pt idx="15">
                  <c:v>12300.064</c:v>
                </c:pt>
                <c:pt idx="16">
                  <c:v>13416.792000000001</c:v>
                </c:pt>
                <c:pt idx="17">
                  <c:v>13084.496000000001</c:v>
                </c:pt>
                <c:pt idx="18">
                  <c:v>15923.6</c:v>
                </c:pt>
                <c:pt idx="19">
                  <c:v>16441.560000000001</c:v>
                </c:pt>
              </c:numCache>
            </c:numRef>
          </c:val>
          <c:smooth val="0"/>
        </c:ser>
        <c:ser>
          <c:idx val="3"/>
          <c:order val="3"/>
          <c:tx>
            <c:strRef>
              <c:f>Sheet1!$E$1</c:f>
              <c:strCache>
                <c:ptCount val="1"/>
                <c:pt idx="0">
                  <c:v>Internet</c:v>
                </c:pt>
              </c:strCache>
            </c:strRef>
          </c:tx>
          <c:spPr>
            <a:ln w="28575" cap="rnd">
              <a:solidFill>
                <a:schemeClr val="accent4"/>
              </a:solidFill>
              <a:round/>
            </a:ln>
            <a:effectLst/>
          </c:spPr>
          <c:marker>
            <c:symbol val="none"/>
          </c:marker>
          <c:cat>
            <c:numRef>
              <c:f>Sheet1!$A$2:$A$21</c:f>
              <c:numCache>
                <c:formatCode>General</c:formatCode>
                <c:ptCount val="20"/>
                <c:pt idx="0">
                  <c:v>1</c:v>
                </c:pt>
                <c:pt idx="1">
                  <c:v>2</c:v>
                </c:pt>
                <c:pt idx="2">
                  <c:v>3</c:v>
                </c:pt>
                <c:pt idx="3">
                  <c:v>4</c:v>
                </c:pt>
                <c:pt idx="4">
                  <c:v>5</c:v>
                </c:pt>
                <c:pt idx="5">
                  <c:v>6</c:v>
                </c:pt>
                <c:pt idx="6">
                  <c:v>7</c:v>
                </c:pt>
                <c:pt idx="7">
                  <c:v>8</c:v>
                </c:pt>
                <c:pt idx="8">
                  <c:v>9</c:v>
                </c:pt>
                <c:pt idx="9">
                  <c:v>10</c:v>
                </c:pt>
                <c:pt idx="10">
                  <c:v>11</c:v>
                </c:pt>
                <c:pt idx="11">
                  <c:v>12</c:v>
                </c:pt>
                <c:pt idx="12">
                  <c:v>13</c:v>
                </c:pt>
                <c:pt idx="13">
                  <c:v>14</c:v>
                </c:pt>
                <c:pt idx="14">
                  <c:v>15</c:v>
                </c:pt>
                <c:pt idx="15">
                  <c:v>16</c:v>
                </c:pt>
                <c:pt idx="16">
                  <c:v>17</c:v>
                </c:pt>
                <c:pt idx="17">
                  <c:v>18</c:v>
                </c:pt>
                <c:pt idx="18">
                  <c:v>19</c:v>
                </c:pt>
                <c:pt idx="19">
                  <c:v>20</c:v>
                </c:pt>
              </c:numCache>
            </c:numRef>
          </c:cat>
          <c:val>
            <c:numRef>
              <c:f>Sheet1!$E$2:$E$21</c:f>
              <c:numCache>
                <c:formatCode>_("$"* #,##0_);_("$"* \(#,##0\);_("$"* "-"??_);_(@_)</c:formatCode>
                <c:ptCount val="20"/>
                <c:pt idx="0">
                  <c:v>618.94799999999998</c:v>
                </c:pt>
                <c:pt idx="1">
                  <c:v>1639.856</c:v>
                </c:pt>
                <c:pt idx="2">
                  <c:v>2956.8</c:v>
                </c:pt>
                <c:pt idx="3">
                  <c:v>6044.268</c:v>
                </c:pt>
                <c:pt idx="4">
                  <c:v>9833.7919999999995</c:v>
                </c:pt>
                <c:pt idx="5">
                  <c:v>8589.3359999999993</c:v>
                </c:pt>
                <c:pt idx="6">
                  <c:v>7139.88</c:v>
                </c:pt>
                <c:pt idx="7">
                  <c:v>8429.7199999999993</c:v>
                </c:pt>
                <c:pt idx="8">
                  <c:v>10781.12</c:v>
                </c:pt>
                <c:pt idx="9">
                  <c:v>14047.04</c:v>
                </c:pt>
                <c:pt idx="10">
                  <c:v>18229.32</c:v>
                </c:pt>
                <c:pt idx="11">
                  <c:v>22902.480000000003</c:v>
                </c:pt>
                <c:pt idx="12">
                  <c:v>26261.760000000002</c:v>
                </c:pt>
                <c:pt idx="13">
                  <c:v>24473.88</c:v>
                </c:pt>
                <c:pt idx="14">
                  <c:v>28124.280000000002</c:v>
                </c:pt>
                <c:pt idx="15">
                  <c:v>34273.800000000003</c:v>
                </c:pt>
                <c:pt idx="16">
                  <c:v>39690</c:v>
                </c:pt>
                <c:pt idx="17">
                  <c:v>44492.24</c:v>
                </c:pt>
                <c:pt idx="18">
                  <c:v>49451</c:v>
                </c:pt>
                <c:pt idx="19">
                  <c:v>59550</c:v>
                </c:pt>
              </c:numCache>
            </c:numRef>
          </c:val>
          <c:smooth val="0"/>
        </c:ser>
        <c:dLbls>
          <c:showLegendKey val="0"/>
          <c:showVal val="0"/>
          <c:showCatName val="0"/>
          <c:showSerName val="0"/>
          <c:showPercent val="0"/>
          <c:showBubbleSize val="0"/>
        </c:dLbls>
        <c:smooth val="0"/>
        <c:axId val="600598808"/>
        <c:axId val="600599592"/>
      </c:lineChart>
      <c:catAx>
        <c:axId val="60059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00599592"/>
        <c:crosses val="autoZero"/>
        <c:auto val="1"/>
        <c:lblAlgn val="ctr"/>
        <c:lblOffset val="100"/>
        <c:noMultiLvlLbl val="0"/>
      </c:catAx>
      <c:valAx>
        <c:axId val="600599592"/>
        <c:scaling>
          <c:orientation val="minMax"/>
        </c:scaling>
        <c:delete val="0"/>
        <c:axPos val="l"/>
        <c:majorGridlines>
          <c:spPr>
            <a:ln w="9525" cap="flat" cmpd="sng" algn="ctr">
              <a:solidFill>
                <a:schemeClr val="tx1">
                  <a:lumMod val="15000"/>
                  <a:lumOff val="85000"/>
                </a:schemeClr>
              </a:solidFill>
              <a:round/>
            </a:ln>
            <a:effectLst/>
          </c:spPr>
        </c:majorGridlines>
        <c:numFmt formatCode="_(&quot;$&quot;* #,##0_);_(&quot;$&quot;* \(#,##0\);_(&quot;$&quot;* &quot;-&quot;??_);_(@_)"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crossAx val="600598808"/>
        <c:crosses val="autoZero"/>
        <c:crossBetween val="between"/>
      </c:valAx>
      <c:spPr>
        <a:noFill/>
        <a:ln>
          <a:noFill/>
        </a:ln>
        <a:effectLst/>
      </c:spPr>
    </c:plotArea>
    <c:legend>
      <c:legendPos val="b"/>
      <c:layout>
        <c:manualLayout>
          <c:xMode val="edge"/>
          <c:yMode val="edge"/>
          <c:x val="0.17573047900262467"/>
          <c:y val="0.89926131889763783"/>
          <c:w val="0.59228904199475063"/>
          <c:h val="8.198868110236221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5.4852320675105502E-2"/>
          <c:w val="1"/>
          <c:h val="0.83336099792901863"/>
        </c:manualLayout>
      </c:layout>
      <c:barChart>
        <c:barDir val="col"/>
        <c:grouping val="stacked"/>
        <c:varyColors val="0"/>
        <c:ser>
          <c:idx val="1"/>
          <c:order val="1"/>
          <c:tx>
            <c:strRef>
              <c:f>Sheet1!$A$3</c:f>
              <c:strCache>
                <c:ptCount val="1"/>
                <c:pt idx="0">
                  <c:v>Non-Mobile</c:v>
                </c:pt>
              </c:strCache>
            </c:strRef>
          </c:tx>
          <c:invertIfNegative val="0"/>
          <c:dLbls>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Sheet1!$B$3:$L$3</c:f>
              <c:numCache>
                <c:formatCode>_(* #,##0.0_);_(* \(#,##0.0\);_(* "-"??_);_(@_)</c:formatCode>
                <c:ptCount val="11"/>
                <c:pt idx="0">
                  <c:v>12542</c:v>
                </c:pt>
                <c:pt idx="1">
                  <c:v>16879</c:v>
                </c:pt>
                <c:pt idx="2">
                  <c:v>21206</c:v>
                </c:pt>
                <c:pt idx="3">
                  <c:v>23448</c:v>
                </c:pt>
                <c:pt idx="4">
                  <c:v>22661</c:v>
                </c:pt>
                <c:pt idx="5">
                  <c:v>25400</c:v>
                </c:pt>
                <c:pt idx="6">
                  <c:v>30139</c:v>
                </c:pt>
                <c:pt idx="7">
                  <c:v>33200.323885544763</c:v>
                </c:pt>
                <c:pt idx="8">
                  <c:v>35696.722965470777</c:v>
                </c:pt>
                <c:pt idx="9">
                  <c:v>36998</c:v>
                </c:pt>
                <c:pt idx="10">
                  <c:v>38873.5</c:v>
                </c:pt>
              </c:numCache>
            </c:numRef>
          </c:val>
        </c:ser>
        <c:ser>
          <c:idx val="0"/>
          <c:order val="2"/>
          <c:tx>
            <c:strRef>
              <c:f>Sheet1!$A$2</c:f>
              <c:strCache>
                <c:ptCount val="1"/>
                <c:pt idx="0">
                  <c:v>Mobile</c:v>
                </c:pt>
              </c:strCache>
            </c:strRef>
          </c:tx>
          <c:invertIfNegative val="0"/>
          <c:dLbls>
            <c:dLbl>
              <c:idx val="5"/>
              <c:delete val="1"/>
              <c:extLst>
                <c:ext xmlns:c15="http://schemas.microsoft.com/office/drawing/2012/chart" uri="{CE6537A1-D6FC-4f65-9D91-7224C49458BB}"/>
              </c:extLst>
            </c:dLbl>
            <c:dLbl>
              <c:idx val="6"/>
              <c:layout>
                <c:manualLayout>
                  <c:x val="-1.9688796083706535E-3"/>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10"/>
              <c:layout/>
              <c:tx>
                <c:rich>
                  <a:bodyPr/>
                  <a:lstStyle/>
                  <a:p>
                    <a:r>
                      <a:rPr lang="en-US"/>
                      <a:t>20.7</a:t>
                    </a:r>
                  </a:p>
                </c:rich>
              </c:tx>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Sheet1!$B$2:$L$2</c:f>
              <c:numCache>
                <c:formatCode>General</c:formatCode>
                <c:ptCount val="11"/>
                <c:pt idx="5" formatCode="_(* #,##0.0_);_(* \(#,##0.0\);_(* &quot;-&quot;??_);_(@_)">
                  <c:v>641</c:v>
                </c:pt>
                <c:pt idx="6" formatCode="_(* #,##0.0_);_(* \(#,##0.0\);_(* &quot;-&quot;??_);_(@_)">
                  <c:v>1596</c:v>
                </c:pt>
                <c:pt idx="7" formatCode="_(* #,##0.0_);_(* \(#,##0.0\);_(* &quot;-&quot;??_);_(@_)">
                  <c:v>3369.6761144552356</c:v>
                </c:pt>
                <c:pt idx="8" formatCode="_(* #,##0.0_);_(* \(#,##0.0\);_(* &quot;-&quot;??_);_(@_)">
                  <c:v>7084.2770345292192</c:v>
                </c:pt>
                <c:pt idx="9" formatCode="_(* #,##0.0_);_(* \(#,##0.0\);_(* &quot;-&quot;??_);_(@_)">
                  <c:v>12453</c:v>
                </c:pt>
                <c:pt idx="10" formatCode="_(* #,##0_);_(* \(#,##0\);_(* &quot;-&quot;??_);_(@_)">
                  <c:v>20676.5</c:v>
                </c:pt>
              </c:numCache>
            </c:numRef>
          </c:val>
        </c:ser>
        <c:dLbls>
          <c:showLegendKey val="0"/>
          <c:showVal val="1"/>
          <c:showCatName val="0"/>
          <c:showSerName val="0"/>
          <c:showPercent val="0"/>
          <c:showBubbleSize val="0"/>
        </c:dLbls>
        <c:gapWidth val="48"/>
        <c:overlap val="100"/>
        <c:axId val="593789872"/>
        <c:axId val="593790264"/>
      </c:barChart>
      <c:lineChart>
        <c:grouping val="standard"/>
        <c:varyColors val="0"/>
        <c:ser>
          <c:idx val="2"/>
          <c:order val="0"/>
          <c:tx>
            <c:strRef>
              <c:f>Sheet1!$A$4</c:f>
              <c:strCache>
                <c:ptCount val="1"/>
                <c:pt idx="0">
                  <c:v>Total Internet</c:v>
                </c:pt>
              </c:strCache>
            </c:strRef>
          </c:tx>
          <c:spPr>
            <a:ln>
              <a:noFill/>
            </a:ln>
          </c:spPr>
          <c:marker>
            <c:symbol val="none"/>
          </c:marker>
          <c:dLbls>
            <c:dLbl>
              <c:idx val="9"/>
              <c:layout/>
              <c:tx>
                <c:rich>
                  <a:bodyPr/>
                  <a:lstStyle/>
                  <a:p>
                    <a:r>
                      <a:rPr lang="en-US"/>
                      <a:t>49.5</a:t>
                    </a:r>
                  </a:p>
                </c:rich>
              </c:tx>
              <c:dLblPos val="t"/>
              <c:showLegendKey val="0"/>
              <c:showVal val="1"/>
              <c:showCatName val="0"/>
              <c:showSerName val="0"/>
              <c:showPercent val="0"/>
              <c:showBubbleSize val="0"/>
              <c:extLst>
                <c:ext xmlns:c15="http://schemas.microsoft.com/office/drawing/2012/chart" uri="{CE6537A1-D6FC-4f65-9D91-7224C49458BB}">
                  <c15:layout/>
                </c:ext>
              </c:extLst>
            </c:dLbl>
            <c:dLbl>
              <c:idx val="10"/>
              <c:layout/>
              <c:tx>
                <c:rich>
                  <a:bodyPr/>
                  <a:lstStyle/>
                  <a:p>
                    <a:r>
                      <a:rPr lang="en-US"/>
                      <a:t>59.6</a:t>
                    </a:r>
                  </a:p>
                </c:rich>
              </c:tx>
              <c:dLblPos val="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Sheet1!$B$1:$M$1</c:f>
              <c:numCache>
                <c:formatCode>General</c:formatCode>
                <c:ptCount val="12"/>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Sheet1!$B$4:$L$4</c:f>
              <c:numCache>
                <c:formatCode>_(* #,##0.0_);_(* \(#,##0.0\);_(* "-"??_);_(@_)</c:formatCode>
                <c:ptCount val="11"/>
                <c:pt idx="0">
                  <c:v>12542</c:v>
                </c:pt>
                <c:pt idx="1">
                  <c:v>16879</c:v>
                </c:pt>
                <c:pt idx="2">
                  <c:v>21206</c:v>
                </c:pt>
                <c:pt idx="3">
                  <c:v>23448</c:v>
                </c:pt>
                <c:pt idx="4">
                  <c:v>22661</c:v>
                </c:pt>
                <c:pt idx="5">
                  <c:v>26041</c:v>
                </c:pt>
                <c:pt idx="6">
                  <c:v>31735</c:v>
                </c:pt>
                <c:pt idx="7">
                  <c:v>36570</c:v>
                </c:pt>
                <c:pt idx="8">
                  <c:v>42781</c:v>
                </c:pt>
                <c:pt idx="9" formatCode="#,##0">
                  <c:v>49451</c:v>
                </c:pt>
                <c:pt idx="10" formatCode="#,##0">
                  <c:v>59550</c:v>
                </c:pt>
              </c:numCache>
            </c:numRef>
          </c:val>
          <c:smooth val="0"/>
        </c:ser>
        <c:dLbls>
          <c:showLegendKey val="0"/>
          <c:showVal val="0"/>
          <c:showCatName val="0"/>
          <c:showSerName val="0"/>
          <c:showPercent val="0"/>
          <c:showBubbleSize val="0"/>
        </c:dLbls>
        <c:marker val="1"/>
        <c:smooth val="0"/>
        <c:axId val="593789872"/>
        <c:axId val="593790264"/>
      </c:lineChart>
      <c:catAx>
        <c:axId val="593789872"/>
        <c:scaling>
          <c:orientation val="minMax"/>
        </c:scaling>
        <c:delete val="0"/>
        <c:axPos val="b"/>
        <c:numFmt formatCode="General" sourceLinked="1"/>
        <c:majorTickMark val="out"/>
        <c:minorTickMark val="none"/>
        <c:tickLblPos val="nextTo"/>
        <c:spPr>
          <a:ln w="12700">
            <a:solidFill>
              <a:srgbClr val="968C6D"/>
            </a:solidFill>
            <a:prstDash val="solid"/>
          </a:ln>
        </c:spPr>
        <c:txPr>
          <a:bodyPr rot="0" vert="horz"/>
          <a:lstStyle/>
          <a:p>
            <a:pPr>
              <a:defRPr sz="1000"/>
            </a:pPr>
            <a:endParaRPr lang="en-US"/>
          </a:p>
        </c:txPr>
        <c:crossAx val="593790264"/>
        <c:crosses val="autoZero"/>
        <c:auto val="0"/>
        <c:lblAlgn val="ctr"/>
        <c:lblOffset val="100"/>
        <c:tickLblSkip val="1"/>
        <c:tickMarkSkip val="1"/>
        <c:noMultiLvlLbl val="0"/>
      </c:catAx>
      <c:valAx>
        <c:axId val="593790264"/>
        <c:scaling>
          <c:orientation val="minMax"/>
        </c:scaling>
        <c:delete val="1"/>
        <c:axPos val="l"/>
        <c:numFmt formatCode="&quot;$&quot;#,##0.00" sourceLinked="0"/>
        <c:majorTickMark val="in"/>
        <c:minorTickMark val="none"/>
        <c:tickLblPos val="none"/>
        <c:crossAx val="593789872"/>
        <c:crosses val="autoZero"/>
        <c:crossBetween val="between"/>
        <c:dispUnits>
          <c:builtInUnit val="thousands"/>
          <c:dispUnitsLbl>
            <c:layout/>
          </c:dispUnitsLbl>
        </c:dispUnits>
      </c:valAx>
      <c:spPr>
        <a:noFill/>
        <a:ln w="25395">
          <a:noFill/>
        </a:ln>
      </c:spPr>
    </c:plotArea>
    <c:legend>
      <c:legendPos val="b"/>
      <c:legendEntry>
        <c:idx val="2"/>
        <c:delete val="1"/>
      </c:legendEntry>
      <c:layout>
        <c:manualLayout>
          <c:xMode val="edge"/>
          <c:yMode val="edge"/>
          <c:x val="1.54581192814816E-2"/>
          <c:y val="3.86834826772985E-2"/>
          <c:w val="0.1763807359131655"/>
          <c:h val="0.10850500286448966"/>
        </c:manualLayout>
      </c:layout>
      <c:overlay val="0"/>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8.7748720475580202E-2"/>
          <c:y val="5.0684251831062566E-2"/>
          <c:w val="0.88881627637076599"/>
          <c:h val="0.81399482945588342"/>
        </c:manualLayout>
      </c:layout>
      <c:areaChart>
        <c:grouping val="standard"/>
        <c:varyColors val="0"/>
        <c:ser>
          <c:idx val="1"/>
          <c:order val="0"/>
          <c:spPr>
            <a:ln>
              <a:solidFill>
                <a:srgbClr val="FFB600"/>
              </a:solidFill>
            </a:ln>
          </c:spPr>
          <c:cat>
            <c:strRef>
              <c:f>Sheet1!$B$4:$B$83</c:f>
              <c:strCache>
                <c:ptCount val="80"/>
                <c:pt idx="0">
                  <c:v>Q1</c:v>
                </c:pt>
                <c:pt idx="1">
                  <c:v>Q2</c:v>
                </c:pt>
                <c:pt idx="2">
                  <c:v>Q3</c:v>
                </c:pt>
                <c:pt idx="3">
                  <c:v>Q4</c:v>
                </c:pt>
                <c:pt idx="4">
                  <c:v>Q1</c:v>
                </c:pt>
                <c:pt idx="5">
                  <c:v>Q2</c:v>
                </c:pt>
                <c:pt idx="6">
                  <c:v>Q3</c:v>
                </c:pt>
                <c:pt idx="7">
                  <c:v>Q4</c:v>
                </c:pt>
                <c:pt idx="8">
                  <c:v>Q1</c:v>
                </c:pt>
                <c:pt idx="9">
                  <c:v>Q2</c:v>
                </c:pt>
                <c:pt idx="10">
                  <c:v>Q3</c:v>
                </c:pt>
                <c:pt idx="11">
                  <c:v>Q4</c:v>
                </c:pt>
                <c:pt idx="12">
                  <c:v>Q1</c:v>
                </c:pt>
                <c:pt idx="13">
                  <c:v>Q2</c:v>
                </c:pt>
                <c:pt idx="14">
                  <c:v>Q3</c:v>
                </c:pt>
                <c:pt idx="15">
                  <c:v>Q4</c:v>
                </c:pt>
                <c:pt idx="16">
                  <c:v>Q1</c:v>
                </c:pt>
                <c:pt idx="17">
                  <c:v>Q2</c:v>
                </c:pt>
                <c:pt idx="18">
                  <c:v>Q3</c:v>
                </c:pt>
                <c:pt idx="19">
                  <c:v>Q4</c:v>
                </c:pt>
                <c:pt idx="20">
                  <c:v>Q1</c:v>
                </c:pt>
                <c:pt idx="21">
                  <c:v>Q2</c:v>
                </c:pt>
                <c:pt idx="22">
                  <c:v>Q3</c:v>
                </c:pt>
                <c:pt idx="23">
                  <c:v>Q4</c:v>
                </c:pt>
                <c:pt idx="24">
                  <c:v>Q1</c:v>
                </c:pt>
                <c:pt idx="25">
                  <c:v>Q2</c:v>
                </c:pt>
                <c:pt idx="26">
                  <c:v>Q3</c:v>
                </c:pt>
                <c:pt idx="27">
                  <c:v>Q4</c:v>
                </c:pt>
                <c:pt idx="28">
                  <c:v>Q1</c:v>
                </c:pt>
                <c:pt idx="29">
                  <c:v>Q2</c:v>
                </c:pt>
                <c:pt idx="30">
                  <c:v>Q3</c:v>
                </c:pt>
                <c:pt idx="31">
                  <c:v>Q4</c:v>
                </c:pt>
                <c:pt idx="32">
                  <c:v>Q1</c:v>
                </c:pt>
                <c:pt idx="33">
                  <c:v>Q2</c:v>
                </c:pt>
                <c:pt idx="34">
                  <c:v>Q3</c:v>
                </c:pt>
                <c:pt idx="35">
                  <c:v>Q4</c:v>
                </c:pt>
                <c:pt idx="36">
                  <c:v>Q1</c:v>
                </c:pt>
                <c:pt idx="37">
                  <c:v>Q2</c:v>
                </c:pt>
                <c:pt idx="38">
                  <c:v>Q3</c:v>
                </c:pt>
                <c:pt idx="39">
                  <c:v>Q4</c:v>
                </c:pt>
                <c:pt idx="40">
                  <c:v>Q1</c:v>
                </c:pt>
                <c:pt idx="41">
                  <c:v>Q2</c:v>
                </c:pt>
                <c:pt idx="42">
                  <c:v>Q3</c:v>
                </c:pt>
                <c:pt idx="43">
                  <c:v>Q4</c:v>
                </c:pt>
                <c:pt idx="44">
                  <c:v>Q1</c:v>
                </c:pt>
                <c:pt idx="45">
                  <c:v>Q2</c:v>
                </c:pt>
                <c:pt idx="46">
                  <c:v>Q3</c:v>
                </c:pt>
                <c:pt idx="47">
                  <c:v>Q4</c:v>
                </c:pt>
                <c:pt idx="48">
                  <c:v>Q1</c:v>
                </c:pt>
                <c:pt idx="49">
                  <c:v>Q2</c:v>
                </c:pt>
                <c:pt idx="50">
                  <c:v>Q3</c:v>
                </c:pt>
                <c:pt idx="51">
                  <c:v>Q4</c:v>
                </c:pt>
                <c:pt idx="52">
                  <c:v>Q1</c:v>
                </c:pt>
                <c:pt idx="53">
                  <c:v>Q2</c:v>
                </c:pt>
                <c:pt idx="54">
                  <c:v>Q3</c:v>
                </c:pt>
                <c:pt idx="55">
                  <c:v>Q4</c:v>
                </c:pt>
                <c:pt idx="56">
                  <c:v>Q1</c:v>
                </c:pt>
                <c:pt idx="57">
                  <c:v>Q2</c:v>
                </c:pt>
                <c:pt idx="58">
                  <c:v>Q3</c:v>
                </c:pt>
                <c:pt idx="59">
                  <c:v>Q4</c:v>
                </c:pt>
                <c:pt idx="60">
                  <c:v>Q1</c:v>
                </c:pt>
                <c:pt idx="61">
                  <c:v>Q2</c:v>
                </c:pt>
                <c:pt idx="62">
                  <c:v>Q3</c:v>
                </c:pt>
                <c:pt idx="63">
                  <c:v>Q4</c:v>
                </c:pt>
                <c:pt idx="64">
                  <c:v>Q1</c:v>
                </c:pt>
                <c:pt idx="65">
                  <c:v>Q2</c:v>
                </c:pt>
                <c:pt idx="66">
                  <c:v>Q3</c:v>
                </c:pt>
                <c:pt idx="67">
                  <c:v>Q4</c:v>
                </c:pt>
                <c:pt idx="68">
                  <c:v>Q1</c:v>
                </c:pt>
                <c:pt idx="69">
                  <c:v>Q2</c:v>
                </c:pt>
                <c:pt idx="70">
                  <c:v>Q3</c:v>
                </c:pt>
                <c:pt idx="71">
                  <c:v>Q4</c:v>
                </c:pt>
                <c:pt idx="72">
                  <c:v>Q1</c:v>
                </c:pt>
                <c:pt idx="73">
                  <c:v>Q2</c:v>
                </c:pt>
                <c:pt idx="74">
                  <c:v>Q3</c:v>
                </c:pt>
                <c:pt idx="75">
                  <c:v>Q4</c:v>
                </c:pt>
                <c:pt idx="76">
                  <c:v>Q1</c:v>
                </c:pt>
                <c:pt idx="77">
                  <c:v>Q2</c:v>
                </c:pt>
                <c:pt idx="78">
                  <c:v>Q3</c:v>
                </c:pt>
                <c:pt idx="79">
                  <c:v>Q4</c:v>
                </c:pt>
              </c:strCache>
            </c:strRef>
          </c:cat>
          <c:val>
            <c:numRef>
              <c:f>Sheet1!$C$4:$C$83</c:f>
              <c:numCache>
                <c:formatCode>#,##0</c:formatCode>
                <c:ptCount val="80"/>
                <c:pt idx="0">
                  <c:v>30</c:v>
                </c:pt>
                <c:pt idx="1">
                  <c:v>52</c:v>
                </c:pt>
                <c:pt idx="2">
                  <c:v>76</c:v>
                </c:pt>
                <c:pt idx="3">
                  <c:v>110</c:v>
                </c:pt>
                <c:pt idx="4">
                  <c:v>130</c:v>
                </c:pt>
                <c:pt idx="5">
                  <c:v>214</c:v>
                </c:pt>
                <c:pt idx="6">
                  <c:v>227</c:v>
                </c:pt>
                <c:pt idx="7">
                  <c:v>336</c:v>
                </c:pt>
                <c:pt idx="8">
                  <c:v>351</c:v>
                </c:pt>
                <c:pt idx="9">
                  <c:v>423</c:v>
                </c:pt>
                <c:pt idx="10">
                  <c:v>491</c:v>
                </c:pt>
                <c:pt idx="11">
                  <c:v>656</c:v>
                </c:pt>
                <c:pt idx="12">
                  <c:v>693</c:v>
                </c:pt>
                <c:pt idx="13">
                  <c:v>934</c:v>
                </c:pt>
                <c:pt idx="14">
                  <c:v>1217</c:v>
                </c:pt>
                <c:pt idx="15">
                  <c:v>1777</c:v>
                </c:pt>
                <c:pt idx="16">
                  <c:v>1922</c:v>
                </c:pt>
                <c:pt idx="17">
                  <c:v>2091</c:v>
                </c:pt>
                <c:pt idx="18">
                  <c:v>1951</c:v>
                </c:pt>
                <c:pt idx="19">
                  <c:v>2123</c:v>
                </c:pt>
                <c:pt idx="20">
                  <c:v>1872</c:v>
                </c:pt>
                <c:pt idx="21">
                  <c:v>1848</c:v>
                </c:pt>
                <c:pt idx="22">
                  <c:v>1773</c:v>
                </c:pt>
                <c:pt idx="23">
                  <c:v>1641</c:v>
                </c:pt>
                <c:pt idx="24">
                  <c:v>1520</c:v>
                </c:pt>
                <c:pt idx="25">
                  <c:v>1458</c:v>
                </c:pt>
                <c:pt idx="26">
                  <c:v>1452</c:v>
                </c:pt>
                <c:pt idx="27">
                  <c:v>1580</c:v>
                </c:pt>
                <c:pt idx="28">
                  <c:v>1632</c:v>
                </c:pt>
                <c:pt idx="29">
                  <c:v>1660</c:v>
                </c:pt>
                <c:pt idx="30">
                  <c:v>1793</c:v>
                </c:pt>
                <c:pt idx="31">
                  <c:v>2182</c:v>
                </c:pt>
                <c:pt idx="32">
                  <c:v>2230</c:v>
                </c:pt>
                <c:pt idx="33">
                  <c:v>2369</c:v>
                </c:pt>
                <c:pt idx="34">
                  <c:v>2333</c:v>
                </c:pt>
                <c:pt idx="35">
                  <c:v>2694</c:v>
                </c:pt>
                <c:pt idx="36">
                  <c:v>2802</c:v>
                </c:pt>
                <c:pt idx="37">
                  <c:v>2985</c:v>
                </c:pt>
                <c:pt idx="38">
                  <c:v>3147</c:v>
                </c:pt>
                <c:pt idx="39">
                  <c:v>3608</c:v>
                </c:pt>
                <c:pt idx="40">
                  <c:v>3848</c:v>
                </c:pt>
                <c:pt idx="41">
                  <c:v>4061</c:v>
                </c:pt>
                <c:pt idx="42">
                  <c:v>4186</c:v>
                </c:pt>
                <c:pt idx="43">
                  <c:v>4784</c:v>
                </c:pt>
                <c:pt idx="44">
                  <c:v>4899</c:v>
                </c:pt>
                <c:pt idx="45">
                  <c:v>5094</c:v>
                </c:pt>
                <c:pt idx="46">
                  <c:v>5267</c:v>
                </c:pt>
                <c:pt idx="47">
                  <c:v>5946</c:v>
                </c:pt>
                <c:pt idx="48">
                  <c:v>5765</c:v>
                </c:pt>
                <c:pt idx="49">
                  <c:v>5745</c:v>
                </c:pt>
                <c:pt idx="50">
                  <c:v>5838</c:v>
                </c:pt>
                <c:pt idx="51">
                  <c:v>6100</c:v>
                </c:pt>
                <c:pt idx="52">
                  <c:v>5468</c:v>
                </c:pt>
                <c:pt idx="53">
                  <c:v>5432</c:v>
                </c:pt>
                <c:pt idx="54">
                  <c:v>5500</c:v>
                </c:pt>
                <c:pt idx="55">
                  <c:v>6261</c:v>
                </c:pt>
                <c:pt idx="56">
                  <c:v>5942</c:v>
                </c:pt>
                <c:pt idx="57">
                  <c:v>6185</c:v>
                </c:pt>
                <c:pt idx="58">
                  <c:v>6464.5805094139641</c:v>
                </c:pt>
                <c:pt idx="59">
                  <c:v>7449</c:v>
                </c:pt>
                <c:pt idx="60">
                  <c:v>7264</c:v>
                </c:pt>
                <c:pt idx="61">
                  <c:v>7678</c:v>
                </c:pt>
                <c:pt idx="62">
                  <c:v>7824</c:v>
                </c:pt>
                <c:pt idx="63">
                  <c:v>8970</c:v>
                </c:pt>
                <c:pt idx="64">
                  <c:v>8307</c:v>
                </c:pt>
                <c:pt idx="65">
                  <c:v>8722</c:v>
                </c:pt>
                <c:pt idx="66">
                  <c:v>9235.6678333745695</c:v>
                </c:pt>
                <c:pt idx="67">
                  <c:v>10306.6113764436</c:v>
                </c:pt>
                <c:pt idx="68">
                  <c:v>9806</c:v>
                </c:pt>
                <c:pt idx="69">
                  <c:v>10260</c:v>
                </c:pt>
                <c:pt idx="70">
                  <c:v>10609</c:v>
                </c:pt>
                <c:pt idx="71">
                  <c:v>12106</c:v>
                </c:pt>
                <c:pt idx="72">
                  <c:v>11414</c:v>
                </c:pt>
                <c:pt idx="73">
                  <c:v>11678</c:v>
                </c:pt>
                <c:pt idx="74">
                  <c:v>12207</c:v>
                </c:pt>
                <c:pt idx="75">
                  <c:v>14152</c:v>
                </c:pt>
                <c:pt idx="76">
                  <c:v>13179</c:v>
                </c:pt>
                <c:pt idx="77">
                  <c:v>14302</c:v>
                </c:pt>
                <c:pt idx="78">
                  <c:v>14688</c:v>
                </c:pt>
                <c:pt idx="79">
                  <c:v>17382</c:v>
                </c:pt>
              </c:numCache>
            </c:numRef>
          </c:val>
        </c:ser>
        <c:dLbls>
          <c:showLegendKey val="0"/>
          <c:showVal val="0"/>
          <c:showCatName val="0"/>
          <c:showSerName val="0"/>
          <c:showPercent val="0"/>
          <c:showBubbleSize val="0"/>
        </c:dLbls>
        <c:axId val="593791440"/>
        <c:axId val="593791832"/>
      </c:areaChart>
      <c:catAx>
        <c:axId val="593791440"/>
        <c:scaling>
          <c:orientation val="minMax"/>
        </c:scaling>
        <c:delete val="0"/>
        <c:axPos val="b"/>
        <c:numFmt formatCode="General" sourceLinked="1"/>
        <c:majorTickMark val="none"/>
        <c:minorTickMark val="none"/>
        <c:tickLblPos val="none"/>
        <c:crossAx val="593791832"/>
        <c:crosses val="autoZero"/>
        <c:auto val="0"/>
        <c:lblAlgn val="ctr"/>
        <c:lblOffset val="100"/>
        <c:tickLblSkip val="1"/>
        <c:tickMarkSkip val="1"/>
        <c:noMultiLvlLbl val="0"/>
      </c:catAx>
      <c:valAx>
        <c:axId val="593791832"/>
        <c:scaling>
          <c:orientation val="minMax"/>
          <c:max val="18000"/>
          <c:min val="0"/>
        </c:scaling>
        <c:delete val="0"/>
        <c:axPos val="l"/>
        <c:majorGridlines>
          <c:spPr>
            <a:ln w="12700">
              <a:solidFill>
                <a:srgbClr val="968C6D"/>
              </a:solidFill>
            </a:ln>
          </c:spPr>
        </c:majorGridlines>
        <c:numFmt formatCode="\$#,##0" sourceLinked="0"/>
        <c:majorTickMark val="none"/>
        <c:minorTickMark val="none"/>
        <c:tickLblPos val="nextTo"/>
        <c:spPr>
          <a:ln w="6350">
            <a:noFill/>
          </a:ln>
        </c:spPr>
        <c:crossAx val="593791440"/>
        <c:crosses val="autoZero"/>
        <c:crossBetween val="midCat"/>
        <c:dispUnits>
          <c:builtInUnit val="thousands"/>
        </c:dispUnits>
      </c:valAx>
      <c:spPr>
        <a:ln>
          <a:noFill/>
        </a:ln>
      </c:spPr>
    </c:plotArea>
    <c:plotVisOnly val="1"/>
    <c:dispBlanksAs val="zero"/>
    <c:showDLblsOverMax val="0"/>
  </c:chart>
  <c:spPr>
    <a:ln>
      <a:noFill/>
    </a:ln>
  </c:spPr>
  <c:txPr>
    <a:bodyPr/>
    <a:lstStyle/>
    <a:p>
      <a:pPr>
        <a:defRPr sz="1000">
          <a:latin typeface="Arial" pitchFamily="34" charset="0"/>
          <a:cs typeface="Arial" pitchFamily="34" charset="0"/>
        </a:defRPr>
      </a:pPr>
      <a:endParaRPr lang="en-US"/>
    </a:p>
  </c:txPr>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7290436819352205E-2"/>
          <c:y val="4.6511757820812898E-2"/>
          <c:w val="0.89636658763011801"/>
          <c:h val="0.7532170491307062"/>
        </c:manualLayout>
      </c:layout>
      <c:barChart>
        <c:barDir val="col"/>
        <c:grouping val="stacked"/>
        <c:varyColors val="0"/>
        <c:ser>
          <c:idx val="1"/>
          <c:order val="0"/>
          <c:tx>
            <c:strRef>
              <c:f>Sheet1!$B$1</c:f>
              <c:strCache>
                <c:ptCount val="1"/>
                <c:pt idx="0">
                  <c:v>First 6 months</c:v>
                </c:pt>
              </c:strCache>
            </c:strRef>
          </c:tx>
          <c:spPr>
            <a:solidFill>
              <a:srgbClr val="A32020"/>
            </a:solidFill>
            <a:ln w="21089">
              <a:noFill/>
            </a:ln>
          </c:spPr>
          <c:invertIfNegative val="0"/>
          <c:dLbls>
            <c:numFmt formatCode="&quot;$&quot;#,##0.0" sourceLinked="0"/>
            <c:spPr>
              <a:noFill/>
              <a:ln w="21089">
                <a:noFill/>
              </a:ln>
            </c:spPr>
            <c:txPr>
              <a:bodyPr/>
              <a:lstStyle/>
              <a:p>
                <a:pPr>
                  <a:defRPr>
                    <a:solidFill>
                      <a:schemeClr val="bg2"/>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Sheet1!$B$2:$B$18</c:f>
              <c:numCache>
                <c:formatCode>General</c:formatCode>
                <c:ptCount val="11"/>
                <c:pt idx="0">
                  <c:v>5787</c:v>
                </c:pt>
                <c:pt idx="1">
                  <c:v>7909</c:v>
                </c:pt>
                <c:pt idx="2">
                  <c:v>9993</c:v>
                </c:pt>
                <c:pt idx="3">
                  <c:v>11510</c:v>
                </c:pt>
                <c:pt idx="4" formatCode="&quot;$&quot;#,##0_);[Red]\(&quot;$&quot;#,##0\)">
                  <c:v>10900</c:v>
                </c:pt>
                <c:pt idx="5" formatCode="_(&quot;$&quot;* #,##0_);_(&quot;$&quot;* \(#,##0\);_(&quot;$&quot;* &quot;-&quot;??_);_(@_)">
                  <c:v>12127</c:v>
                </c:pt>
                <c:pt idx="6" formatCode="#,##0">
                  <c:v>14941</c:v>
                </c:pt>
                <c:pt idx="7">
                  <c:v>17028</c:v>
                </c:pt>
                <c:pt idx="8">
                  <c:v>20066</c:v>
                </c:pt>
                <c:pt idx="9">
                  <c:v>23091</c:v>
                </c:pt>
                <c:pt idx="10" formatCode="#,##0">
                  <c:v>27480</c:v>
                </c:pt>
              </c:numCache>
            </c:numRef>
          </c:val>
        </c:ser>
        <c:ser>
          <c:idx val="0"/>
          <c:order val="1"/>
          <c:tx>
            <c:strRef>
              <c:f>Sheet1!$C$1</c:f>
              <c:strCache>
                <c:ptCount val="1"/>
                <c:pt idx="0">
                  <c:v>Last 6 months</c:v>
                </c:pt>
              </c:strCache>
            </c:strRef>
          </c:tx>
          <c:spPr>
            <a:solidFill>
              <a:srgbClr val="E0301E"/>
            </a:solidFill>
            <a:ln w="21089">
              <a:noFill/>
            </a:ln>
          </c:spPr>
          <c:invertIfNegative val="0"/>
          <c:dLbls>
            <c:numFmt formatCode="&quot;$&quot;#,##0.0" sourceLinked="0"/>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Sheet1!$A$2:$A$18</c:f>
              <c:numCache>
                <c:formatCode>General</c:formatCode>
                <c:ptCount val="11"/>
                <c:pt idx="0">
                  <c:v>2005</c:v>
                </c:pt>
                <c:pt idx="1">
                  <c:v>2006</c:v>
                </c:pt>
                <c:pt idx="2">
                  <c:v>2007</c:v>
                </c:pt>
                <c:pt idx="3">
                  <c:v>2008</c:v>
                </c:pt>
                <c:pt idx="4">
                  <c:v>2009</c:v>
                </c:pt>
                <c:pt idx="5">
                  <c:v>2010</c:v>
                </c:pt>
                <c:pt idx="6">
                  <c:v>2011</c:v>
                </c:pt>
                <c:pt idx="7">
                  <c:v>2012</c:v>
                </c:pt>
                <c:pt idx="8">
                  <c:v>2013</c:v>
                </c:pt>
                <c:pt idx="9">
                  <c:v>2014</c:v>
                </c:pt>
                <c:pt idx="10">
                  <c:v>2015</c:v>
                </c:pt>
              </c:numCache>
            </c:numRef>
          </c:cat>
          <c:val>
            <c:numRef>
              <c:f>Sheet1!$C$2:$C$18</c:f>
              <c:numCache>
                <c:formatCode>General</c:formatCode>
                <c:ptCount val="11"/>
                <c:pt idx="0">
                  <c:v>6755</c:v>
                </c:pt>
                <c:pt idx="1">
                  <c:v>8970</c:v>
                </c:pt>
                <c:pt idx="2">
                  <c:v>11213</c:v>
                </c:pt>
                <c:pt idx="3">
                  <c:v>11938</c:v>
                </c:pt>
                <c:pt idx="4" formatCode="&quot;$&quot;#,##0_);[Red]\(&quot;$&quot;#,##0\)">
                  <c:v>11761</c:v>
                </c:pt>
                <c:pt idx="5">
                  <c:v>13914</c:v>
                </c:pt>
                <c:pt idx="6" formatCode="#,##0">
                  <c:v>16794</c:v>
                </c:pt>
                <c:pt idx="7">
                  <c:v>19542</c:v>
                </c:pt>
                <c:pt idx="8">
                  <c:v>22715</c:v>
                </c:pt>
                <c:pt idx="9" formatCode="#,##0">
                  <c:v>26360</c:v>
                </c:pt>
                <c:pt idx="10" formatCode="#,##0">
                  <c:v>32070</c:v>
                </c:pt>
              </c:numCache>
            </c:numRef>
          </c:val>
        </c:ser>
        <c:dLbls>
          <c:dLblPos val="ctr"/>
          <c:showLegendKey val="0"/>
          <c:showVal val="1"/>
          <c:showCatName val="0"/>
          <c:showSerName val="0"/>
          <c:showPercent val="0"/>
          <c:showBubbleSize val="0"/>
        </c:dLbls>
        <c:gapWidth val="25"/>
        <c:overlap val="100"/>
        <c:axId val="274621632"/>
        <c:axId val="274625944"/>
      </c:barChart>
      <c:catAx>
        <c:axId val="274621632"/>
        <c:scaling>
          <c:orientation val="minMax"/>
        </c:scaling>
        <c:delete val="0"/>
        <c:axPos val="b"/>
        <c:numFmt formatCode="General" sourceLinked="1"/>
        <c:majorTickMark val="none"/>
        <c:minorTickMark val="none"/>
        <c:tickLblPos val="nextTo"/>
        <c:spPr>
          <a:ln w="12700">
            <a:solidFill>
              <a:srgbClr val="968C6D"/>
            </a:solidFill>
            <a:prstDash val="solid"/>
          </a:ln>
        </c:spPr>
        <c:txPr>
          <a:bodyPr rot="0" vert="horz"/>
          <a:lstStyle/>
          <a:p>
            <a:pPr>
              <a:defRPr/>
            </a:pPr>
            <a:endParaRPr lang="en-US"/>
          </a:p>
        </c:txPr>
        <c:crossAx val="274625944"/>
        <c:crosses val="autoZero"/>
        <c:auto val="0"/>
        <c:lblAlgn val="ctr"/>
        <c:lblOffset val="100"/>
        <c:tickLblSkip val="1"/>
        <c:tickMarkSkip val="1"/>
        <c:noMultiLvlLbl val="0"/>
      </c:catAx>
      <c:valAx>
        <c:axId val="274625944"/>
        <c:scaling>
          <c:orientation val="minMax"/>
        </c:scaling>
        <c:delete val="0"/>
        <c:axPos val="l"/>
        <c:numFmt formatCode="\$#,##0" sourceLinked="0"/>
        <c:majorTickMark val="out"/>
        <c:minorTickMark val="none"/>
        <c:tickLblPos val="nextTo"/>
        <c:spPr>
          <a:ln w="2636">
            <a:solidFill>
              <a:srgbClr val="FFFFFF">
                <a:lumMod val="50000"/>
              </a:srgbClr>
            </a:solidFill>
            <a:prstDash val="solid"/>
          </a:ln>
        </c:spPr>
        <c:txPr>
          <a:bodyPr rot="0" vert="horz"/>
          <a:lstStyle/>
          <a:p>
            <a:pPr>
              <a:defRPr/>
            </a:pPr>
            <a:endParaRPr lang="en-US"/>
          </a:p>
        </c:txPr>
        <c:crossAx val="274621632"/>
        <c:crosses val="autoZero"/>
        <c:crossBetween val="between"/>
        <c:dispUnits>
          <c:builtInUnit val="thousands"/>
        </c:dispUnits>
      </c:valAx>
    </c:plotArea>
    <c:legend>
      <c:legendPos val="l"/>
      <c:layout>
        <c:manualLayout>
          <c:xMode val="edge"/>
          <c:yMode val="edge"/>
          <c:x val="6.6687881196972096E-2"/>
          <c:y val="0.87219394346021129"/>
          <c:w val="0.32399354710580103"/>
          <c:h val="5.8191359365628803E-2"/>
        </c:manualLayout>
      </c:layout>
      <c:overlay val="1"/>
    </c:legend>
    <c:plotVisOnly val="1"/>
    <c:dispBlanksAs val="gap"/>
    <c:showDLblsOverMax val="0"/>
  </c:chart>
  <c:spPr>
    <a:noFill/>
    <a:ln>
      <a:noFill/>
    </a:ln>
  </c:spPr>
  <c:txPr>
    <a:bodyPr/>
    <a:lstStyle/>
    <a:p>
      <a:pPr>
        <a:defRPr sz="1000" b="0" i="0" u="none" strike="noStrike" baseline="0">
          <a:solidFill>
            <a:srgbClr val="000000"/>
          </a:solidFill>
          <a:latin typeface="Arial"/>
          <a:ea typeface="Arial"/>
          <a:cs typeface="Arial"/>
        </a:defRPr>
      </a:pPr>
      <a:endParaRPr lang="en-US"/>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3225686580533615E-2"/>
          <c:y val="4.0211347927058855E-2"/>
          <c:w val="0.84879518022332512"/>
          <c:h val="0.73234463840338704"/>
        </c:manualLayout>
      </c:layout>
      <c:areaChart>
        <c:grouping val="stacked"/>
        <c:varyColors val="0"/>
        <c:ser>
          <c:idx val="0"/>
          <c:order val="0"/>
          <c:tx>
            <c:strRef>
              <c:f>Sheet1!$E$3</c:f>
              <c:strCache>
                <c:ptCount val="1"/>
                <c:pt idx="0">
                  <c:v>Top 10</c:v>
                </c:pt>
              </c:strCache>
            </c:strRef>
          </c:tx>
          <c:cat>
            <c:numRef>
              <c:f>Sheet1!$A$8:$A$50</c:f>
              <c:numCache>
                <c:formatCode>General</c:formatCode>
                <c:ptCount val="43"/>
                <c:pt idx="1">
                  <c:v>2005</c:v>
                </c:pt>
                <c:pt idx="4">
                  <c:v>2006</c:v>
                </c:pt>
                <c:pt idx="8">
                  <c:v>2007</c:v>
                </c:pt>
                <c:pt idx="12">
                  <c:v>2008</c:v>
                </c:pt>
                <c:pt idx="16">
                  <c:v>2009</c:v>
                </c:pt>
                <c:pt idx="20">
                  <c:v>2010</c:v>
                </c:pt>
                <c:pt idx="24">
                  <c:v>2011</c:v>
                </c:pt>
                <c:pt idx="28">
                  <c:v>2012</c:v>
                </c:pt>
                <c:pt idx="32">
                  <c:v>2013</c:v>
                </c:pt>
                <c:pt idx="36">
                  <c:v>2014</c:v>
                </c:pt>
                <c:pt idx="40">
                  <c:v>2015</c:v>
                </c:pt>
              </c:numCache>
            </c:numRef>
          </c:cat>
          <c:val>
            <c:numRef>
              <c:f>Sheet1!$E$4:$E$50</c:f>
              <c:numCache>
                <c:formatCode>#,##0</c:formatCode>
                <c:ptCount val="43"/>
                <c:pt idx="0">
                  <c:v>2149.1999999999998</c:v>
                </c:pt>
                <c:pt idx="1">
                  <c:v>2265.8399999999997</c:v>
                </c:pt>
                <c:pt idx="2">
                  <c:v>2597.7599999999998</c:v>
                </c:pt>
                <c:pt idx="3">
                  <c:v>2732.08</c:v>
                </c:pt>
                <c:pt idx="4">
                  <c:v>2883.31</c:v>
                </c:pt>
                <c:pt idx="5">
                  <c:v>2972.06</c:v>
                </c:pt>
                <c:pt idx="6">
                  <c:v>3300.9599999999996</c:v>
                </c:pt>
                <c:pt idx="7">
                  <c:v>3380.31</c:v>
                </c:pt>
                <c:pt idx="8">
                  <c:v>3565.7999999999997</c:v>
                </c:pt>
                <c:pt idx="9">
                  <c:v>3686.8999999999996</c:v>
                </c:pt>
                <c:pt idx="10">
                  <c:v>4102.74</c:v>
                </c:pt>
                <c:pt idx="11">
                  <c:v>4035.4999999999995</c:v>
                </c:pt>
                <c:pt idx="12">
                  <c:v>4021.4999999999995</c:v>
                </c:pt>
                <c:pt idx="13">
                  <c:v>4086.6</c:v>
                </c:pt>
                <c:pt idx="14">
                  <c:v>4392</c:v>
                </c:pt>
                <c:pt idx="15">
                  <c:v>3936.96</c:v>
                </c:pt>
                <c:pt idx="16">
                  <c:v>3856.72</c:v>
                </c:pt>
                <c:pt idx="17">
                  <c:v>3905</c:v>
                </c:pt>
                <c:pt idx="18">
                  <c:v>4445.3099999999995</c:v>
                </c:pt>
                <c:pt idx="19">
                  <c:v>4218.82</c:v>
                </c:pt>
                <c:pt idx="20">
                  <c:v>4267.6499999999996</c:v>
                </c:pt>
                <c:pt idx="21">
                  <c:v>4589.8521616839143</c:v>
                </c:pt>
                <c:pt idx="22">
                  <c:v>5363.28</c:v>
                </c:pt>
                <c:pt idx="23">
                  <c:v>5230.08</c:v>
                </c:pt>
                <c:pt idx="24">
                  <c:v>5528.16</c:v>
                </c:pt>
                <c:pt idx="25">
                  <c:v>5555.04</c:v>
                </c:pt>
                <c:pt idx="26">
                  <c:v>6368.7</c:v>
                </c:pt>
                <c:pt idx="27">
                  <c:v>6100.6607999999997</c:v>
                </c:pt>
                <c:pt idx="28">
                  <c:v>6371.4209999999994</c:v>
                </c:pt>
                <c:pt idx="29">
                  <c:v>6649.6808400296895</c:v>
                </c:pt>
                <c:pt idx="30">
                  <c:v>7420.7601910393914</c:v>
                </c:pt>
                <c:pt idx="31">
                  <c:v>6864.2</c:v>
                </c:pt>
                <c:pt idx="32">
                  <c:v>7181.9999999999991</c:v>
                </c:pt>
                <c:pt idx="33">
                  <c:v>7532.3899999999994</c:v>
                </c:pt>
                <c:pt idx="34">
                  <c:v>8595.26</c:v>
                </c:pt>
                <c:pt idx="35">
                  <c:v>8103.94</c:v>
                </c:pt>
                <c:pt idx="36">
                  <c:v>8291.3799999999992</c:v>
                </c:pt>
                <c:pt idx="37">
                  <c:v>8666.9699999999993</c:v>
                </c:pt>
                <c:pt idx="38">
                  <c:v>10047.92</c:v>
                </c:pt>
                <c:pt idx="39">
                  <c:v>9488.8799999999992</c:v>
                </c:pt>
                <c:pt idx="40">
                  <c:v>10297.44</c:v>
                </c:pt>
                <c:pt idx="41">
                  <c:v>11016</c:v>
                </c:pt>
                <c:pt idx="42">
                  <c:v>13036.5</c:v>
                </c:pt>
              </c:numCache>
            </c:numRef>
          </c:val>
        </c:ser>
        <c:ser>
          <c:idx val="1"/>
          <c:order val="1"/>
          <c:tx>
            <c:strRef>
              <c:f>Sheet1!$F$3</c:f>
              <c:strCache>
                <c:ptCount val="1"/>
                <c:pt idx="0">
                  <c:v>Top 25</c:v>
                </c:pt>
              </c:strCache>
            </c:strRef>
          </c:tx>
          <c:cat>
            <c:numRef>
              <c:f>Sheet1!$A$8:$A$50</c:f>
              <c:numCache>
                <c:formatCode>General</c:formatCode>
                <c:ptCount val="43"/>
                <c:pt idx="1">
                  <c:v>2005</c:v>
                </c:pt>
                <c:pt idx="4">
                  <c:v>2006</c:v>
                </c:pt>
                <c:pt idx="8">
                  <c:v>2007</c:v>
                </c:pt>
                <c:pt idx="12">
                  <c:v>2008</c:v>
                </c:pt>
                <c:pt idx="16">
                  <c:v>2009</c:v>
                </c:pt>
                <c:pt idx="20">
                  <c:v>2010</c:v>
                </c:pt>
                <c:pt idx="24">
                  <c:v>2011</c:v>
                </c:pt>
                <c:pt idx="28">
                  <c:v>2012</c:v>
                </c:pt>
                <c:pt idx="32">
                  <c:v>2013</c:v>
                </c:pt>
                <c:pt idx="36">
                  <c:v>2014</c:v>
                </c:pt>
                <c:pt idx="40">
                  <c:v>2015</c:v>
                </c:pt>
              </c:numCache>
            </c:numRef>
          </c:cat>
          <c:val>
            <c:numRef>
              <c:f>Sheet1!$F$4:$F$50</c:f>
              <c:numCache>
                <c:formatCode>#,##0</c:formatCode>
                <c:ptCount val="43"/>
                <c:pt idx="0">
                  <c:v>322.37999999999994</c:v>
                </c:pt>
                <c:pt idx="1">
                  <c:v>339.87599999999992</c:v>
                </c:pt>
                <c:pt idx="2">
                  <c:v>389.66399999999993</c:v>
                </c:pt>
                <c:pt idx="3">
                  <c:v>437.13279999999997</c:v>
                </c:pt>
                <c:pt idx="4">
                  <c:v>461.32960000000003</c:v>
                </c:pt>
                <c:pt idx="5">
                  <c:v>416.08840000000004</c:v>
                </c:pt>
                <c:pt idx="6">
                  <c:v>429.12479999999994</c:v>
                </c:pt>
                <c:pt idx="7">
                  <c:v>405.63719999999995</c:v>
                </c:pt>
                <c:pt idx="8">
                  <c:v>392.238</c:v>
                </c:pt>
                <c:pt idx="9">
                  <c:v>368.69</c:v>
                </c:pt>
                <c:pt idx="10">
                  <c:v>451.3014</c:v>
                </c:pt>
                <c:pt idx="11">
                  <c:v>484.25999999999993</c:v>
                </c:pt>
                <c:pt idx="12">
                  <c:v>442.36499999999995</c:v>
                </c:pt>
                <c:pt idx="13">
                  <c:v>449.52600000000001</c:v>
                </c:pt>
                <c:pt idx="14">
                  <c:v>483.12</c:v>
                </c:pt>
                <c:pt idx="15">
                  <c:v>433.06560000000002</c:v>
                </c:pt>
                <c:pt idx="16">
                  <c:v>424.23919999999998</c:v>
                </c:pt>
                <c:pt idx="17">
                  <c:v>429.55</c:v>
                </c:pt>
                <c:pt idx="18">
                  <c:v>488.98409999999996</c:v>
                </c:pt>
                <c:pt idx="19">
                  <c:v>464.07019999999994</c:v>
                </c:pt>
                <c:pt idx="20">
                  <c:v>554.79449999999997</c:v>
                </c:pt>
                <c:pt idx="21">
                  <c:v>504.88373778523061</c:v>
                </c:pt>
                <c:pt idx="22">
                  <c:v>589.96079999999995</c:v>
                </c:pt>
                <c:pt idx="23">
                  <c:v>470.7072</c:v>
                </c:pt>
                <c:pt idx="24">
                  <c:v>552.81600000000003</c:v>
                </c:pt>
                <c:pt idx="25">
                  <c:v>611.05439999999999</c:v>
                </c:pt>
                <c:pt idx="26">
                  <c:v>700.55700000000002</c:v>
                </c:pt>
                <c:pt idx="27">
                  <c:v>495.617683392</c:v>
                </c:pt>
                <c:pt idx="28">
                  <c:v>566.41932689999999</c:v>
                </c:pt>
                <c:pt idx="29">
                  <c:v>598.47127560267199</c:v>
                </c:pt>
                <c:pt idx="30">
                  <c:v>742.07601910393919</c:v>
                </c:pt>
                <c:pt idx="31">
                  <c:v>823.70399999999995</c:v>
                </c:pt>
                <c:pt idx="32">
                  <c:v>861.8399999999998</c:v>
                </c:pt>
                <c:pt idx="33">
                  <c:v>753.23900000000003</c:v>
                </c:pt>
                <c:pt idx="34">
                  <c:v>859.52600000000007</c:v>
                </c:pt>
                <c:pt idx="35">
                  <c:v>891.43340000000001</c:v>
                </c:pt>
                <c:pt idx="36">
                  <c:v>912.05179999999996</c:v>
                </c:pt>
                <c:pt idx="37">
                  <c:v>953.36669999999992</c:v>
                </c:pt>
                <c:pt idx="38">
                  <c:v>1105.2711999999999</c:v>
                </c:pt>
                <c:pt idx="39">
                  <c:v>948.88799999999992</c:v>
                </c:pt>
                <c:pt idx="40">
                  <c:v>1029.7440000000001</c:v>
                </c:pt>
                <c:pt idx="41">
                  <c:v>991.43999999999994</c:v>
                </c:pt>
                <c:pt idx="42">
                  <c:v>1173.2849999999999</c:v>
                </c:pt>
              </c:numCache>
            </c:numRef>
          </c:val>
        </c:ser>
        <c:ser>
          <c:idx val="2"/>
          <c:order val="2"/>
          <c:tx>
            <c:strRef>
              <c:f>Sheet1!$G$3</c:f>
              <c:strCache>
                <c:ptCount val="1"/>
                <c:pt idx="0">
                  <c:v>Remaining</c:v>
                </c:pt>
              </c:strCache>
            </c:strRef>
          </c:tx>
          <c:cat>
            <c:numRef>
              <c:f>Sheet1!$A$8:$A$50</c:f>
              <c:numCache>
                <c:formatCode>General</c:formatCode>
                <c:ptCount val="43"/>
                <c:pt idx="1">
                  <c:v>2005</c:v>
                </c:pt>
                <c:pt idx="4">
                  <c:v>2006</c:v>
                </c:pt>
                <c:pt idx="8">
                  <c:v>2007</c:v>
                </c:pt>
                <c:pt idx="12">
                  <c:v>2008</c:v>
                </c:pt>
                <c:pt idx="16">
                  <c:v>2009</c:v>
                </c:pt>
                <c:pt idx="20">
                  <c:v>2010</c:v>
                </c:pt>
                <c:pt idx="24">
                  <c:v>2011</c:v>
                </c:pt>
                <c:pt idx="28">
                  <c:v>2012</c:v>
                </c:pt>
                <c:pt idx="32">
                  <c:v>2013</c:v>
                </c:pt>
                <c:pt idx="36">
                  <c:v>2014</c:v>
                </c:pt>
                <c:pt idx="40">
                  <c:v>2015</c:v>
                </c:pt>
              </c:numCache>
            </c:numRef>
          </c:cat>
          <c:val>
            <c:numRef>
              <c:f>Sheet1!$G$4:$G$50</c:f>
              <c:numCache>
                <c:formatCode>#,##0</c:formatCode>
                <c:ptCount val="43"/>
                <c:pt idx="0">
                  <c:v>513.4200000000003</c:v>
                </c:pt>
                <c:pt idx="1">
                  <c:v>541.28400000000033</c:v>
                </c:pt>
                <c:pt idx="2">
                  <c:v>620.57600000000025</c:v>
                </c:pt>
                <c:pt idx="3">
                  <c:v>678.7872000000001</c:v>
                </c:pt>
                <c:pt idx="4">
                  <c:v>716.36040000000003</c:v>
                </c:pt>
                <c:pt idx="5">
                  <c:v>797.85159999999996</c:v>
                </c:pt>
                <c:pt idx="6">
                  <c:v>1053.9152000000004</c:v>
                </c:pt>
                <c:pt idx="7">
                  <c:v>1113.0528000000002</c:v>
                </c:pt>
                <c:pt idx="8">
                  <c:v>1135.9620000000002</c:v>
                </c:pt>
                <c:pt idx="9">
                  <c:v>1211.4100000000003</c:v>
                </c:pt>
                <c:pt idx="10">
                  <c:v>1391.9586000000002</c:v>
                </c:pt>
                <c:pt idx="11">
                  <c:v>1245.2400000000005</c:v>
                </c:pt>
                <c:pt idx="12">
                  <c:v>1281.1350000000004</c:v>
                </c:pt>
                <c:pt idx="13">
                  <c:v>1301.874</c:v>
                </c:pt>
                <c:pt idx="14">
                  <c:v>1224.8800000000001</c:v>
                </c:pt>
                <c:pt idx="15">
                  <c:v>1097.9744000000001</c:v>
                </c:pt>
                <c:pt idx="16">
                  <c:v>1151.0408000000002</c:v>
                </c:pt>
                <c:pt idx="17">
                  <c:v>1165.45</c:v>
                </c:pt>
                <c:pt idx="18">
                  <c:v>1326.7059000000006</c:v>
                </c:pt>
                <c:pt idx="19">
                  <c:v>1259.1098000000004</c:v>
                </c:pt>
                <c:pt idx="20">
                  <c:v>1362.5555000000004</c:v>
                </c:pt>
                <c:pt idx="21">
                  <c:v>1369.8446099448192</c:v>
                </c:pt>
                <c:pt idx="22">
                  <c:v>1495.7592000000004</c:v>
                </c:pt>
                <c:pt idx="23">
                  <c:v>1563.2128</c:v>
                </c:pt>
                <c:pt idx="24">
                  <c:v>1597.0240000000001</c:v>
                </c:pt>
                <c:pt idx="25">
                  <c:v>1657.9056</c:v>
                </c:pt>
                <c:pt idx="26">
                  <c:v>1900.7430000000002</c:v>
                </c:pt>
                <c:pt idx="27">
                  <c:v>1710.7215166080005</c:v>
                </c:pt>
                <c:pt idx="28">
                  <c:v>1784.1596731000006</c:v>
                </c:pt>
                <c:pt idx="29">
                  <c:v>1987.5157177422079</c:v>
                </c:pt>
                <c:pt idx="30">
                  <c:v>2143.7751663002691</c:v>
                </c:pt>
                <c:pt idx="31">
                  <c:v>2118.0960000000005</c:v>
                </c:pt>
                <c:pt idx="32">
                  <c:v>2216.1600000000012</c:v>
                </c:pt>
                <c:pt idx="33">
                  <c:v>2323.3710000000005</c:v>
                </c:pt>
                <c:pt idx="34">
                  <c:v>2651.2139999999999</c:v>
                </c:pt>
                <c:pt idx="35">
                  <c:v>2418.6266000000005</c:v>
                </c:pt>
                <c:pt idx="36">
                  <c:v>2474.5682000000006</c:v>
                </c:pt>
                <c:pt idx="37">
                  <c:v>2586.6633000000006</c:v>
                </c:pt>
                <c:pt idx="38">
                  <c:v>2998.8087999999998</c:v>
                </c:pt>
                <c:pt idx="39">
                  <c:v>2741.2320000000009</c:v>
                </c:pt>
                <c:pt idx="40">
                  <c:v>2974.8159999999993</c:v>
                </c:pt>
                <c:pt idx="41">
                  <c:v>2680.56</c:v>
                </c:pt>
                <c:pt idx="42">
                  <c:v>3172.2150000000001</c:v>
                </c:pt>
              </c:numCache>
            </c:numRef>
          </c:val>
        </c:ser>
        <c:dLbls>
          <c:showLegendKey val="0"/>
          <c:showVal val="0"/>
          <c:showCatName val="0"/>
          <c:showSerName val="0"/>
          <c:showPercent val="0"/>
          <c:showBubbleSize val="0"/>
        </c:dLbls>
        <c:axId val="597964856"/>
        <c:axId val="597960152"/>
      </c:areaChart>
      <c:catAx>
        <c:axId val="597964856"/>
        <c:scaling>
          <c:orientation val="minMax"/>
        </c:scaling>
        <c:delete val="0"/>
        <c:axPos val="b"/>
        <c:numFmt formatCode="General" sourceLinked="1"/>
        <c:majorTickMark val="none"/>
        <c:minorTickMark val="none"/>
        <c:tickLblPos val="nextTo"/>
        <c:txPr>
          <a:bodyPr rot="0" vert="horz" anchor="t" anchorCtr="0"/>
          <a:lstStyle/>
          <a:p>
            <a:pPr>
              <a:defRPr/>
            </a:pPr>
            <a:endParaRPr lang="en-US"/>
          </a:p>
        </c:txPr>
        <c:crossAx val="597960152"/>
        <c:crosses val="autoZero"/>
        <c:auto val="0"/>
        <c:lblAlgn val="ctr"/>
        <c:lblOffset val="100"/>
        <c:tickMarkSkip val="3"/>
        <c:noMultiLvlLbl val="0"/>
      </c:catAx>
      <c:valAx>
        <c:axId val="597960152"/>
        <c:scaling>
          <c:orientation val="minMax"/>
        </c:scaling>
        <c:delete val="0"/>
        <c:axPos val="l"/>
        <c:numFmt formatCode="\$#,##0" sourceLinked="0"/>
        <c:majorTickMark val="none"/>
        <c:minorTickMark val="none"/>
        <c:tickLblPos val="nextTo"/>
        <c:crossAx val="597964856"/>
        <c:crossesAt val="1"/>
        <c:crossBetween val="midCat"/>
        <c:dispUnits>
          <c:builtInUnit val="thousands"/>
        </c:dispUnits>
      </c:valAx>
    </c:plotArea>
    <c:legend>
      <c:legendPos val="b"/>
      <c:layout>
        <c:manualLayout>
          <c:xMode val="edge"/>
          <c:yMode val="edge"/>
          <c:x val="5.0606189165322314E-2"/>
          <c:y val="0.85398337183899908"/>
          <c:w val="0.33436051492073177"/>
          <c:h val="5.7163244041730968E-2"/>
        </c:manualLayout>
      </c:layout>
      <c:overlay val="0"/>
    </c:legend>
    <c:plotVisOnly val="1"/>
    <c:dispBlanksAs val="zero"/>
    <c:showDLblsOverMax val="0"/>
  </c:chart>
  <c:spPr>
    <a:ln>
      <a:noFill/>
    </a:ln>
  </c:spPr>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sz="800" b="0">
                <a:latin typeface="+mj-lt"/>
              </a:rPr>
              <a:t>Mobile Formats</a:t>
            </a:r>
          </a:p>
        </c:rich>
      </c:tx>
      <c:layout>
        <c:manualLayout>
          <c:xMode val="edge"/>
          <c:yMode val="edge"/>
          <c:x val="0.48854700854700855"/>
          <c:y val="0"/>
        </c:manualLayout>
      </c:layout>
      <c:overlay val="0"/>
    </c:title>
    <c:autoTitleDeleted val="0"/>
    <c:plotArea>
      <c:layout>
        <c:manualLayout>
          <c:layoutTarget val="inner"/>
          <c:xMode val="edge"/>
          <c:yMode val="edge"/>
          <c:x val="4.3238676602299297E-2"/>
          <c:y val="0.105539392345512"/>
          <c:w val="0.72548666897584202"/>
          <c:h val="0.77408386465588497"/>
        </c:manualLayout>
      </c:layout>
      <c:pieChart>
        <c:varyColors val="1"/>
        <c:ser>
          <c:idx val="0"/>
          <c:order val="0"/>
          <c:tx>
            <c:strRef>
              <c:f>Sheet1!$B$1</c:f>
              <c:strCache>
                <c:ptCount val="1"/>
                <c:pt idx="0">
                  <c:v>Sales</c:v>
                </c:pt>
              </c:strCache>
            </c:strRef>
          </c:tx>
          <c:spPr>
            <a:ln>
              <a:noFill/>
            </a:ln>
          </c:spPr>
          <c:dLbls>
            <c:spPr>
              <a:noFill/>
              <a:ln>
                <a:noFill/>
              </a:ln>
              <a:effectLst/>
            </c:spPr>
            <c:txPr>
              <a:bodyPr/>
              <a:lstStyle/>
              <a:p>
                <a:pPr>
                  <a:defRPr sz="800" b="0">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Sheet1!$A$2:$A$4</c:f>
              <c:strCache>
                <c:ptCount val="3"/>
                <c:pt idx="0">
                  <c:v>Search</c:v>
                </c:pt>
                <c:pt idx="1">
                  <c:v>Display*</c:v>
                </c:pt>
                <c:pt idx="2">
                  <c:v>Other</c:v>
                </c:pt>
              </c:strCache>
            </c:strRef>
          </c:cat>
          <c:val>
            <c:numRef>
              <c:f>Sheet1!$B$2:$B$4</c:f>
              <c:numCache>
                <c:formatCode>0%</c:formatCode>
                <c:ptCount val="3"/>
                <c:pt idx="0">
                  <c:v>0.44</c:v>
                </c:pt>
                <c:pt idx="1">
                  <c:v>0.51</c:v>
                </c:pt>
                <c:pt idx="2">
                  <c:v>0.05</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189608770649822"/>
          <c:y val="0.25267933251462832"/>
          <c:w val="0.33057105149991844"/>
          <c:h val="0.66610692697130125"/>
        </c:manualLayout>
      </c:layout>
      <c:overlay val="0"/>
      <c:txPr>
        <a:bodyPr/>
        <a:lstStyle/>
        <a:p>
          <a:pPr>
            <a:defRPr sz="700"/>
          </a:pPr>
          <a:endParaRPr lang="en-US"/>
        </a:p>
      </c:txPr>
    </c:legend>
    <c:plotVisOnly val="1"/>
    <c:dispBlanksAs val="zero"/>
    <c:showDLblsOverMax val="0"/>
  </c:chart>
  <c:spPr>
    <a:noFill/>
    <a:ln>
      <a:noFill/>
    </a:ln>
  </c:spPr>
  <c:txPr>
    <a:bodyPr/>
    <a:lstStyle/>
    <a:p>
      <a:pPr>
        <a:defRPr sz="1000">
          <a:latin typeface="+mn-lt"/>
        </a:defRPr>
      </a:pPr>
      <a:endParaRPr lang="en-U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3238676602299297E-2"/>
          <c:y val="0.105539392345512"/>
          <c:w val="0.72548666897584202"/>
          <c:h val="0.77408386465588497"/>
        </c:manualLayout>
      </c:layout>
      <c:pieChart>
        <c:varyColors val="1"/>
        <c:ser>
          <c:idx val="0"/>
          <c:order val="0"/>
          <c:tx>
            <c:strRef>
              <c:f>Sheet1!$B$1</c:f>
              <c:strCache>
                <c:ptCount val="1"/>
                <c:pt idx="0">
                  <c:v>Sales</c:v>
                </c:pt>
              </c:strCache>
            </c:strRef>
          </c:tx>
          <c:spPr>
            <a:ln>
              <a:noFill/>
            </a:ln>
          </c:spPr>
          <c:dLbls>
            <c:spPr>
              <a:noFill/>
              <a:ln>
                <a:noFill/>
              </a:ln>
              <a:effectLst/>
            </c:spPr>
            <c:txPr>
              <a:bodyPr/>
              <a:lstStyle/>
              <a:p>
                <a:pPr>
                  <a:defRPr sz="800" b="0">
                    <a:solidFill>
                      <a:schemeClr val="bg2"/>
                    </a:solidFill>
                  </a:defRPr>
                </a:pPr>
                <a:endParaRPr lang="en-US"/>
              </a:p>
            </c:txPr>
            <c:dLblPos val="inEnd"/>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Sheet1!$A$2:$A$4</c:f>
              <c:strCache>
                <c:ptCount val="3"/>
                <c:pt idx="0">
                  <c:v>Search</c:v>
                </c:pt>
                <c:pt idx="1">
                  <c:v>Display*</c:v>
                </c:pt>
                <c:pt idx="2">
                  <c:v>Other</c:v>
                </c:pt>
              </c:strCache>
            </c:strRef>
          </c:cat>
          <c:val>
            <c:numRef>
              <c:f>Sheet1!$B$2:$B$4</c:f>
              <c:numCache>
                <c:formatCode>0%</c:formatCode>
                <c:ptCount val="3"/>
                <c:pt idx="0">
                  <c:v>0.43</c:v>
                </c:pt>
                <c:pt idx="1">
                  <c:v>0.54</c:v>
                </c:pt>
                <c:pt idx="2">
                  <c:v>0.03</c:v>
                </c:pt>
              </c:numCache>
            </c:numRef>
          </c:val>
        </c:ser>
        <c:dLbls>
          <c:showLegendKey val="0"/>
          <c:showVal val="0"/>
          <c:showCatName val="0"/>
          <c:showSerName val="0"/>
          <c:showPercent val="0"/>
          <c:showBubbleSize val="0"/>
          <c:showLeaderLines val="1"/>
        </c:dLbls>
        <c:firstSliceAng val="0"/>
      </c:pieChart>
    </c:plotArea>
    <c:legend>
      <c:legendPos val="r"/>
      <c:layout>
        <c:manualLayout>
          <c:xMode val="edge"/>
          <c:yMode val="edge"/>
          <c:x val="0.66189608770649822"/>
          <c:y val="0.25267933251462832"/>
          <c:w val="0.33057105149991844"/>
          <c:h val="0.66610692697130125"/>
        </c:manualLayout>
      </c:layout>
      <c:overlay val="0"/>
      <c:txPr>
        <a:bodyPr/>
        <a:lstStyle/>
        <a:p>
          <a:pPr>
            <a:defRPr sz="700"/>
          </a:pPr>
          <a:endParaRPr lang="en-US"/>
        </a:p>
      </c:txPr>
    </c:legend>
    <c:plotVisOnly val="1"/>
    <c:dispBlanksAs val="zero"/>
    <c:showDLblsOverMax val="0"/>
  </c:chart>
  <c:spPr>
    <a:noFill/>
    <a:ln>
      <a:noFill/>
    </a:ln>
  </c:spPr>
  <c:txPr>
    <a:bodyPr/>
    <a:lstStyle/>
    <a:p>
      <a:pPr>
        <a:defRPr sz="1000">
          <a:latin typeface="+mn-lt"/>
        </a:defRPr>
      </a:pPr>
      <a:endParaRPr lang="en-US"/>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drawings/_rels/drawing4.xml.rels><?xml version="1.0" encoding="UTF-8" standalone="yes"?>
<Relationships xmlns="http://schemas.openxmlformats.org/package/2006/relationships"><Relationship Id="rId1" Type="http://schemas.openxmlformats.org/officeDocument/2006/relationships/image" Target="../media/image6.png"/></Relationships>
</file>

<file path=word/drawings/drawing1.xml><?xml version="1.0" encoding="utf-8"?>
<c:userShapes xmlns:c="http://schemas.openxmlformats.org/drawingml/2006/chart">
  <cdr:relSizeAnchor xmlns:cdr="http://schemas.openxmlformats.org/drawingml/2006/chartDrawing">
    <cdr:from>
      <cdr:x>0</cdr:x>
      <cdr:y>0.9626</cdr:y>
    </cdr:from>
    <cdr:to>
      <cdr:x>0.8537</cdr:x>
      <cdr:y>0.9999</cdr:y>
    </cdr:to>
    <cdr:sp macro="" textlink="">
      <cdr:nvSpPr>
        <cdr:cNvPr id="2" name="Text Box 1"/>
        <cdr:cNvSpPr txBox="1"/>
      </cdr:nvSpPr>
      <cdr:spPr>
        <a:xfrm xmlns:a="http://schemas.openxmlformats.org/drawingml/2006/main">
          <a:off x="0" y="4391227"/>
          <a:ext cx="3413051" cy="170141"/>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marL="0" marR="0" indent="-274320" defTabSz="914400" eaLnBrk="1" fontAlgn="auto" latinLnBrk="0" hangingPunct="1">
            <a:lnSpc>
              <a:spcPct val="100000"/>
            </a:lnSpc>
            <a:spcBef>
              <a:spcPts val="0"/>
            </a:spcBef>
            <a:spcAft>
              <a:spcPts val="900"/>
            </a:spcAft>
            <a:buClrTx/>
            <a:buSzTx/>
            <a:buFontTx/>
            <a:buNone/>
            <a:tabLst/>
            <a:defRPr/>
          </a:pPr>
          <a:r>
            <a:rPr lang="en-US" sz="1000" dirty="0" err="1" smtClean="0">
              <a:latin typeface="+mn-lt"/>
            </a:rPr>
            <a:t>Source: IAB/PwC Internet Ad Revenue Report, FY2015</a:t>
          </a:r>
        </a:p>
        <a:p xmlns:a="http://schemas.openxmlformats.org/drawingml/2006/main">
          <a:pPr indent="-274320">
            <a:spcAft>
              <a:spcPts val="900"/>
            </a:spcAft>
          </a:pPr>
          <a:endParaRPr lang="en-US" sz="1000" dirty="0" err="1" smtClean="0">
            <a:latin typeface="Georgia" pitchFamily="18" charset="0"/>
          </a:endParaRPr>
        </a:p>
      </cdr:txBody>
    </cdr:sp>
  </cdr:relSizeAnchor>
</c:userShapes>
</file>

<file path=word/drawings/drawing10.xml><?xml version="1.0" encoding="utf-8"?>
<c:userShapes xmlns:c="http://schemas.openxmlformats.org/drawingml/2006/chart">
  <cdr:relSizeAnchor xmlns:cdr="http://schemas.openxmlformats.org/drawingml/2006/chartDrawing">
    <cdr:from>
      <cdr:x>0</cdr:x>
      <cdr:y>0.95352</cdr:y>
    </cdr:from>
    <cdr:to>
      <cdr:x>0.81598</cdr:x>
      <cdr:y>1</cdr:y>
    </cdr:to>
    <cdr:sp macro="" textlink="">
      <cdr:nvSpPr>
        <cdr:cNvPr id="2" name="Text Box 1"/>
        <cdr:cNvSpPr txBox="1"/>
      </cdr:nvSpPr>
      <cdr:spPr>
        <a:xfrm xmlns:a="http://schemas.openxmlformats.org/drawingml/2006/main">
          <a:off x="0" y="3700528"/>
          <a:ext cx="5231219" cy="180355"/>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marL="0" marR="0" indent="-274320" defTabSz="914400" eaLnBrk="1" fontAlgn="auto" latinLnBrk="0" hangingPunct="1">
            <a:lnSpc>
              <a:spcPct val="100000"/>
            </a:lnSpc>
            <a:spcBef>
              <a:spcPts val="0"/>
            </a:spcBef>
            <a:spcAft>
              <a:spcPts val="900"/>
            </a:spcAft>
            <a:buClrTx/>
            <a:buSzTx/>
            <a:buFontTx/>
            <a:buNone/>
            <a:tabLst/>
            <a:defRPr/>
          </a:pPr>
          <a:r>
            <a:rPr lang="en-US" sz="1000">
              <a:effectLst/>
              <a:latin typeface="+mn-lt"/>
              <a:ea typeface="+mn-ea"/>
              <a:cs typeface="+mn-cs"/>
            </a:rPr>
            <a:t>Sources: IAB/PwC Internet Ad Revenue Report, FY 2015; PwC</a:t>
          </a:r>
        </a:p>
      </cdr:txBody>
    </cdr:sp>
  </cdr:relSizeAnchor>
</c:userShapes>
</file>

<file path=word/drawings/drawing11.xml><?xml version="1.0" encoding="utf-8"?>
<c:userShapes xmlns:c="http://schemas.openxmlformats.org/drawingml/2006/chart">
  <cdr:relSizeAnchor xmlns:cdr="http://schemas.openxmlformats.org/drawingml/2006/chartDrawing">
    <cdr:from>
      <cdr:x>0</cdr:x>
      <cdr:y>0.95022</cdr:y>
    </cdr:from>
    <cdr:to>
      <cdr:x>0.69533</cdr:x>
      <cdr:y>1</cdr:y>
    </cdr:to>
    <cdr:sp macro="" textlink="">
      <cdr:nvSpPr>
        <cdr:cNvPr id="2" name="Text Box 1"/>
        <cdr:cNvSpPr txBox="1"/>
      </cdr:nvSpPr>
      <cdr:spPr>
        <a:xfrm xmlns:a="http://schemas.openxmlformats.org/drawingml/2006/main">
          <a:off x="-648586" y="3768740"/>
          <a:ext cx="4327451" cy="197204"/>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marL="0" marR="0" indent="-274320" defTabSz="914400" eaLnBrk="1" fontAlgn="auto" latinLnBrk="0" hangingPunct="1">
            <a:lnSpc>
              <a:spcPct val="100000"/>
            </a:lnSpc>
            <a:spcBef>
              <a:spcPts val="0"/>
            </a:spcBef>
            <a:spcAft>
              <a:spcPts val="900"/>
            </a:spcAft>
            <a:buClrTx/>
            <a:buSzTx/>
            <a:buFontTx/>
            <a:buNone/>
            <a:tabLst/>
            <a:defRPr/>
          </a:pPr>
          <a:r>
            <a:rPr lang="en-US" sz="1000">
              <a:effectLst/>
              <a:latin typeface="+mn-lt"/>
              <a:ea typeface="+mn-ea"/>
              <a:cs typeface="+mn-cs"/>
            </a:rPr>
            <a:t>Sources: IAB/PwC Internet Ad Revenue Report, FY 2015; PwC</a:t>
          </a:r>
        </a:p>
      </cdr:txBody>
    </cdr:sp>
  </cdr:relSizeAnchor>
</c:userShapes>
</file>

<file path=word/drawings/drawing2.xml><?xml version="1.0" encoding="utf-8"?>
<c:userShapes xmlns:c="http://schemas.openxmlformats.org/drawingml/2006/chart">
  <cdr:relSizeAnchor xmlns:cdr="http://schemas.openxmlformats.org/drawingml/2006/chartDrawing">
    <cdr:from>
      <cdr:x>0.50275</cdr:x>
      <cdr:y>0.35607</cdr:y>
    </cdr:from>
    <cdr:to>
      <cdr:x>0.97772</cdr:x>
      <cdr:y>0.53071</cdr:y>
    </cdr:to>
    <cdr:cxnSp macro="">
      <cdr:nvCxnSpPr>
        <cdr:cNvPr id="2" name="Straight Arrow Connector 1"/>
        <cdr:cNvCxnSpPr/>
      </cdr:nvCxnSpPr>
      <cdr:spPr>
        <a:xfrm xmlns:a="http://schemas.openxmlformats.org/drawingml/2006/main" flipV="1">
          <a:off x="3252162" y="1336964"/>
          <a:ext cx="3072438" cy="655722"/>
        </a:xfrm>
        <a:prstGeom xmlns:a="http://schemas.openxmlformats.org/drawingml/2006/main" prst="straightConnector1">
          <a:avLst/>
        </a:prstGeom>
        <a:ln xmlns:a="http://schemas.openxmlformats.org/drawingml/2006/main" w="19050" cap="rnd">
          <a:solidFill>
            <a:schemeClr val="bg1">
              <a:lumMod val="65000"/>
            </a:schemeClr>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0.50323</cdr:x>
      <cdr:y>0.14815</cdr:y>
    </cdr:from>
    <cdr:to>
      <cdr:x>0.97536</cdr:x>
      <cdr:y>0.52603</cdr:y>
    </cdr:to>
    <cdr:cxnSp macro="">
      <cdr:nvCxnSpPr>
        <cdr:cNvPr id="4" name="Straight Arrow Connector 3"/>
        <cdr:cNvCxnSpPr/>
      </cdr:nvCxnSpPr>
      <cdr:spPr>
        <a:xfrm xmlns:a="http://schemas.openxmlformats.org/drawingml/2006/main" flipV="1">
          <a:off x="3255267" y="556260"/>
          <a:ext cx="3054093" cy="1418854"/>
        </a:xfrm>
        <a:prstGeom xmlns:a="http://schemas.openxmlformats.org/drawingml/2006/main" prst="straightConnector1">
          <a:avLst/>
        </a:prstGeom>
        <a:ln xmlns:a="http://schemas.openxmlformats.org/drawingml/2006/main" w="19050" cap="rnd">
          <a:solidFill>
            <a:schemeClr val="tx1"/>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0.13252</cdr:x>
      <cdr:y>0.12177</cdr:y>
    </cdr:from>
    <cdr:to>
      <cdr:x>0.19731</cdr:x>
      <cdr:y>0.12177</cdr:y>
    </cdr:to>
    <cdr:cxnSp macro="">
      <cdr:nvCxnSpPr>
        <cdr:cNvPr id="5" name="Straight Arrow Connector 4"/>
        <cdr:cNvCxnSpPr/>
      </cdr:nvCxnSpPr>
      <cdr:spPr>
        <a:xfrm xmlns:a="http://schemas.openxmlformats.org/drawingml/2006/main" flipV="1">
          <a:off x="857250" y="457200"/>
          <a:ext cx="419100" cy="2"/>
        </a:xfrm>
        <a:prstGeom xmlns:a="http://schemas.openxmlformats.org/drawingml/2006/main" prst="straightConnector1">
          <a:avLst/>
        </a:prstGeom>
        <a:ln xmlns:a="http://schemas.openxmlformats.org/drawingml/2006/main" w="19050" cap="rnd">
          <a:solidFill>
            <a:schemeClr val="tx1"/>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0.17571</cdr:x>
      <cdr:y>0.06427</cdr:y>
    </cdr:from>
    <cdr:to>
      <cdr:x>0.2405</cdr:x>
      <cdr:y>0.06427</cdr:y>
    </cdr:to>
    <cdr:cxnSp macro="">
      <cdr:nvCxnSpPr>
        <cdr:cNvPr id="24" name="Straight Arrow Connector 23"/>
        <cdr:cNvCxnSpPr/>
      </cdr:nvCxnSpPr>
      <cdr:spPr>
        <a:xfrm xmlns:a="http://schemas.openxmlformats.org/drawingml/2006/main" flipV="1">
          <a:off x="1136650" y="241300"/>
          <a:ext cx="419100" cy="2"/>
        </a:xfrm>
        <a:prstGeom xmlns:a="http://schemas.openxmlformats.org/drawingml/2006/main" prst="straightConnector1">
          <a:avLst/>
        </a:prstGeom>
        <a:ln xmlns:a="http://schemas.openxmlformats.org/drawingml/2006/main" w="19050" cap="rnd">
          <a:solidFill>
            <a:schemeClr val="bg1">
              <a:lumMod val="65000"/>
            </a:schemeClr>
          </a:solidFill>
          <a:prstDash val="sysDash"/>
          <a:headEnd type="none" w="med" len="med"/>
          <a:tailEnd type="triangle" w="med"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cdr:x>
      <cdr:y>0.95997</cdr:y>
    </cdr:from>
    <cdr:to>
      <cdr:x>0.65254</cdr:x>
      <cdr:y>0.99961</cdr:y>
    </cdr:to>
    <cdr:sp macro="" textlink="">
      <cdr:nvSpPr>
        <cdr:cNvPr id="3" name="Text Box 2"/>
        <cdr:cNvSpPr txBox="1"/>
      </cdr:nvSpPr>
      <cdr:spPr>
        <a:xfrm xmlns:a="http://schemas.openxmlformats.org/drawingml/2006/main">
          <a:off x="0" y="3604437"/>
          <a:ext cx="4221126" cy="148856"/>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marL="0" marR="0" indent="-274320" defTabSz="914400" eaLnBrk="1" fontAlgn="auto" latinLnBrk="0" hangingPunct="1">
            <a:lnSpc>
              <a:spcPct val="100000"/>
            </a:lnSpc>
            <a:spcBef>
              <a:spcPts val="0"/>
            </a:spcBef>
            <a:spcAft>
              <a:spcPts val="900"/>
            </a:spcAft>
            <a:buClrTx/>
            <a:buSzTx/>
            <a:buFontTx/>
            <a:buNone/>
            <a:tabLst/>
            <a:defRPr/>
          </a:pPr>
          <a:r>
            <a:rPr lang="en-US" sz="1000" dirty="0" err="1" smtClean="0">
              <a:latin typeface="+mn-lt"/>
            </a:rPr>
            <a:t>Source: IAB/PwC Internet Ad Revenue Report, 2013</a:t>
          </a:r>
        </a:p>
        <a:p xmlns:a="http://schemas.openxmlformats.org/drawingml/2006/main">
          <a:pPr indent="-274320">
            <a:spcAft>
              <a:spcPts val="900"/>
            </a:spcAft>
          </a:pPr>
          <a:endParaRPr lang="en-US" sz="1000" dirty="0" err="1" smtClean="0">
            <a:latin typeface="Georgia" pitchFamily="18" charset="0"/>
          </a:endParaRPr>
        </a:p>
        <a:p xmlns:a="http://schemas.openxmlformats.org/drawingml/2006/main">
          <a:pPr indent="-274320">
            <a:spcAft>
              <a:spcPts val="900"/>
            </a:spcAft>
          </a:pPr>
          <a:endParaRPr lang="en-US" sz="1000" dirty="0" err="1" smtClean="0">
            <a:latin typeface="Georgia" pitchFamily="18" charset="0"/>
          </a:endParaRPr>
        </a:p>
      </cdr:txBody>
    </cdr:sp>
  </cdr:relSizeAnchor>
  <cdr:relSizeAnchor xmlns:cdr="http://schemas.openxmlformats.org/drawingml/2006/chartDrawing">
    <cdr:from>
      <cdr:x>0.04863</cdr:x>
      <cdr:y>0.08302</cdr:y>
    </cdr:from>
    <cdr:to>
      <cdr:x>0.95844</cdr:x>
      <cdr:y>0.63903</cdr:y>
    </cdr:to>
    <cdr:cxnSp macro="">
      <cdr:nvCxnSpPr>
        <cdr:cNvPr id="13" name="Straight Arrow Connector 12"/>
        <cdr:cNvCxnSpPr/>
      </cdr:nvCxnSpPr>
      <cdr:spPr>
        <a:xfrm xmlns:a="http://schemas.openxmlformats.org/drawingml/2006/main" flipV="1">
          <a:off x="314575" y="311727"/>
          <a:ext cx="5885334" cy="2087674"/>
        </a:xfrm>
        <a:prstGeom xmlns:a="http://schemas.openxmlformats.org/drawingml/2006/main" prst="straightConnector1">
          <a:avLst/>
        </a:prstGeom>
        <a:ln xmlns:a="http://schemas.openxmlformats.org/drawingml/2006/main" w="12700">
          <a:tailEnd type="triangle"/>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dr:relSizeAnchor xmlns:cdr="http://schemas.openxmlformats.org/drawingml/2006/chartDrawing">
    <cdr:from>
      <cdr:x>0.40635</cdr:x>
      <cdr:y>0.30755</cdr:y>
    </cdr:from>
    <cdr:to>
      <cdr:x>0.58286</cdr:x>
      <cdr:y>0.34752</cdr:y>
    </cdr:to>
    <cdr:sp macro="" textlink="">
      <cdr:nvSpPr>
        <cdr:cNvPr id="17" name="Text Box 16"/>
        <cdr:cNvSpPr txBox="1"/>
      </cdr:nvSpPr>
      <cdr:spPr>
        <a:xfrm xmlns:a="http://schemas.openxmlformats.org/drawingml/2006/main" rot="20427217">
          <a:off x="2628552" y="1154758"/>
          <a:ext cx="1141798" cy="150077"/>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algn="ctr" rtl="0">
            <a:defRPr sz="1000" b="1" i="0" u="none" strike="noStrike" kern="1200" baseline="0">
              <a:solidFill>
                <a:srgbClr val="000000"/>
              </a:solidFill>
              <a:latin typeface="Arial"/>
              <a:ea typeface="Arial"/>
              <a:cs typeface="Arial"/>
            </a:defRPr>
          </a:pPr>
          <a:r>
            <a:rPr lang="en-IN" sz="900" b="0"/>
            <a:t>17%</a:t>
          </a:r>
          <a:r>
            <a:rPr lang="en-IN" sz="900" b="0" baseline="0"/>
            <a:t> Overall CAGR</a:t>
          </a:r>
          <a:endParaRPr lang="en-IN" sz="900" b="0"/>
        </a:p>
      </cdr:txBody>
    </cdr:sp>
  </cdr:relSizeAnchor>
  <cdr:relSizeAnchor xmlns:cdr="http://schemas.openxmlformats.org/drawingml/2006/chartDrawing">
    <cdr:from>
      <cdr:x>0.93427</cdr:x>
      <cdr:y>0.90955</cdr:y>
    </cdr:from>
    <cdr:to>
      <cdr:x>0.99724</cdr:x>
      <cdr:y>0.95937</cdr:y>
    </cdr:to>
    <cdr:sp macro="" textlink="">
      <cdr:nvSpPr>
        <cdr:cNvPr id="9" name="Text Box 8"/>
        <cdr:cNvSpPr txBox="1"/>
      </cdr:nvSpPr>
      <cdr:spPr>
        <a:xfrm xmlns:a="http://schemas.openxmlformats.org/drawingml/2006/main">
          <a:off x="6043525" y="3415146"/>
          <a:ext cx="407382" cy="187037"/>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spcAft>
              <a:spcPts val="900"/>
            </a:spcAft>
          </a:pPr>
          <a:r>
            <a:rPr lang="en-US" sz="1050" b="0" dirty="0" err="1" smtClean="0">
              <a:latin typeface="Arial" panose="020B0604020202020204" pitchFamily="34" charset="0"/>
              <a:cs typeface="Arial" panose="020B0604020202020204" pitchFamily="34" charset="0"/>
            </a:rPr>
            <a:t>2015</a:t>
          </a:r>
        </a:p>
      </cdr:txBody>
    </cdr:sp>
  </cdr:relSizeAnchor>
</c:userShapes>
</file>

<file path=word/drawings/drawing3.xml><?xml version="1.0" encoding="utf-8"?>
<c:userShapes xmlns:c="http://schemas.openxmlformats.org/drawingml/2006/chart">
  <cdr:relSizeAnchor xmlns:cdr="http://schemas.openxmlformats.org/drawingml/2006/chartDrawing">
    <cdr:from>
      <cdr:x>0</cdr:x>
      <cdr:y>0.9528</cdr:y>
    </cdr:from>
    <cdr:to>
      <cdr:x>0.66843</cdr:x>
      <cdr:y>0.99957</cdr:y>
    </cdr:to>
    <cdr:sp macro="" textlink="">
      <cdr:nvSpPr>
        <cdr:cNvPr id="2" name="Text Box 1"/>
        <cdr:cNvSpPr txBox="1"/>
      </cdr:nvSpPr>
      <cdr:spPr>
        <a:xfrm xmlns:a="http://schemas.openxmlformats.org/drawingml/2006/main">
          <a:off x="0" y="3466214"/>
          <a:ext cx="4029740" cy="170121"/>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marL="0" marR="0" indent="-274320" defTabSz="914400" eaLnBrk="1" fontAlgn="auto" latinLnBrk="0" hangingPunct="1">
            <a:lnSpc>
              <a:spcPct val="100000"/>
            </a:lnSpc>
            <a:spcBef>
              <a:spcPts val="0"/>
            </a:spcBef>
            <a:spcAft>
              <a:spcPts val="900"/>
            </a:spcAft>
            <a:buClrTx/>
            <a:buSzTx/>
            <a:buFontTx/>
            <a:buNone/>
            <a:tabLst/>
            <a:defRPr/>
          </a:pPr>
          <a:r>
            <a:rPr lang="en-US" sz="1000" dirty="0" err="1" smtClean="0">
              <a:latin typeface="+mn-lt"/>
            </a:rPr>
            <a:t>Source: IAB/PwC Internet Ad Revenue Report, FY 2015</a:t>
          </a:r>
        </a:p>
        <a:p xmlns:a="http://schemas.openxmlformats.org/drawingml/2006/main">
          <a:pPr indent="-274320">
            <a:spcAft>
              <a:spcPts val="900"/>
            </a:spcAft>
          </a:pPr>
          <a:endParaRPr lang="en-US" sz="1000" dirty="0" err="1" smtClean="0">
            <a:latin typeface="Georgia" pitchFamily="18" charset="0"/>
          </a:endParaRPr>
        </a:p>
        <a:p xmlns:a="http://schemas.openxmlformats.org/drawingml/2006/main">
          <a:pPr indent="-274320">
            <a:spcAft>
              <a:spcPts val="900"/>
            </a:spcAft>
          </a:pPr>
          <a:endParaRPr lang="en-US" sz="1000" dirty="0" err="1" smtClean="0">
            <a:latin typeface="Georgia" pitchFamily="18" charset="0"/>
          </a:endParaRPr>
        </a:p>
      </cdr:txBody>
    </cdr:sp>
  </cdr:relSizeAnchor>
  <cdr:relSizeAnchor xmlns:cdr="http://schemas.openxmlformats.org/drawingml/2006/chartDrawing">
    <cdr:from>
      <cdr:x>0.08953</cdr:x>
      <cdr:y>0.07942</cdr:y>
    </cdr:from>
    <cdr:to>
      <cdr:x>0.97861</cdr:x>
      <cdr:y>0.07942</cdr:y>
    </cdr:to>
    <cdr:cxnSp macro="">
      <cdr:nvCxnSpPr>
        <cdr:cNvPr id="3" name="Straight Connector 2"/>
        <cdr:cNvCxnSpPr/>
      </cdr:nvCxnSpPr>
      <cdr:spPr>
        <a:xfrm xmlns:a="http://schemas.openxmlformats.org/drawingml/2006/main" flipH="1">
          <a:off x="539768" y="288941"/>
          <a:ext cx="5359988" cy="0"/>
        </a:xfrm>
        <a:prstGeom xmlns:a="http://schemas.openxmlformats.org/drawingml/2006/main" prst="line">
          <a:avLst/>
        </a:prstGeom>
        <a:ln xmlns:a="http://schemas.openxmlformats.org/drawingml/2006/main">
          <a:solidFill>
            <a:srgbClr val="FFC000"/>
          </a:solidFill>
          <a:prstDash val="solid"/>
        </a:ln>
      </cdr:spPr>
      <cdr:style>
        <a:lnRef xmlns:a="http://schemas.openxmlformats.org/drawingml/2006/main" idx="3">
          <a:schemeClr val="accent6"/>
        </a:lnRef>
        <a:fillRef xmlns:a="http://schemas.openxmlformats.org/drawingml/2006/main" idx="0">
          <a:schemeClr val="accent6"/>
        </a:fillRef>
        <a:effectRef xmlns:a="http://schemas.openxmlformats.org/drawingml/2006/main" idx="2">
          <a:schemeClr val="accent6"/>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cdr:x>
      <cdr:y>0.95213</cdr:y>
    </cdr:from>
    <cdr:to>
      <cdr:x>0.69623</cdr:x>
      <cdr:y>1</cdr:y>
    </cdr:to>
    <cdr:sp macro="" textlink="">
      <cdr:nvSpPr>
        <cdr:cNvPr id="2" name="Text Box 1"/>
        <cdr:cNvSpPr txBox="1"/>
      </cdr:nvSpPr>
      <cdr:spPr>
        <a:xfrm xmlns:a="http://schemas.openxmlformats.org/drawingml/2006/main">
          <a:off x="0" y="3519377"/>
          <a:ext cx="4476307" cy="176958"/>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marL="0" marR="0" indent="-274320" defTabSz="914400" eaLnBrk="1" fontAlgn="auto" latinLnBrk="0" hangingPunct="1">
            <a:lnSpc>
              <a:spcPct val="100000"/>
            </a:lnSpc>
            <a:spcBef>
              <a:spcPts val="0"/>
            </a:spcBef>
            <a:spcAft>
              <a:spcPts val="900"/>
            </a:spcAft>
            <a:buClrTx/>
            <a:buSzTx/>
            <a:buFontTx/>
            <a:buNone/>
            <a:tabLst/>
            <a:defRPr/>
          </a:pPr>
          <a:r>
            <a:rPr lang="en-US" sz="1050" dirty="0" err="1" smtClean="0">
              <a:latin typeface="+mn-lt"/>
            </a:rPr>
            <a:t>Source: IAB/PwC Internet Ad Revenue Report, FY 2015</a:t>
          </a:r>
        </a:p>
        <a:p xmlns:a="http://schemas.openxmlformats.org/drawingml/2006/main">
          <a:pPr indent="-274320">
            <a:spcAft>
              <a:spcPts val="900"/>
            </a:spcAft>
          </a:pPr>
          <a:endParaRPr lang="en-US" sz="1050" dirty="0" err="1" smtClean="0">
            <a:latin typeface="Georgia" pitchFamily="18" charset="0"/>
          </a:endParaRPr>
        </a:p>
        <a:p xmlns:a="http://schemas.openxmlformats.org/drawingml/2006/main">
          <a:pPr indent="-274320">
            <a:spcAft>
              <a:spcPts val="900"/>
            </a:spcAft>
          </a:pPr>
          <a:endParaRPr lang="en-US" sz="1050" dirty="0" err="1" smtClean="0">
            <a:latin typeface="Georgia" pitchFamily="18" charset="0"/>
          </a:endParaRPr>
        </a:p>
      </cdr:txBody>
    </cdr:sp>
  </cdr:relSizeAnchor>
  <cdr:relSizeAnchor xmlns:cdr="http://schemas.openxmlformats.org/drawingml/2006/chartDrawing">
    <cdr:from>
      <cdr:x>0.88988</cdr:x>
      <cdr:y>0.04295</cdr:y>
    </cdr:from>
    <cdr:to>
      <cdr:x>0.94024</cdr:x>
      <cdr:y>0.16147</cdr:y>
    </cdr:to>
    <cdr:pic>
      <cdr:nvPicPr>
        <cdr:cNvPr id="3"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a:off x="5721350" y="158750"/>
          <a:ext cx="323810" cy="438095"/>
        </a:xfrm>
        <a:prstGeom xmlns:a="http://schemas.openxmlformats.org/drawingml/2006/main" prst="rect">
          <a:avLst/>
        </a:prstGeom>
      </cdr:spPr>
    </cdr:pic>
  </cdr:relSizeAnchor>
</c:userShapes>
</file>

<file path=word/drawings/drawing5.xml><?xml version="1.0" encoding="utf-8"?>
<c:userShapes xmlns:c="http://schemas.openxmlformats.org/drawingml/2006/chart">
  <cdr:relSizeAnchor xmlns:cdr="http://schemas.openxmlformats.org/drawingml/2006/chartDrawing">
    <cdr:from>
      <cdr:x>0.91682</cdr:x>
      <cdr:y>0.15388</cdr:y>
    </cdr:from>
    <cdr:to>
      <cdr:x>0.96738</cdr:x>
      <cdr:y>0.20363</cdr:y>
    </cdr:to>
    <cdr:sp macro="" textlink="">
      <cdr:nvSpPr>
        <cdr:cNvPr id="2" name="Text Box 1"/>
        <cdr:cNvSpPr txBox="1"/>
      </cdr:nvSpPr>
      <cdr:spPr>
        <a:xfrm xmlns:a="http://schemas.openxmlformats.org/drawingml/2006/main">
          <a:off x="5858466" y="636391"/>
          <a:ext cx="323079" cy="205753"/>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spcAft>
              <a:spcPts val="900"/>
            </a:spcAft>
          </a:pPr>
          <a:r>
            <a:rPr lang="en-US" sz="1000" dirty="0" err="1" smtClean="0">
              <a:latin typeface="+mn-lt"/>
            </a:rPr>
            <a:t>16%</a:t>
          </a:r>
        </a:p>
      </cdr:txBody>
    </cdr:sp>
  </cdr:relSizeAnchor>
  <cdr:relSizeAnchor xmlns:cdr="http://schemas.openxmlformats.org/drawingml/2006/chartDrawing">
    <cdr:from>
      <cdr:x>0.91682</cdr:x>
      <cdr:y>0.26258</cdr:y>
    </cdr:from>
    <cdr:to>
      <cdr:x>0.96738</cdr:x>
      <cdr:y>0.32455</cdr:y>
    </cdr:to>
    <cdr:sp macro="" textlink="">
      <cdr:nvSpPr>
        <cdr:cNvPr id="3" name="Text Box 1"/>
        <cdr:cNvSpPr txBox="1"/>
      </cdr:nvSpPr>
      <cdr:spPr>
        <a:xfrm xmlns:a="http://schemas.openxmlformats.org/drawingml/2006/main">
          <a:off x="5858466" y="1085977"/>
          <a:ext cx="323079" cy="256292"/>
        </a:xfrm>
        <a:prstGeom xmlns:a="http://schemas.openxmlformats.org/drawingml/2006/main" prst="rect">
          <a:avLst/>
        </a:prstGeom>
        <a:noFill xmlns:a="http://schemas.openxmlformats.org/drawingml/2006/main"/>
      </cdr:spPr>
      <cdr:txBody>
        <a:bodyPr xmlns:a="http://schemas.openxmlformats.org/drawingml/2006/main" wrap="square" lIns="0" tIns="0" rIns="0" bIns="0" rtlCol="0">
          <a:noAutofit/>
        </a:bodyPr>
        <a:lstStyle xmlns:a="http://schemas.openxmlformats.org/drawingml/2006/main"/>
        <a:p xmlns:a="http://schemas.openxmlformats.org/drawingml/2006/main">
          <a:r>
            <a:rPr lang="en-US" sz="1000">
              <a:latin typeface="+mn-lt"/>
            </a:rPr>
            <a:t>9%</a:t>
          </a:r>
        </a:p>
      </cdr:txBody>
    </cdr:sp>
  </cdr:relSizeAnchor>
  <cdr:relSizeAnchor xmlns:cdr="http://schemas.openxmlformats.org/drawingml/2006/chartDrawing">
    <cdr:from>
      <cdr:x>0.91754</cdr:x>
      <cdr:y>0.49223</cdr:y>
    </cdr:from>
    <cdr:to>
      <cdr:x>0.9681</cdr:x>
      <cdr:y>0.55503</cdr:y>
    </cdr:to>
    <cdr:sp macro="" textlink="">
      <cdr:nvSpPr>
        <cdr:cNvPr id="4" name="Text Box 3"/>
        <cdr:cNvSpPr txBox="1"/>
      </cdr:nvSpPr>
      <cdr:spPr>
        <a:xfrm xmlns:a="http://schemas.openxmlformats.org/drawingml/2006/main">
          <a:off x="5864225" y="1866019"/>
          <a:ext cx="323143" cy="238072"/>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spcAft>
              <a:spcPts val="900"/>
            </a:spcAft>
          </a:pPr>
          <a:r>
            <a:rPr lang="en-US" sz="1000" dirty="0" err="1" smtClean="0">
              <a:latin typeface="+mn-lt"/>
            </a:rPr>
            <a:t>75%</a:t>
          </a:r>
        </a:p>
      </cdr:txBody>
    </cdr:sp>
  </cdr:relSizeAnchor>
  <cdr:relSizeAnchor xmlns:cdr="http://schemas.openxmlformats.org/drawingml/2006/chartDrawing">
    <cdr:from>
      <cdr:x>0.89568</cdr:x>
      <cdr:y>0.04893</cdr:y>
    </cdr:from>
    <cdr:to>
      <cdr:x>0.98879</cdr:x>
      <cdr:y>0.14322</cdr:y>
    </cdr:to>
    <cdr:sp macro="" textlink="">
      <cdr:nvSpPr>
        <cdr:cNvPr id="5" name="Text Box 4"/>
        <cdr:cNvSpPr txBox="1"/>
      </cdr:nvSpPr>
      <cdr:spPr>
        <a:xfrm xmlns:a="http://schemas.openxmlformats.org/drawingml/2006/main">
          <a:off x="5724525" y="185477"/>
          <a:ext cx="595092" cy="357447"/>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lgn="ctr">
            <a:spcAft>
              <a:spcPts val="900"/>
            </a:spcAft>
          </a:pPr>
          <a:r>
            <a:rPr lang="en-US" sz="1000" b="1" dirty="0" err="1" smtClean="0">
              <a:latin typeface="+mn-lt"/>
            </a:rPr>
            <a:t>2015</a:t>
          </a:r>
          <a:r>
            <a:rPr lang="en-US" sz="1000" b="1" baseline="0" dirty="0" err="1" smtClean="0">
              <a:latin typeface="+mn-lt"/>
            </a:rPr>
            <a:t> Q4 Share</a:t>
          </a:r>
          <a:endParaRPr lang="en-US" sz="1000" b="1" dirty="0" err="1" smtClean="0">
            <a:latin typeface="+mn-lt"/>
          </a:endParaRPr>
        </a:p>
      </cdr:txBody>
    </cdr:sp>
  </cdr:relSizeAnchor>
  <cdr:relSizeAnchor xmlns:cdr="http://schemas.openxmlformats.org/drawingml/2006/chartDrawing">
    <cdr:from>
      <cdr:x>0</cdr:x>
      <cdr:y>0.9203</cdr:y>
    </cdr:from>
    <cdr:to>
      <cdr:x>0.68721</cdr:x>
      <cdr:y>0.96915</cdr:y>
    </cdr:to>
    <cdr:sp macro="" textlink="">
      <cdr:nvSpPr>
        <cdr:cNvPr id="6" name="Text Box 5"/>
        <cdr:cNvSpPr txBox="1"/>
      </cdr:nvSpPr>
      <cdr:spPr>
        <a:xfrm xmlns:a="http://schemas.openxmlformats.org/drawingml/2006/main">
          <a:off x="-648586" y="3806146"/>
          <a:ext cx="4391247" cy="202018"/>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marL="0" marR="0" indent="-274320" defTabSz="914400" eaLnBrk="1" fontAlgn="auto" latinLnBrk="0" hangingPunct="1">
            <a:lnSpc>
              <a:spcPct val="100000"/>
            </a:lnSpc>
            <a:spcBef>
              <a:spcPts val="0"/>
            </a:spcBef>
            <a:spcAft>
              <a:spcPts val="900"/>
            </a:spcAft>
            <a:buClrTx/>
            <a:buSzTx/>
            <a:buFontTx/>
            <a:buNone/>
            <a:tabLst/>
            <a:defRPr/>
          </a:pPr>
          <a:r>
            <a:rPr lang="en-US" sz="1000" dirty="0" err="1" smtClean="0">
              <a:latin typeface="+mn-lt"/>
            </a:rPr>
            <a:t>Source: IAB/PwC Internet Ad Revenue Report, FY 2015</a:t>
          </a:r>
        </a:p>
        <a:p xmlns:a="http://schemas.openxmlformats.org/drawingml/2006/main">
          <a:pPr indent="-274320">
            <a:spcAft>
              <a:spcPts val="900"/>
            </a:spcAft>
          </a:pPr>
          <a:endParaRPr lang="en-US" sz="1000" dirty="0" err="1" smtClean="0">
            <a:latin typeface="Georgia" pitchFamily="18" charset="0"/>
          </a:endParaRPr>
        </a:p>
        <a:p xmlns:a="http://schemas.openxmlformats.org/drawingml/2006/main">
          <a:pPr indent="-274320">
            <a:spcAft>
              <a:spcPts val="900"/>
            </a:spcAft>
          </a:pPr>
          <a:endParaRPr lang="en-US" sz="1000" dirty="0" err="1" smtClean="0">
            <a:latin typeface="Georgia" pitchFamily="18" charset="0"/>
          </a:endParaRPr>
        </a:p>
      </cdr:txBody>
    </cdr:sp>
  </cdr:relSizeAnchor>
</c:userShapes>
</file>

<file path=word/drawings/drawing6.xml><?xml version="1.0" encoding="utf-8"?>
<c:userShapes xmlns:c="http://schemas.openxmlformats.org/drawingml/2006/chart">
  <cdr:relSizeAnchor xmlns:cdr="http://schemas.openxmlformats.org/drawingml/2006/chartDrawing">
    <cdr:from>
      <cdr:x>0</cdr:x>
      <cdr:y>0.926</cdr:y>
    </cdr:from>
    <cdr:to>
      <cdr:x>1</cdr:x>
      <cdr:y>1</cdr:y>
    </cdr:to>
    <cdr:sp macro="" textlink="">
      <cdr:nvSpPr>
        <cdr:cNvPr id="2" name="Text Box 1"/>
        <cdr:cNvSpPr txBox="1"/>
      </cdr:nvSpPr>
      <cdr:spPr>
        <a:xfrm xmlns:a="http://schemas.openxmlformats.org/drawingml/2006/main">
          <a:off x="0" y="2530548"/>
          <a:ext cx="3487420" cy="202019"/>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indent="-274320">
            <a:spcAft>
              <a:spcPts val="900"/>
            </a:spcAft>
          </a:pPr>
          <a:endParaRPr lang="en-US" sz="1000" dirty="0" err="1" smtClean="0">
            <a:latin typeface="Georgia" pitchFamily="18" charset="0"/>
          </a:endParaRPr>
        </a:p>
      </cdr:txBody>
    </cdr:sp>
  </cdr:relSizeAnchor>
</c:userShapes>
</file>

<file path=word/drawings/drawing7.xml><?xml version="1.0" encoding="utf-8"?>
<c:userShapes xmlns:c="http://schemas.openxmlformats.org/drawingml/2006/chart">
  <cdr:relSizeAnchor xmlns:cdr="http://schemas.openxmlformats.org/drawingml/2006/chartDrawing">
    <cdr:from>
      <cdr:x>0</cdr:x>
      <cdr:y>0.94458</cdr:y>
    </cdr:from>
    <cdr:to>
      <cdr:x>0.94729</cdr:x>
      <cdr:y>1</cdr:y>
    </cdr:to>
    <cdr:sp macro="" textlink="">
      <cdr:nvSpPr>
        <cdr:cNvPr id="2" name="Text Box 1"/>
        <cdr:cNvSpPr txBox="1"/>
      </cdr:nvSpPr>
      <cdr:spPr>
        <a:xfrm xmlns:a="http://schemas.openxmlformats.org/drawingml/2006/main">
          <a:off x="0" y="3073267"/>
          <a:ext cx="6103089" cy="180296"/>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marL="0" marR="0" indent="-274320" defTabSz="914400" eaLnBrk="1" fontAlgn="auto" latinLnBrk="0" hangingPunct="1">
            <a:lnSpc>
              <a:spcPct val="100000"/>
            </a:lnSpc>
            <a:spcBef>
              <a:spcPts val="0"/>
            </a:spcBef>
            <a:spcAft>
              <a:spcPts val="900"/>
            </a:spcAft>
            <a:buClrTx/>
            <a:buSzTx/>
            <a:buFontTx/>
            <a:buNone/>
            <a:tabLst/>
            <a:defRPr/>
          </a:pPr>
          <a:r>
            <a:rPr lang="en-US" sz="1000" dirty="0" err="1" smtClean="0">
              <a:latin typeface="+mn-lt"/>
            </a:rPr>
            <a:t>Source: IAB/PwC Internet Ad Revenue Report, FY</a:t>
          </a:r>
          <a:r>
            <a:rPr lang="en-US" sz="1000" baseline="0" dirty="0" err="1" smtClean="0">
              <a:latin typeface="+mn-lt"/>
            </a:rPr>
            <a:t> </a:t>
          </a:r>
          <a:r>
            <a:rPr lang="en-US" sz="1000" dirty="0" err="1" smtClean="0">
              <a:latin typeface="+mn-lt"/>
            </a:rPr>
            <a:t>2015</a:t>
          </a:r>
        </a:p>
        <a:p xmlns:a="http://schemas.openxmlformats.org/drawingml/2006/main">
          <a:pPr indent="-274320">
            <a:spcAft>
              <a:spcPts val="900"/>
            </a:spcAft>
          </a:pPr>
          <a:endParaRPr lang="en-US" sz="1000" dirty="0" err="1" smtClean="0">
            <a:latin typeface="Georgia" pitchFamily="18" charset="0"/>
          </a:endParaRPr>
        </a:p>
        <a:p xmlns:a="http://schemas.openxmlformats.org/drawingml/2006/main">
          <a:pPr indent="-274320">
            <a:spcAft>
              <a:spcPts val="900"/>
            </a:spcAft>
          </a:pPr>
          <a:endParaRPr lang="en-US" sz="1000" dirty="0" err="1" smtClean="0">
            <a:latin typeface="Georgia" pitchFamily="18" charset="0"/>
          </a:endParaRPr>
        </a:p>
      </cdr:txBody>
    </cdr:sp>
  </cdr:relSizeAnchor>
</c:userShapes>
</file>

<file path=word/drawings/drawing8.xml><?xml version="1.0" encoding="utf-8"?>
<c:userShapes xmlns:c="http://schemas.openxmlformats.org/drawingml/2006/chart">
  <cdr:relSizeAnchor xmlns:cdr="http://schemas.openxmlformats.org/drawingml/2006/chartDrawing">
    <cdr:from>
      <cdr:x>0</cdr:x>
      <cdr:y>0.95962</cdr:y>
    </cdr:from>
    <cdr:to>
      <cdr:x>0.75645</cdr:x>
      <cdr:y>1</cdr:y>
    </cdr:to>
    <cdr:sp macro="" textlink="">
      <cdr:nvSpPr>
        <cdr:cNvPr id="2" name="Text Box 1"/>
        <cdr:cNvSpPr txBox="1"/>
      </cdr:nvSpPr>
      <cdr:spPr>
        <a:xfrm xmlns:a="http://schemas.openxmlformats.org/drawingml/2006/main">
          <a:off x="0" y="4210050"/>
          <a:ext cx="4880313" cy="177165"/>
        </a:xfrm>
        <a:prstGeom xmlns:a="http://schemas.openxmlformats.org/drawingml/2006/main" prst="rect">
          <a:avLst/>
        </a:prstGeom>
        <a:noFill xmlns:a="http://schemas.openxmlformats.org/drawingml/2006/main"/>
      </cdr:spPr>
      <cdr:txBody>
        <a:bodyPr xmlns:a="http://schemas.openxmlformats.org/drawingml/2006/main" vertOverflow="clip" wrap="square" lIns="0" tIns="0" rIns="0" bIns="0" rtlCol="0">
          <a:noAutofit/>
        </a:bodyPr>
        <a:lstStyle xmlns:a="http://schemas.openxmlformats.org/drawingml/2006/main"/>
        <a:p xmlns:a="http://schemas.openxmlformats.org/drawingml/2006/main">
          <a:pPr marL="0" marR="0" indent="-274320" defTabSz="914400" eaLnBrk="1" fontAlgn="auto" latinLnBrk="0" hangingPunct="1">
            <a:lnSpc>
              <a:spcPct val="100000"/>
            </a:lnSpc>
            <a:spcBef>
              <a:spcPts val="0"/>
            </a:spcBef>
            <a:spcAft>
              <a:spcPts val="900"/>
            </a:spcAft>
            <a:buClrTx/>
            <a:buSzTx/>
            <a:buFontTx/>
            <a:buNone/>
            <a:tabLst/>
            <a:defRPr/>
          </a:pPr>
          <a:r>
            <a:rPr lang="en-US" sz="1000" dirty="0" err="1" smtClean="0">
              <a:latin typeface="+mn-lt"/>
            </a:rPr>
            <a:t>Source: IAB/PwC Internet Ad Revenue Report, FY 2015</a:t>
          </a:r>
        </a:p>
        <a:p xmlns:a="http://schemas.openxmlformats.org/drawingml/2006/main">
          <a:pPr indent="-274320">
            <a:spcAft>
              <a:spcPts val="900"/>
            </a:spcAft>
          </a:pPr>
          <a:endParaRPr lang="en-US" sz="1000" dirty="0" err="1" smtClean="0">
            <a:latin typeface="Georgia" pitchFamily="18" charset="0"/>
          </a:endParaRPr>
        </a:p>
        <a:p xmlns:a="http://schemas.openxmlformats.org/drawingml/2006/main">
          <a:pPr indent="-274320">
            <a:spcAft>
              <a:spcPts val="900"/>
            </a:spcAft>
          </a:pPr>
          <a:endParaRPr lang="en-US" sz="1000" dirty="0" err="1" smtClean="0">
            <a:latin typeface="Georgia" pitchFamily="18" charset="0"/>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0.01646</cdr:x>
      <cdr:y>0.93278</cdr:y>
    </cdr:from>
    <cdr:to>
      <cdr:x>0.48071</cdr:x>
      <cdr:y>0.98128</cdr:y>
    </cdr:to>
    <cdr:sp macro="" textlink="">
      <cdr:nvSpPr>
        <cdr:cNvPr id="3" name="Text Box 2"/>
        <cdr:cNvSpPr txBox="1"/>
      </cdr:nvSpPr>
      <cdr:spPr>
        <a:xfrm xmlns:a="http://schemas.openxmlformats.org/drawingml/2006/main">
          <a:off x="106225" y="3262472"/>
          <a:ext cx="2996039" cy="169633"/>
        </a:xfrm>
        <a:prstGeom xmlns:a="http://schemas.openxmlformats.org/drawingml/2006/main" prst="rect">
          <a:avLst/>
        </a:prstGeom>
        <a:noFill xmlns:a="http://schemas.openxmlformats.org/drawingml/2006/main"/>
      </cdr:spPr>
      <cdr:txBody>
        <a:bodyPr xmlns:a="http://schemas.openxmlformats.org/drawingml/2006/main" vertOverflow="clip" wrap="none" lIns="0" tIns="0" rIns="0" bIns="0" rtlCol="0">
          <a:noAutofit/>
        </a:bodyPr>
        <a:lstStyle xmlns:a="http://schemas.openxmlformats.org/drawingml/2006/main"/>
        <a:p xmlns:a="http://schemas.openxmlformats.org/drawingml/2006/main">
          <a:pPr indent="-274320">
            <a:spcAft>
              <a:spcPts val="900"/>
            </a:spcAft>
          </a:pPr>
          <a:r>
            <a:rPr lang="en-US" sz="1000" dirty="0" err="1" smtClean="0">
              <a:latin typeface="+mn-lt"/>
            </a:rPr>
            <a:t>Source: IAB/PwC Internet Ad Revenue Report, FY 2015</a:t>
          </a:r>
        </a:p>
      </cdr:txBody>
    </cdr:sp>
  </cdr:relSizeAnchor>
</c:userShapes>
</file>

<file path=word/theme/theme1.xml><?xml version="1.0" encoding="utf-8"?>
<a:theme xmlns:a="http://schemas.openxmlformats.org/drawingml/2006/main" name="PwC">
  <a:themeElements>
    <a:clrScheme name="PwC Burgundy">
      <a:dk1>
        <a:srgbClr val="000000"/>
      </a:dk1>
      <a:lt1>
        <a:srgbClr val="FFFFFF"/>
      </a:lt1>
      <a:dk2>
        <a:srgbClr val="A32020"/>
      </a:dk2>
      <a:lt2>
        <a:srgbClr val="FFFFFF"/>
      </a:lt2>
      <a:accent1>
        <a:srgbClr val="A32020"/>
      </a:accent1>
      <a:accent2>
        <a:srgbClr val="E0301E"/>
      </a:accent2>
      <a:accent3>
        <a:srgbClr val="602320"/>
      </a:accent3>
      <a:accent4>
        <a:srgbClr val="DB536A"/>
      </a:accent4>
      <a:accent5>
        <a:srgbClr val="DC6900"/>
      </a:accent5>
      <a:accent6>
        <a:srgbClr val="FFB600"/>
      </a:accent6>
      <a:hlink>
        <a:srgbClr val="A32020"/>
      </a:hlink>
      <a:folHlink>
        <a:srgbClr val="A32020"/>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ltGray">
        <a:solidFill>
          <a:schemeClr val="tx2"/>
        </a:solidFill>
        <a:ln w="3175"/>
      </a:spPr>
      <a:bodyPr rtlCol="0" anchor="ctr"/>
      <a:lstStyle>
        <a:defPPr algn="ctr">
          <a:defRPr dirty="0" err="1" smtClean="0">
            <a:solidFill>
              <a:schemeClr val="bg1"/>
            </a:solidFill>
            <a:latin typeface="Georgia" pitchFamily="18" charset="0"/>
          </a:defRPr>
        </a:defPPr>
      </a:lstStyle>
      <a:style>
        <a:lnRef idx="2">
          <a:schemeClr val="accent1">
            <a:shade val="50000"/>
          </a:schemeClr>
        </a:lnRef>
        <a:fillRef idx="1">
          <a:schemeClr val="accent1"/>
        </a:fillRef>
        <a:effectRef idx="0">
          <a:schemeClr val="accent1"/>
        </a:effectRef>
        <a:fontRef idx="minor">
          <a:schemeClr val="lt1"/>
        </a:fontRef>
      </a:style>
    </a:spDef>
    <a:txDef>
      <a:spPr>
        <a:noFill/>
      </a:spPr>
      <a:bodyPr wrap="square" lIns="0" tIns="0" rIns="0" bIns="0" rtlCol="0">
        <a:noAutofit/>
      </a:bodyPr>
      <a:lstStyle>
        <a:defPPr indent="-274320">
          <a:spcAft>
            <a:spcPts val="900"/>
          </a:spcAft>
          <a:defRPr sz="2000" dirty="0" err="1" smtClean="0">
            <a:latin typeface="Georgia" pitchFamily="18" charset="0"/>
          </a:defRPr>
        </a:defPPr>
      </a:lstStyle>
    </a:txDef>
  </a:objectDefaults>
  <a:extraClrSchemeLst/>
</a:theme>
</file>

<file path=word/theme/themeOverride1.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wC Red">
    <a:dk1>
      <a:srgbClr val="000000"/>
    </a:dk1>
    <a:lt1>
      <a:srgbClr val="FFFFFF"/>
    </a:lt1>
    <a:dk2>
      <a:srgbClr val="E0301E"/>
    </a:dk2>
    <a:lt2>
      <a:srgbClr val="FFFFFF"/>
    </a:lt2>
    <a:accent1>
      <a:srgbClr val="E0301E"/>
    </a:accent1>
    <a:accent2>
      <a:srgbClr val="A32020"/>
    </a:accent2>
    <a:accent3>
      <a:srgbClr val="E27588"/>
    </a:accent3>
    <a:accent4>
      <a:srgbClr val="602320"/>
    </a:accent4>
    <a:accent5>
      <a:srgbClr val="FFB600"/>
    </a:accent5>
    <a:accent6>
      <a:srgbClr val="DC6900"/>
    </a:accent6>
    <a:hlink>
      <a:srgbClr val="0000FF"/>
    </a:hlink>
    <a:folHlink>
      <a:srgbClr val="0000FF"/>
    </a:folHlink>
  </a:clrScheme>
  <a:fontScheme name="PwC">
    <a:majorFont>
      <a:latin typeface="Georgia"/>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b4_onscreen_v2.1 5">
    <a:dk1>
      <a:srgbClr val="3A4972"/>
    </a:dk1>
    <a:lt1>
      <a:srgbClr val="FFFFFF"/>
    </a:lt1>
    <a:dk2>
      <a:srgbClr val="3DA8D5"/>
    </a:dk2>
    <a:lt2>
      <a:srgbClr val="2666A6"/>
    </a:lt2>
    <a:accent1>
      <a:srgbClr val="8BCBE6"/>
    </a:accent1>
    <a:accent2>
      <a:srgbClr val="B1DCEE"/>
    </a:accent2>
    <a:accent3>
      <a:srgbClr val="FFFFFF"/>
    </a:accent3>
    <a:accent4>
      <a:srgbClr val="303D60"/>
    </a:accent4>
    <a:accent5>
      <a:srgbClr val="C4E2F0"/>
    </a:accent5>
    <a:accent6>
      <a:srgbClr val="A0C7D8"/>
    </a:accent6>
    <a:hlink>
      <a:srgbClr val="D8EEF7"/>
    </a:hlink>
    <a:folHlink>
      <a:srgbClr val="3A4972"/>
    </a:folHlink>
  </a:clrScheme>
  <a:fontScheme name="tb4_onscreen_v2.1">
    <a:majorFont>
      <a:latin typeface="Arial"/>
      <a:ea typeface=""/>
      <a:cs typeface="Arial"/>
    </a:majorFont>
    <a:minorFont>
      <a:latin typeface="Arial"/>
      <a:ea typeface=""/>
      <a:cs typeface="Arial"/>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Shared Document" ma:contentTypeID="0x0101007AD35B90D8E6433A821E00BE0D23D1F800F746DC3DBBA9BE43BE412942F84F89B8" ma:contentTypeVersion="0" ma:contentTypeDescription="PwC Custom Shared Documents Content Type" ma:contentTypeScope="" ma:versionID="b46a320255c6e5f2ead8fe8e3ffd8070">
  <xsd:schema xmlns:xsd="http://www.w3.org/2001/XMLSchema" xmlns:xs="http://www.w3.org/2001/XMLSchema" xmlns:p="http://schemas.microsoft.com/office/2006/metadata/properties" xmlns:ns2="74c2c2ce-c2e7-46e5-82c0-9628b1ba591f" targetNamespace="http://schemas.microsoft.com/office/2006/metadata/properties" ma:root="true" ma:fieldsID="2d20964a7baf932a614eb3f65faf6209" ns2:_="">
    <xsd:import namespace="74c2c2ce-c2e7-46e5-82c0-9628b1ba591f"/>
    <xsd:element name="properties">
      <xsd:complexType>
        <xsd:sequence>
          <xsd:element name="documentManagement">
            <xsd:complexType>
              <xsd:all>
                <xsd:element ref="ns2:Document_x0020_Status"/>
                <xsd:element ref="ns2:Document_x0020_Category" minOccurs="0"/>
                <xsd:element ref="ns2:Workstream" minOccurs="0"/>
                <xsd:element ref="ns2:Short_x0020_Description" minOccurs="0"/>
                <xsd:element ref="ns2:Primary_x0020_Contac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c2c2ce-c2e7-46e5-82c0-9628b1ba591f" elementFormDefault="qualified">
    <xsd:import namespace="http://schemas.microsoft.com/office/2006/documentManagement/types"/>
    <xsd:import namespace="http://schemas.microsoft.com/office/infopath/2007/PartnerControls"/>
    <xsd:element name="Document_x0020_Status" ma:index="8" ma:displayName="Document Status" ma:default="Draft" ma:format="Dropdown" ma:internalName="Document_x0020_Status" ma:readOnly="false">
      <xsd:simpleType>
        <xsd:restriction base="dms:Choice">
          <xsd:enumeration value="Draft"/>
          <xsd:enumeration value="In Progress"/>
          <xsd:enumeration value="In Review"/>
          <xsd:enumeration value="Complete"/>
          <xsd:enumeration value="Delivered"/>
        </xsd:restriction>
      </xsd:simpleType>
    </xsd:element>
    <xsd:element name="Document_x0020_Category" ma:index="9" nillable="true" ma:displayName="Document Category" ma:default="None" ma:format="Dropdown" ma:internalName="Document_x0020_Category">
      <xsd:simpleType>
        <xsd:union memberTypes="dms:Text">
          <xsd:simpleType>
            <xsd:restriction base="dms:Choice">
              <xsd:enumeration value="None"/>
            </xsd:restriction>
          </xsd:simpleType>
        </xsd:union>
      </xsd:simpleType>
    </xsd:element>
    <xsd:element name="Workstream" ma:index="10" nillable="true" ma:displayName="Workstream" ma:format="Dropdown" ma:internalName="Workstream">
      <xsd:simpleType>
        <xsd:union memberTypes="dms:Text">
          <xsd:simpleType>
            <xsd:restriction base="dms:Choice">
              <xsd:enumeration value="None"/>
            </xsd:restriction>
          </xsd:simpleType>
        </xsd:union>
      </xsd:simpleType>
    </xsd:element>
    <xsd:element name="Short_x0020_Description" ma:index="11" nillable="true" ma:displayName="Short Description" ma:description="Enter a short description about the document." ma:internalName="Short_x0020_Description">
      <xsd:simpleType>
        <xsd:restriction base="dms:Note"/>
      </xsd:simpleType>
    </xsd:element>
    <xsd:element name="Primary_x0020_Contact" ma:index="12" nillable="true" ma:displayName="Primary Contact" ma:description="Primary contact for this document." ma:internalName="Primary_x0020_Contac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rimary_x0020_Contact xmlns="74c2c2ce-c2e7-46e5-82c0-9628b1ba591f" xsi:nil="true"/>
    <Short_x0020_Description xmlns="74c2c2ce-c2e7-46e5-82c0-9628b1ba591f" xsi:nil="true"/>
    <Document_x0020_Category xmlns="74c2c2ce-c2e7-46e5-82c0-9628b1ba591f">None</Document_x0020_Category>
    <Document_x0020_Status xmlns="74c2c2ce-c2e7-46e5-82c0-9628b1ba591f">Draft</Document_x0020_Status>
    <Workstream xmlns="74c2c2ce-c2e7-46e5-82c0-9628b1ba591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E15933-6AA0-44E4-BC69-DF1E8AC9F44F}">
  <ds:schemaRefs>
    <ds:schemaRef ds:uri="http://schemas.microsoft.com/sharepoint/v3/contenttype/forms"/>
  </ds:schemaRefs>
</ds:datastoreItem>
</file>

<file path=customXml/itemProps2.xml><?xml version="1.0" encoding="utf-8"?>
<ds:datastoreItem xmlns:ds="http://schemas.openxmlformats.org/officeDocument/2006/customXml" ds:itemID="{4BCBE551-2EED-4FE5-879B-B5466F08B9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c2c2ce-c2e7-46e5-82c0-9628b1ba591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4D5D7EA-0CB4-4830-ADF6-F6289488EC3E}">
  <ds:schemaRefs>
    <ds:schemaRef ds:uri="http://schemas.microsoft.com/office/2006/documentManagement/types"/>
    <ds:schemaRef ds:uri="http://schemas.openxmlformats.org/package/2006/metadata/core-properties"/>
    <ds:schemaRef ds:uri="http://purl.org/dc/elements/1.1/"/>
    <ds:schemaRef ds:uri="http://schemas.microsoft.com/office/2006/metadata/properties"/>
    <ds:schemaRef ds:uri="http://schemas.microsoft.com/office/infopath/2007/PartnerControls"/>
    <ds:schemaRef ds:uri="http://purl.org/dc/terms/"/>
    <ds:schemaRef ds:uri="74c2c2ce-c2e7-46e5-82c0-9628b1ba591f"/>
    <ds:schemaRef ds:uri="http://www.w3.org/XML/1998/namespace"/>
    <ds:schemaRef ds:uri="http://purl.org/dc/dcmitype/"/>
  </ds:schemaRefs>
</ds:datastoreItem>
</file>

<file path=customXml/itemProps4.xml><?xml version="1.0" encoding="utf-8"?>
<ds:datastoreItem xmlns:ds="http://schemas.openxmlformats.org/officeDocument/2006/customXml" ds:itemID="{FC0DF9DB-6F32-4258-8AB3-6108B62F0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5216</Words>
  <Characters>29736</Characters>
  <Application>Microsoft Office Word</Application>
  <DocSecurity>4</DocSecurity>
  <Lines>247</Lines>
  <Paragraphs>69</Paragraphs>
  <ScaleCrop>false</ScaleCrop>
  <HeadingPairs>
    <vt:vector size="2" baseType="variant">
      <vt:variant>
        <vt:lpstr>Title</vt:lpstr>
      </vt:variant>
      <vt:variant>
        <vt:i4>1</vt:i4>
      </vt:variant>
    </vt:vector>
  </HeadingPairs>
  <TitlesOfParts>
    <vt:vector size="1" baseType="lpstr">
      <vt:lpstr>IAB internet advertising revenue report half-year 2013</vt:lpstr>
    </vt:vector>
  </TitlesOfParts>
  <Company>PricewaterhouseCoopers</Company>
  <LinksUpToDate>false</LinksUpToDate>
  <CharactersWithSpaces>34883</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IAB internet advertising revenue report half-year 2013</dc:title>
  <dc:creator>Michael Altschul, David Silverman</dc:creator>
  <cp:lastModifiedBy>IAB FITX</cp:lastModifiedBy>
  <cp:revision>2</cp:revision>
  <cp:lastPrinted>2016-04-20T22:38:00Z</cp:lastPrinted>
  <dcterms:created xsi:type="dcterms:W3CDTF">2016-09-14T15:53:00Z</dcterms:created>
  <dcterms:modified xsi:type="dcterms:W3CDTF">2016-09-14T15:53:00Z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0x0101007AD35B90D8E6433A821E00BE0D23D1F800F746DC3DBBA9BE43BE412942F84F89B8</vt:lpwstr>
  </property>
</Properties>
</file>