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drawings/drawing7.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drawings/drawing8.xml" ContentType="application/vnd.openxmlformats-officedocument.drawingml.chartshapes+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theme/themeOverride10.xml" ContentType="application/vnd.openxmlformats-officedocument.themeOverride+xml"/>
  <Override PartName="/word/charts/chart21.xml" ContentType="application/vnd.openxmlformats-officedocument.drawingml.chart+xml"/>
  <Override PartName="/word/theme/themeOverride11.xml" ContentType="application/vnd.openxmlformats-officedocument.themeOverride+xml"/>
  <Override PartName="/word/drawings/drawing9.xml" ContentType="application/vnd.openxmlformats-officedocument.drawingml.chartshapes+xml"/>
  <Override PartName="/word/charts/chart22.xml" ContentType="application/vnd.openxmlformats-officedocument.drawingml.chart+xml"/>
  <Override PartName="/word/drawings/drawing10.xml" ContentType="application/vnd.openxmlformats-officedocument.drawingml.chartshapes+xml"/>
  <Override PartName="/word/charts/chart23.xml" ContentType="application/vnd.openxmlformats-officedocument.drawingml.chart+xml"/>
  <Override PartName="/word/theme/themeOverride12.xml" ContentType="application/vnd.openxmlformats-officedocument.themeOverride+xml"/>
  <Override PartName="/word/drawings/drawing11.xml" ContentType="application/vnd.openxmlformats-officedocument.drawingml.chartshapes+xml"/>
  <Override PartName="/word/charts/chart24.xml" ContentType="application/vnd.openxmlformats-officedocument.drawingml.chart+xml"/>
  <Override PartName="/word/theme/themeOverride13.xml" ContentType="application/vnd.openxmlformats-officedocument.themeOverride+xml"/>
  <Override PartName="/word/drawings/drawing12.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8440" w14:textId="77777777" w:rsidR="00580919" w:rsidRPr="00FE4B22" w:rsidRDefault="008D644A" w:rsidP="00181743">
      <w:pPr>
        <w:pStyle w:val="Subtitle"/>
        <w:rPr>
          <w:lang w:val="en-US"/>
        </w:rPr>
      </w:pPr>
      <w:bookmarkStart w:id="0" w:name="_GoBack"/>
      <w:bookmarkEnd w:id="0"/>
      <w:r w:rsidRPr="007E797E">
        <w:rPr>
          <w:noProof/>
          <w:lang w:val="en-US"/>
        </w:rPr>
        <mc:AlternateContent>
          <mc:Choice Requires="wps">
            <w:drawing>
              <wp:anchor distT="0" distB="0" distL="114300" distR="114300" simplePos="0" relativeHeight="251658251" behindDoc="0" locked="0" layoutInCell="1" allowOverlap="1" wp14:anchorId="636A0A14" wp14:editId="76118B36">
                <wp:simplePos x="0" y="0"/>
                <wp:positionH relativeFrom="column">
                  <wp:posOffset>-83820</wp:posOffset>
                </wp:positionH>
                <wp:positionV relativeFrom="paragraph">
                  <wp:posOffset>-7867015</wp:posOffset>
                </wp:positionV>
                <wp:extent cx="3846830" cy="7376160"/>
                <wp:effectExtent l="0" t="0" r="0" b="0"/>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B678" w14:textId="77777777" w:rsidR="00BA4DDF" w:rsidRPr="00DE2F54" w:rsidRDefault="00BA4DDF"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0518DB9C" w14:textId="71346F4F" w:rsidR="00BA4DDF" w:rsidRPr="00DE2F54" w:rsidRDefault="00BA4DDF" w:rsidP="00F979FC">
                            <w:pPr>
                              <w:spacing w:after="40"/>
                              <w:rPr>
                                <w:color w:val="FFFFFF" w:themeColor="background2"/>
                                <w:sz w:val="36"/>
                                <w:szCs w:val="36"/>
                              </w:rPr>
                            </w:pPr>
                            <w:r w:rsidRPr="00DE2F54">
                              <w:rPr>
                                <w:color w:val="FFFFFF" w:themeColor="background2"/>
                                <w:sz w:val="36"/>
                                <w:szCs w:val="36"/>
                              </w:rPr>
                              <w:t>201</w:t>
                            </w:r>
                            <w:r>
                              <w:rPr>
                                <w:color w:val="FFFFFF" w:themeColor="background2"/>
                                <w:sz w:val="36"/>
                                <w:szCs w:val="36"/>
                              </w:rPr>
                              <w:t>4</w:t>
                            </w:r>
                            <w:r w:rsidRPr="00DE2F54">
                              <w:rPr>
                                <w:color w:val="FFFFFF" w:themeColor="background2"/>
                                <w:sz w:val="36"/>
                                <w:szCs w:val="36"/>
                              </w:rPr>
                              <w:t xml:space="preserve"> </w:t>
                            </w:r>
                            <w:r>
                              <w:rPr>
                                <w:color w:val="FFFFFF" w:themeColor="background2"/>
                                <w:sz w:val="36"/>
                                <w:szCs w:val="36"/>
                              </w:rPr>
                              <w:t>full year results</w:t>
                            </w:r>
                          </w:p>
                          <w:p w14:paraId="25ADA420" w14:textId="1414D6D5" w:rsidR="00BA4DDF" w:rsidRDefault="00BA4DDF"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5</w:t>
                            </w:r>
                          </w:p>
                          <w:p w14:paraId="117E18CC" w14:textId="77777777" w:rsidR="00BA4DDF" w:rsidRDefault="00BA4DDF" w:rsidP="00F979FC">
                            <w:pPr>
                              <w:spacing w:after="40"/>
                              <w:rPr>
                                <w:color w:val="FFFFFF" w:themeColor="background2"/>
                                <w:sz w:val="36"/>
                                <w:szCs w:val="36"/>
                              </w:rPr>
                            </w:pPr>
                          </w:p>
                          <w:p w14:paraId="2D8A144A" w14:textId="77777777" w:rsidR="00BA4DDF" w:rsidRDefault="00BA4DDF" w:rsidP="00F979FC">
                            <w:pPr>
                              <w:spacing w:after="40"/>
                              <w:rPr>
                                <w:color w:val="FFFFFF" w:themeColor="background2"/>
                                <w:sz w:val="36"/>
                                <w:szCs w:val="36"/>
                              </w:rPr>
                            </w:pPr>
                          </w:p>
                          <w:p w14:paraId="25392DFB" w14:textId="77777777" w:rsidR="00BA4DDF" w:rsidRDefault="00BA4DDF" w:rsidP="00F979FC">
                            <w:pPr>
                              <w:spacing w:after="40"/>
                              <w:rPr>
                                <w:color w:val="FFFFFF" w:themeColor="background2"/>
                                <w:sz w:val="24"/>
                                <w:szCs w:val="24"/>
                              </w:rPr>
                            </w:pPr>
                          </w:p>
                          <w:p w14:paraId="1DA5BA85" w14:textId="77777777" w:rsidR="00BA4DDF" w:rsidRDefault="00BA4DDF" w:rsidP="00F979FC">
                            <w:pPr>
                              <w:spacing w:after="40"/>
                              <w:rPr>
                                <w:color w:val="FFFFFF" w:themeColor="background2"/>
                                <w:sz w:val="24"/>
                                <w:szCs w:val="24"/>
                              </w:rPr>
                            </w:pPr>
                          </w:p>
                          <w:p w14:paraId="79F14CF7" w14:textId="77777777" w:rsidR="00BA4DDF" w:rsidRDefault="00BA4DDF" w:rsidP="00F979FC">
                            <w:pPr>
                              <w:spacing w:after="40"/>
                              <w:rPr>
                                <w:color w:val="FFFFFF" w:themeColor="background2"/>
                                <w:sz w:val="24"/>
                                <w:szCs w:val="24"/>
                              </w:rPr>
                            </w:pPr>
                          </w:p>
                          <w:p w14:paraId="392298F7" w14:textId="77777777" w:rsidR="00BA4DDF" w:rsidRDefault="00BA4DDF" w:rsidP="00F979FC">
                            <w:pPr>
                              <w:spacing w:after="40"/>
                              <w:rPr>
                                <w:color w:val="FFFFFF" w:themeColor="background2"/>
                                <w:sz w:val="24"/>
                                <w:szCs w:val="24"/>
                              </w:rPr>
                            </w:pPr>
                          </w:p>
                          <w:p w14:paraId="7F531185" w14:textId="77777777" w:rsidR="00BA4DDF" w:rsidRDefault="00BA4DDF" w:rsidP="00F979FC">
                            <w:pPr>
                              <w:spacing w:after="40"/>
                              <w:rPr>
                                <w:color w:val="FFFFFF" w:themeColor="background2"/>
                                <w:sz w:val="24"/>
                                <w:szCs w:val="24"/>
                              </w:rPr>
                            </w:pPr>
                          </w:p>
                          <w:p w14:paraId="30D41AB2" w14:textId="77777777" w:rsidR="00BA4DDF" w:rsidRDefault="00BA4DDF" w:rsidP="00F979FC">
                            <w:pPr>
                              <w:spacing w:after="40"/>
                              <w:rPr>
                                <w:color w:val="FFFFFF" w:themeColor="background2"/>
                                <w:sz w:val="24"/>
                                <w:szCs w:val="24"/>
                              </w:rPr>
                            </w:pPr>
                          </w:p>
                          <w:p w14:paraId="5410F069" w14:textId="77777777" w:rsidR="00BA4DDF" w:rsidRPr="00DC6DCF" w:rsidRDefault="00BA4DDF"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28E3CC81" w14:textId="77777777" w:rsidR="00BA4DDF" w:rsidRPr="00DE2F54" w:rsidRDefault="00BA4DDF" w:rsidP="00F979FC">
                            <w:pPr>
                              <w:spacing w:after="40"/>
                              <w:rPr>
                                <w:color w:val="FFFFFF" w:themeColor="background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A0A14" id="_x0000_t202" coordsize="21600,21600" o:spt="202" path="m,l,21600r21600,l21600,xe">
                <v:stroke joinstyle="miter"/>
                <v:path gradientshapeok="t" o:connecttype="rect"/>
              </v:shapetype>
              <v:shape id="Text Box 3" o:spid="_x0000_s1026" type="#_x0000_t202" style="position:absolute;margin-left:-6.6pt;margin-top:-619.45pt;width:302.9pt;height:580.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TpuAIAALwFAAAOAAAAZHJzL2Uyb0RvYy54bWysVNtunDAQfa/Uf7D8TrislwUUtkqWpaqU&#10;XqSkH+AFs1gFm9resGnVf+/Y7C3JS9WWB2R7xmfmzBzP9bt936FHpjSXIsfhVYARE5Wsudjm+OtD&#10;6SUYaUNFTTspWI6fmMbvlm/fXI9DxiLZyq5mCgGI0Nk45Lg1Zsh8X1ct66m+kgMTYGyk6qmBrdr6&#10;taIjoPedHwVB7I9S1YOSFdMaTovJiJcOv2lYZT43jWYGdTmG3Iz7K/ff2L+/vKbZVtGh5dUhDfoX&#10;WfSUCwh6giqooWin+CuonldKatmYq0r2vmwaXjHHAdiEwQs29y0dmOMCxdHDqUz6/8FWnx6/KMRr&#10;6F0UYyRoD016YHuDbuUezWx9xkFn4HY/gKPZwzH4Oq56uJPVN42EXLVUbNmNUnJsGa0hv9De9C+u&#10;TjjagmzGj7KGMHRnpAPaN6q3xYNyIECHPj2demNTqeBwlpA4mYGpAttitojD2HXPp9nx+qC0ec9k&#10;j+wixwqa7+Dp4502Nh2aHV1sNCFL3nVOAJ14dgCO0wkEh6vWZtNw/fyZBuk6WSfEI1G89khQFN5N&#10;uSJeXIaLeTErVqsi/GXjhiRreV0zYcMctRWSP+vdQeWTKk7q0rLjtYWzKWm13aw6hR4paLt0nys6&#10;WM5u/vM0XBGAywtKYUSC2yj1yjhZeKQkcy9dBIkXhOltGgckJUX5nNIdF+zfKaExx+k8mk9qOif9&#10;glvgvtfcaNZzA9Oj432Ok5MTzawG16J2rTWUd9P6ohQ2/XMpoN3HRjvFWpFOcjX7zR5QrIw3sn4C&#10;7SoJygIVwsiDRSvVD4xGGB851t93VDGMug8C9J+GhNh54zZkvohgoy4tm0sLFRVA5dhgNC1XZppR&#10;u0HxbQuRphcn5A28mYY7NZ+zOrw0GBGO1GGc2Rl0uXde56G7/A0AAP//AwBQSwMEFAAGAAgAAAAh&#10;ADvfqXTgAAAADQEAAA8AAABkcnMvZG93bnJldi54bWxMj8tOwzAQRfdI/IM1SOxauwl9JMSpEIgt&#10;qOUhsXPjaRIRj6PYbcLfM13Bbh5Hd84U28l14oxDaD1pWMwVCKTK25ZqDe9vz7MNiBANWdN5Qg0/&#10;GGBbXl8VJrd+pB2e97EWHEIhNxqaGPtcylA16EyY+x6Jd0c/OBO5HWppBzNyuOtkotRKOtMSX2hM&#10;j48NVt/7k9Pw8XL8+rxTr/WTW/ajn5Qkl0mtb2+mh3sQEaf4B8NFn9WhZKeDP5ENotMwW6QJo5ci&#10;STcZCGaWWbICceDZep2CLAv5/4vyFwAA//8DAFBLAQItABQABgAIAAAAIQC2gziS/gAAAOEBAAAT&#10;AAAAAAAAAAAAAAAAAAAAAABbQ29udGVudF9UeXBlc10ueG1sUEsBAi0AFAAGAAgAAAAhADj9If/W&#10;AAAAlAEAAAsAAAAAAAAAAAAAAAAALwEAAF9yZWxzLy5yZWxzUEsBAi0AFAAGAAgAAAAhAK4QlOm4&#10;AgAAvAUAAA4AAAAAAAAAAAAAAAAALgIAAGRycy9lMm9Eb2MueG1sUEsBAi0AFAAGAAgAAAAhADvf&#10;qXTgAAAADQEAAA8AAAAAAAAAAAAAAAAAEgUAAGRycy9kb3ducmV2LnhtbFBLBQYAAAAABAAEAPMA&#10;AAAfBgAAAAA=&#10;" filled="f" stroked="f">
                <v:textbox>
                  <w:txbxContent>
                    <w:p w14:paraId="3644B678" w14:textId="77777777" w:rsidR="00BA4DDF" w:rsidRPr="00DE2F54" w:rsidRDefault="00BA4DDF"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0518DB9C" w14:textId="71346F4F" w:rsidR="00BA4DDF" w:rsidRPr="00DE2F54" w:rsidRDefault="00BA4DDF" w:rsidP="00F979FC">
                      <w:pPr>
                        <w:spacing w:after="40"/>
                        <w:rPr>
                          <w:color w:val="FFFFFF" w:themeColor="background2"/>
                          <w:sz w:val="36"/>
                          <w:szCs w:val="36"/>
                        </w:rPr>
                      </w:pPr>
                      <w:r w:rsidRPr="00DE2F54">
                        <w:rPr>
                          <w:color w:val="FFFFFF" w:themeColor="background2"/>
                          <w:sz w:val="36"/>
                          <w:szCs w:val="36"/>
                        </w:rPr>
                        <w:t>201</w:t>
                      </w:r>
                      <w:r>
                        <w:rPr>
                          <w:color w:val="FFFFFF" w:themeColor="background2"/>
                          <w:sz w:val="36"/>
                          <w:szCs w:val="36"/>
                        </w:rPr>
                        <w:t>4</w:t>
                      </w:r>
                      <w:r w:rsidRPr="00DE2F54">
                        <w:rPr>
                          <w:color w:val="FFFFFF" w:themeColor="background2"/>
                          <w:sz w:val="36"/>
                          <w:szCs w:val="36"/>
                        </w:rPr>
                        <w:t xml:space="preserve"> </w:t>
                      </w:r>
                      <w:r>
                        <w:rPr>
                          <w:color w:val="FFFFFF" w:themeColor="background2"/>
                          <w:sz w:val="36"/>
                          <w:szCs w:val="36"/>
                        </w:rPr>
                        <w:t>full year results</w:t>
                      </w:r>
                    </w:p>
                    <w:p w14:paraId="25ADA420" w14:textId="1414D6D5" w:rsidR="00BA4DDF" w:rsidRDefault="00BA4DDF"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5</w:t>
                      </w:r>
                    </w:p>
                    <w:p w14:paraId="117E18CC" w14:textId="77777777" w:rsidR="00BA4DDF" w:rsidRDefault="00BA4DDF" w:rsidP="00F979FC">
                      <w:pPr>
                        <w:spacing w:after="40"/>
                        <w:rPr>
                          <w:color w:val="FFFFFF" w:themeColor="background2"/>
                          <w:sz w:val="36"/>
                          <w:szCs w:val="36"/>
                        </w:rPr>
                      </w:pPr>
                    </w:p>
                    <w:p w14:paraId="2D8A144A" w14:textId="77777777" w:rsidR="00BA4DDF" w:rsidRDefault="00BA4DDF" w:rsidP="00F979FC">
                      <w:pPr>
                        <w:spacing w:after="40"/>
                        <w:rPr>
                          <w:color w:val="FFFFFF" w:themeColor="background2"/>
                          <w:sz w:val="36"/>
                          <w:szCs w:val="36"/>
                        </w:rPr>
                      </w:pPr>
                    </w:p>
                    <w:p w14:paraId="25392DFB" w14:textId="77777777" w:rsidR="00BA4DDF" w:rsidRDefault="00BA4DDF" w:rsidP="00F979FC">
                      <w:pPr>
                        <w:spacing w:after="40"/>
                        <w:rPr>
                          <w:color w:val="FFFFFF" w:themeColor="background2"/>
                          <w:sz w:val="24"/>
                          <w:szCs w:val="24"/>
                        </w:rPr>
                      </w:pPr>
                    </w:p>
                    <w:p w14:paraId="1DA5BA85" w14:textId="77777777" w:rsidR="00BA4DDF" w:rsidRDefault="00BA4DDF" w:rsidP="00F979FC">
                      <w:pPr>
                        <w:spacing w:after="40"/>
                        <w:rPr>
                          <w:color w:val="FFFFFF" w:themeColor="background2"/>
                          <w:sz w:val="24"/>
                          <w:szCs w:val="24"/>
                        </w:rPr>
                      </w:pPr>
                    </w:p>
                    <w:p w14:paraId="79F14CF7" w14:textId="77777777" w:rsidR="00BA4DDF" w:rsidRDefault="00BA4DDF" w:rsidP="00F979FC">
                      <w:pPr>
                        <w:spacing w:after="40"/>
                        <w:rPr>
                          <w:color w:val="FFFFFF" w:themeColor="background2"/>
                          <w:sz w:val="24"/>
                          <w:szCs w:val="24"/>
                        </w:rPr>
                      </w:pPr>
                    </w:p>
                    <w:p w14:paraId="392298F7" w14:textId="77777777" w:rsidR="00BA4DDF" w:rsidRDefault="00BA4DDF" w:rsidP="00F979FC">
                      <w:pPr>
                        <w:spacing w:after="40"/>
                        <w:rPr>
                          <w:color w:val="FFFFFF" w:themeColor="background2"/>
                          <w:sz w:val="24"/>
                          <w:szCs w:val="24"/>
                        </w:rPr>
                      </w:pPr>
                    </w:p>
                    <w:p w14:paraId="7F531185" w14:textId="77777777" w:rsidR="00BA4DDF" w:rsidRDefault="00BA4DDF" w:rsidP="00F979FC">
                      <w:pPr>
                        <w:spacing w:after="40"/>
                        <w:rPr>
                          <w:color w:val="FFFFFF" w:themeColor="background2"/>
                          <w:sz w:val="24"/>
                          <w:szCs w:val="24"/>
                        </w:rPr>
                      </w:pPr>
                    </w:p>
                    <w:p w14:paraId="30D41AB2" w14:textId="77777777" w:rsidR="00BA4DDF" w:rsidRDefault="00BA4DDF" w:rsidP="00F979FC">
                      <w:pPr>
                        <w:spacing w:after="40"/>
                        <w:rPr>
                          <w:color w:val="FFFFFF" w:themeColor="background2"/>
                          <w:sz w:val="24"/>
                          <w:szCs w:val="24"/>
                        </w:rPr>
                      </w:pPr>
                    </w:p>
                    <w:p w14:paraId="5410F069" w14:textId="77777777" w:rsidR="00BA4DDF" w:rsidRPr="00DC6DCF" w:rsidRDefault="00BA4DDF"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28E3CC81" w14:textId="77777777" w:rsidR="00BA4DDF" w:rsidRPr="00DE2F54" w:rsidRDefault="00BA4DDF" w:rsidP="00F979FC">
                      <w:pPr>
                        <w:spacing w:after="40"/>
                        <w:rPr>
                          <w:color w:val="FFFFFF" w:themeColor="background2"/>
                          <w:sz w:val="36"/>
                          <w:szCs w:val="36"/>
                        </w:rPr>
                      </w:pPr>
                    </w:p>
                  </w:txbxContent>
                </v:textbox>
              </v:shape>
            </w:pict>
          </mc:Fallback>
        </mc:AlternateContent>
      </w:r>
      <w:r w:rsidRPr="007E797E">
        <w:rPr>
          <w:noProof/>
          <w:lang w:val="en-US"/>
        </w:rPr>
        <mc:AlternateContent>
          <mc:Choice Requires="wps">
            <w:drawing>
              <wp:anchor distT="0" distB="0" distL="114300" distR="114300" simplePos="0" relativeHeight="251658250" behindDoc="0" locked="0" layoutInCell="1" allowOverlap="1" wp14:anchorId="1A1690AE" wp14:editId="6EB912A3">
                <wp:simplePos x="0" y="0"/>
                <wp:positionH relativeFrom="column">
                  <wp:posOffset>-80010</wp:posOffset>
                </wp:positionH>
                <wp:positionV relativeFrom="paragraph">
                  <wp:posOffset>-8540115</wp:posOffset>
                </wp:positionV>
                <wp:extent cx="2016760" cy="4762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0839" w14:textId="77777777" w:rsidR="00BA4DDF" w:rsidRPr="00A117A1" w:rsidRDefault="00A514D5">
                            <w:pPr>
                              <w:rPr>
                                <w:color w:val="FFFFFF" w:themeColor="background2"/>
                                <w:sz w:val="19"/>
                              </w:rPr>
                            </w:pPr>
                            <w:hyperlink r:id="rId11" w:history="1">
                              <w:r w:rsidR="00BA4DDF" w:rsidRPr="00181743">
                                <w:rPr>
                                  <w:color w:val="FFFFFF" w:themeColor="background2"/>
                                </w:rPr>
                                <w:t>www.pwc.com</w:t>
                              </w:r>
                            </w:hyperlink>
                            <w:r w:rsidR="00BA4DDF" w:rsidRPr="00A117A1">
                              <w:rPr>
                                <w:color w:val="FFFFFF" w:themeColor="background2"/>
                                <w:sz w:val="19"/>
                              </w:rPr>
                              <w:br/>
                            </w:r>
                            <w:hyperlink r:id="rId12" w:history="1">
                              <w:r w:rsidR="00BA4DDF"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90AE" id="Text Box 2" o:spid="_x0000_s1027" type="#_x0000_t202" style="position:absolute;margin-left:-6.3pt;margin-top:-672.45pt;width:158.8pt;height: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TugIAAMIFAAAOAAAAZHJzL2Uyb0RvYy54bWysVNtunDAQfa/Uf7D8TrjUyy4obJQsS1Up&#10;vUhJP8ALZrEKNrW9C2nVf+/Y7C3JS9WWB2R7xsdzZs7M9c3YtWjPlOZSZDi8CjBiopQVF9sMf30s&#10;vAVG2lBR0VYKluEnpvHN8u2b66FPWSQb2VZMIQAROh36DDfG9Knv67JhHdVXsmcCjLVUHTWwVVu/&#10;UnQA9K71oyCI/UGqqleyZFrDaT4Z8dLh1zUrzee61sygNsMQm3F/5f4b+/eX1zTdKto3vDyEQf8i&#10;io5yAY+eoHJqKNop/gqq46WSWtbmqpSdL+ual8xxADZh8ILNQ0N75rhAcnR/SpP+f7Dlp/0XhXgF&#10;tYtmGAnaQZEe2WjQnRxRZPMz9DoFt4ceHM0Ix+DruOr+XpbfNBJy1VCxZbdKyaFhtIL4QnvTv7g6&#10;4WgLshk+ygqeoTsjHdBYq84mD9KBAB3q9HSqjQ2lhENITzyPwVSCjczjaOaK59P0eLtX2rxnskN2&#10;kWEFtXfodH+vjY2GpkcX+5iQBW9bV/9WPDsAx+kE3oar1majcOX8mQTJerFeEI9E8dojQZ57t8WK&#10;eHERzmf5u3y1ysNf9t2QpA2vKibsM0dpheTPSncQ+SSKk7i0bHll4WxIWm03q1ahPQVpF+5zOQfL&#10;2c1/HoZLAnB5QSmMSHAXJV4RL+YeKcjMS+bBwgvC5C6JA5KQvHhO6Z4L9u+U0JDhZAayc3TOQb/g&#10;FrjvNTeadtzA8Gh5l+HFyYmmVoJrUbnSGsrbaX2RChv+ORVQ7mOhnWCtRie1mnEzTr1x7IONrJ5A&#10;wUqCwECLMPhg0Uj1A6MBhkiG9fcdVQyj9oOALkhCQuzUcRsym0ewUZeWzaWFihKgMmwwmpYrM02q&#10;Xa/4toGXpr4T8hY6p+ZO1LbFpqgO/QaDwnE7DDU7iS73zus8epe/AQAA//8DAFBLAwQUAAYACAAA&#10;ACEAM8vzcOEAAAAPAQAADwAAAGRycy9kb3ducmV2LnhtbEyPwU7DMBBE70j8g7VI3Fq7bVqREKeq&#10;iriCaAsSNzfeJhHxOordJvw9W3GA247maXYmX4+uFRfsQ+NJw2yqQCCV3jZUaTjsnycPIEI0ZE3r&#10;CTV8Y4B1cXuTm8z6gd7wsouV4BAKmdFQx9hlUoayRmfC1HdI7J1870xk2VfS9mbgcNfKuVIr6UxD&#10;/KE2HW5rLL92Z6fh/eX0+ZGo1+rJLbvBj0qSS6XW93fj5hFExDH+wXCtz9Wh4E5HfyYbRKthMpuv&#10;GL0eiyRJQTCzUEved/w10xRkkcv/O4ofAAAA//8DAFBLAQItABQABgAIAAAAIQC2gziS/gAAAOEB&#10;AAATAAAAAAAAAAAAAAAAAAAAAABbQ29udGVudF9UeXBlc10ueG1sUEsBAi0AFAAGAAgAAAAhADj9&#10;If/WAAAAlAEAAAsAAAAAAAAAAAAAAAAALwEAAF9yZWxzLy5yZWxzUEsBAi0AFAAGAAgAAAAhAP8b&#10;S5O6AgAAwgUAAA4AAAAAAAAAAAAAAAAALgIAAGRycy9lMm9Eb2MueG1sUEsBAi0AFAAGAAgAAAAh&#10;ADPL83DhAAAADwEAAA8AAAAAAAAAAAAAAAAAFAUAAGRycy9kb3ducmV2LnhtbFBLBQYAAAAABAAE&#10;APMAAAAiBgAAAAA=&#10;" filled="f" stroked="f">
                <v:textbox>
                  <w:txbxContent>
                    <w:p w14:paraId="36C80839" w14:textId="77777777" w:rsidR="00BA4DDF" w:rsidRPr="00A117A1" w:rsidRDefault="00A514D5">
                      <w:pPr>
                        <w:rPr>
                          <w:color w:val="FFFFFF" w:themeColor="background2"/>
                          <w:sz w:val="19"/>
                        </w:rPr>
                      </w:pPr>
                      <w:hyperlink r:id="rId13" w:history="1">
                        <w:r w:rsidR="00BA4DDF" w:rsidRPr="00181743">
                          <w:rPr>
                            <w:color w:val="FFFFFF" w:themeColor="background2"/>
                          </w:rPr>
                          <w:t>www.pwc.com</w:t>
                        </w:r>
                      </w:hyperlink>
                      <w:r w:rsidR="00BA4DDF" w:rsidRPr="00A117A1">
                        <w:rPr>
                          <w:color w:val="FFFFFF" w:themeColor="background2"/>
                          <w:sz w:val="19"/>
                        </w:rPr>
                        <w:br/>
                      </w:r>
                      <w:hyperlink r:id="rId14" w:history="1">
                        <w:r w:rsidR="00BA4DDF" w:rsidRPr="00181743">
                          <w:rPr>
                            <w:color w:val="FFFFFF" w:themeColor="background2"/>
                          </w:rPr>
                          <w:t>www.iab.net</w:t>
                        </w:r>
                      </w:hyperlink>
                    </w:p>
                  </w:txbxContent>
                </v:textbox>
              </v:shape>
            </w:pict>
          </mc:Fallback>
        </mc:AlternateContent>
      </w:r>
      <w:r w:rsidR="0086584D" w:rsidRPr="007E797E">
        <w:rPr>
          <w:noProof/>
          <w:lang w:val="en-US"/>
        </w:rPr>
        <w:drawing>
          <wp:anchor distT="0" distB="0" distL="114300" distR="114300" simplePos="0" relativeHeight="251658249" behindDoc="0" locked="0" layoutInCell="1" allowOverlap="1" wp14:anchorId="4D0CF698" wp14:editId="055CF6F8">
            <wp:simplePos x="0" y="0"/>
            <wp:positionH relativeFrom="column">
              <wp:posOffset>-690880</wp:posOffset>
            </wp:positionH>
            <wp:positionV relativeFrom="paragraph">
              <wp:posOffset>-1105535</wp:posOffset>
            </wp:positionV>
            <wp:extent cx="5577840" cy="8783955"/>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77840" cy="8783955"/>
                    </a:xfrm>
                    <a:prstGeom prst="rect">
                      <a:avLst/>
                    </a:prstGeom>
                    <a:noFill/>
                    <a:ln w="9525">
                      <a:noFill/>
                      <a:miter lim="800000"/>
                      <a:headEnd/>
                      <a:tailEnd/>
                    </a:ln>
                  </pic:spPr>
                </pic:pic>
              </a:graphicData>
            </a:graphic>
          </wp:anchor>
        </w:drawing>
      </w:r>
    </w:p>
    <w:p w14:paraId="08C67A5F" w14:textId="77777777" w:rsidR="00580919" w:rsidRPr="00FE4B22" w:rsidRDefault="00580919" w:rsidP="00580919">
      <w:pPr>
        <w:rPr>
          <w:lang w:val="en-US"/>
        </w:rPr>
        <w:sectPr w:rsidR="00580919" w:rsidRPr="00FE4B22" w:rsidSect="008043AC">
          <w:headerReference w:type="even" r:id="rId16"/>
          <w:headerReference w:type="default" r:id="rId17"/>
          <w:footerReference w:type="even" r:id="rId18"/>
          <w:footerReference w:type="default" r:id="rId19"/>
          <w:headerReference w:type="first" r:id="rId20"/>
          <w:footerReference w:type="first" r:id="rId21"/>
          <w:pgSz w:w="12240" w:h="15840" w:code="1"/>
          <w:pgMar w:top="2313" w:right="1021" w:bottom="1474" w:left="3544" w:header="567" w:footer="567" w:gutter="0"/>
          <w:cols w:space="708"/>
          <w:titlePg/>
          <w:docGrid w:linePitch="360"/>
        </w:sectPr>
      </w:pPr>
    </w:p>
    <w:sdt>
      <w:sdtPr>
        <w:rPr>
          <w:rFonts w:ascii="Georgia" w:eastAsiaTheme="minorHAnsi" w:hAnsi="Georgia" w:cstheme="minorBidi"/>
          <w:b w:val="0"/>
          <w:bCs w:val="0"/>
          <w:i w:val="0"/>
          <w:iCs/>
          <w:sz w:val="20"/>
          <w:szCs w:val="20"/>
          <w:lang w:val="en-GB"/>
        </w:rPr>
        <w:id w:val="4654242"/>
        <w:docPartObj>
          <w:docPartGallery w:val="Table of Contents"/>
          <w:docPartUnique/>
        </w:docPartObj>
      </w:sdtPr>
      <w:sdtEndPr/>
      <w:sdtContent>
        <w:p w14:paraId="4151504D" w14:textId="77777777" w:rsidR="001D77DA" w:rsidRPr="00FE4B22" w:rsidRDefault="001D77DA" w:rsidP="001D77DA">
          <w:pPr>
            <w:pStyle w:val="TOCHeading"/>
          </w:pPr>
          <w:r w:rsidRPr="007E797E">
            <w:rPr>
              <w:sz w:val="48"/>
              <w:szCs w:val="48"/>
            </w:rPr>
            <w:t>Table of Contents</w:t>
          </w:r>
        </w:p>
        <w:p w14:paraId="67825FE1" w14:textId="77777777" w:rsidR="003C02B2" w:rsidRPr="00FE4B22" w:rsidRDefault="00445A2F" w:rsidP="00DB1B71">
          <w:pPr>
            <w:pStyle w:val="TOC1"/>
            <w:tabs>
              <w:tab w:val="right" w:leader="dot" w:pos="10188"/>
            </w:tabs>
            <w:rPr>
              <w:rFonts w:asciiTheme="minorHAnsi" w:eastAsiaTheme="minorEastAsia" w:hAnsiTheme="minorHAnsi"/>
              <w:noProof/>
              <w:sz w:val="22"/>
              <w:szCs w:val="22"/>
              <w:lang w:val="en-US"/>
            </w:rPr>
          </w:pPr>
          <w:r w:rsidRPr="00FE4B22">
            <w:rPr>
              <w:lang w:val="en-US"/>
            </w:rPr>
            <w:fldChar w:fldCharType="begin"/>
          </w:r>
          <w:r w:rsidR="001726F6" w:rsidRPr="00FE4B22">
            <w:rPr>
              <w:lang w:val="en-US"/>
            </w:rPr>
            <w:instrText xml:space="preserve"> TOC \h \z \t "Heading 1,1" </w:instrText>
          </w:r>
          <w:r w:rsidRPr="00FE4B22">
            <w:rPr>
              <w:lang w:val="en-US"/>
            </w:rPr>
            <w:fldChar w:fldCharType="separate"/>
          </w:r>
        </w:p>
        <w:p w14:paraId="0FA526A3" w14:textId="77777777" w:rsidR="00DB1B71" w:rsidRPr="00FE4B22" w:rsidRDefault="00445A2F" w:rsidP="00DB1B71">
          <w:pPr>
            <w:pStyle w:val="BodyText"/>
            <w:tabs>
              <w:tab w:val="left" w:leader="dot" w:pos="450"/>
              <w:tab w:val="right" w:leader="dot" w:pos="10170"/>
            </w:tabs>
            <w:rPr>
              <w:lang w:val="en-US"/>
            </w:rPr>
          </w:pPr>
          <w:r w:rsidRPr="00FE4B22">
            <w:rPr>
              <w:lang w:val="en-US"/>
            </w:rPr>
            <w:fldChar w:fldCharType="end"/>
          </w:r>
          <w:r w:rsidR="00DB1B71" w:rsidRPr="00FE4B22">
            <w:rPr>
              <w:lang w:val="en-US"/>
            </w:rPr>
            <w:t>Background</w:t>
          </w:r>
          <w:r w:rsidR="00DB1B71" w:rsidRPr="00FE4B22">
            <w:rPr>
              <w:lang w:val="en-US"/>
            </w:rPr>
            <w:tab/>
            <w:t>3</w:t>
          </w:r>
        </w:p>
        <w:p w14:paraId="4DC80445" w14:textId="77777777" w:rsidR="00DB1B71" w:rsidRPr="00FE4B22" w:rsidRDefault="00DB1B71" w:rsidP="00DB1B71">
          <w:pPr>
            <w:pStyle w:val="BodyText"/>
            <w:tabs>
              <w:tab w:val="left" w:pos="450"/>
              <w:tab w:val="right" w:leader="dot" w:pos="10170"/>
            </w:tabs>
            <w:rPr>
              <w:lang w:val="en-US"/>
            </w:rPr>
          </w:pPr>
          <w:r w:rsidRPr="00FE4B22">
            <w:rPr>
              <w:lang w:val="en-US"/>
            </w:rPr>
            <w:t>Executive summary</w:t>
          </w:r>
          <w:r w:rsidRPr="00FE4B22">
            <w:rPr>
              <w:lang w:val="en-US"/>
            </w:rPr>
            <w:tab/>
            <w:t>4</w:t>
          </w:r>
        </w:p>
        <w:p w14:paraId="0D58A8BB" w14:textId="77777777" w:rsidR="00DB1B71" w:rsidRPr="00FE4B22" w:rsidRDefault="00DB1B71" w:rsidP="00DB1B71">
          <w:pPr>
            <w:pStyle w:val="BodyText"/>
            <w:tabs>
              <w:tab w:val="left" w:pos="450"/>
              <w:tab w:val="right" w:leader="dot" w:pos="10170"/>
            </w:tabs>
            <w:rPr>
              <w:lang w:val="en-US"/>
            </w:rPr>
          </w:pPr>
          <w:r w:rsidRPr="00FE4B22">
            <w:rPr>
              <w:lang w:val="en-US"/>
            </w:rPr>
            <w:t>Detailed findings</w:t>
          </w:r>
          <w:r w:rsidR="00C24873" w:rsidRPr="00FE4B22">
            <w:rPr>
              <w:lang w:val="en-US"/>
            </w:rPr>
            <w:tab/>
            <w:t>6</w:t>
          </w:r>
        </w:p>
        <w:p w14:paraId="1D4DC35C" w14:textId="77777777" w:rsidR="00DB1B71" w:rsidRPr="00FE4B22" w:rsidRDefault="00DB1B71" w:rsidP="00DB1B71">
          <w:pPr>
            <w:pStyle w:val="BodyText"/>
            <w:tabs>
              <w:tab w:val="left" w:pos="450"/>
              <w:tab w:val="right" w:leader="dot" w:pos="10170"/>
            </w:tabs>
            <w:rPr>
              <w:lang w:val="en-US"/>
            </w:rPr>
          </w:pPr>
          <w:r w:rsidRPr="00FE4B22">
            <w:rPr>
              <w:lang w:val="en-US"/>
            </w:rPr>
            <w:tab/>
            <w:t>Historical trends</w:t>
          </w:r>
          <w:r w:rsidRPr="00FE4B22">
            <w:rPr>
              <w:lang w:val="en-US"/>
            </w:rPr>
            <w:tab/>
          </w:r>
          <w:r w:rsidR="001A4174" w:rsidRPr="00FE4B22">
            <w:rPr>
              <w:lang w:val="en-US"/>
            </w:rPr>
            <w:t>7</w:t>
          </w:r>
          <w:r w:rsidRPr="00FE4B22">
            <w:rPr>
              <w:lang w:val="en-US"/>
            </w:rPr>
            <w:t xml:space="preserve"> </w:t>
          </w:r>
        </w:p>
        <w:p w14:paraId="4B4C6774" w14:textId="77777777" w:rsidR="00DB1B71" w:rsidRDefault="00DB1B71" w:rsidP="00DB1B71">
          <w:pPr>
            <w:pStyle w:val="BodyText"/>
            <w:tabs>
              <w:tab w:val="left" w:pos="450"/>
              <w:tab w:val="right" w:leader="dot" w:pos="10170"/>
            </w:tabs>
            <w:rPr>
              <w:lang w:val="en-US"/>
            </w:rPr>
          </w:pPr>
          <w:r w:rsidRPr="00FE4B22">
            <w:rPr>
              <w:lang w:val="en-US"/>
            </w:rPr>
            <w:tab/>
            <w:t>Ad formats</w:t>
          </w:r>
          <w:r w:rsidRPr="00FE4B22">
            <w:rPr>
              <w:lang w:val="en-US"/>
            </w:rPr>
            <w:tab/>
            <w:t xml:space="preserve">12 </w:t>
          </w:r>
        </w:p>
        <w:p w14:paraId="4FA398C3" w14:textId="7E75D971" w:rsidR="00DF7AEE" w:rsidRPr="00FE4B22" w:rsidRDefault="00DF7AEE" w:rsidP="00A43012">
          <w:pPr>
            <w:pStyle w:val="BodyText"/>
            <w:tabs>
              <w:tab w:val="left" w:pos="450"/>
              <w:tab w:val="right" w:leader="dot" w:pos="10170"/>
            </w:tabs>
            <w:ind w:firstLine="450"/>
            <w:rPr>
              <w:lang w:val="en-US"/>
            </w:rPr>
          </w:pPr>
          <w:r>
            <w:rPr>
              <w:lang w:val="en-US"/>
            </w:rPr>
            <w:t>Social Media</w:t>
          </w:r>
          <w:r w:rsidRPr="00FE4B22">
            <w:rPr>
              <w:lang w:val="en-US"/>
            </w:rPr>
            <w:tab/>
            <w:t>1</w:t>
          </w:r>
          <w:r>
            <w:rPr>
              <w:lang w:val="en-US"/>
            </w:rPr>
            <w:t>5</w:t>
          </w:r>
          <w:r w:rsidRPr="00FE4B22">
            <w:rPr>
              <w:lang w:val="en-US"/>
            </w:rPr>
            <w:t xml:space="preserve"> </w:t>
          </w:r>
        </w:p>
        <w:p w14:paraId="4D29AE79" w14:textId="2E47987D" w:rsidR="00DB1B71" w:rsidRPr="00FE4B22" w:rsidRDefault="00DB1B71" w:rsidP="00DB1B71">
          <w:pPr>
            <w:pStyle w:val="BodyText"/>
            <w:tabs>
              <w:tab w:val="left" w:pos="450"/>
              <w:tab w:val="right" w:leader="dot" w:pos="10170"/>
            </w:tabs>
            <w:rPr>
              <w:lang w:val="en-US"/>
            </w:rPr>
          </w:pPr>
          <w:r w:rsidRPr="00FE4B22">
            <w:rPr>
              <w:lang w:val="en-US"/>
            </w:rPr>
            <w:tab/>
            <w:t>Industries</w:t>
          </w:r>
          <w:r w:rsidRPr="00FE4B22">
            <w:rPr>
              <w:lang w:val="en-US"/>
            </w:rPr>
            <w:tab/>
          </w:r>
          <w:r w:rsidR="009A3A11" w:rsidRPr="00FE4B22">
            <w:rPr>
              <w:lang w:val="en-US"/>
            </w:rPr>
            <w:t>1</w:t>
          </w:r>
          <w:r w:rsidR="009A3A11">
            <w:rPr>
              <w:lang w:val="en-US"/>
            </w:rPr>
            <w:t>6</w:t>
          </w:r>
        </w:p>
        <w:p w14:paraId="53172FEC" w14:textId="3DB1B238" w:rsidR="00002E90" w:rsidRDefault="00DB1B71" w:rsidP="00DB1B71">
          <w:pPr>
            <w:pStyle w:val="BodyText"/>
            <w:tabs>
              <w:tab w:val="left" w:pos="450"/>
              <w:tab w:val="right" w:leader="dot" w:pos="10170"/>
            </w:tabs>
            <w:rPr>
              <w:lang w:val="en-US"/>
            </w:rPr>
          </w:pPr>
          <w:r w:rsidRPr="00FE4B22">
            <w:rPr>
              <w:lang w:val="en-US"/>
            </w:rPr>
            <w:tab/>
            <w:t>Pricing models</w:t>
          </w:r>
          <w:r w:rsidRPr="00FE4B22">
            <w:rPr>
              <w:lang w:val="en-US"/>
            </w:rPr>
            <w:tab/>
          </w:r>
          <w:r w:rsidR="009A3A11" w:rsidRPr="00FE4B22">
            <w:rPr>
              <w:lang w:val="en-US"/>
            </w:rPr>
            <w:t>1</w:t>
          </w:r>
          <w:r w:rsidR="009A3A11">
            <w:rPr>
              <w:lang w:val="en-US"/>
            </w:rPr>
            <w:t>8</w:t>
          </w:r>
        </w:p>
        <w:p w14:paraId="7D92537F" w14:textId="0530C44E" w:rsidR="00FD5C31" w:rsidRDefault="003E155B" w:rsidP="00DB1B71">
          <w:pPr>
            <w:pStyle w:val="BodyText"/>
            <w:tabs>
              <w:tab w:val="left" w:pos="450"/>
              <w:tab w:val="right" w:leader="dot" w:pos="10170"/>
            </w:tabs>
            <w:rPr>
              <w:lang w:val="en-US"/>
            </w:rPr>
          </w:pPr>
          <w:r>
            <w:rPr>
              <w:lang w:val="en-US"/>
            </w:rPr>
            <w:tab/>
          </w:r>
          <w:r w:rsidR="00FD5C31">
            <w:rPr>
              <w:lang w:val="en-US"/>
            </w:rPr>
            <w:t>Advertising market share</w:t>
          </w:r>
          <w:r w:rsidR="00FD5C31" w:rsidRPr="00FE4B22">
            <w:rPr>
              <w:lang w:val="en-US"/>
            </w:rPr>
            <w:tab/>
          </w:r>
          <w:r w:rsidR="009A3A11">
            <w:rPr>
              <w:lang w:val="en-US"/>
            </w:rPr>
            <w:t>20</w:t>
          </w:r>
        </w:p>
        <w:p w14:paraId="3B965404" w14:textId="62DD0B0B" w:rsidR="001D77DA" w:rsidRPr="00FE4B22" w:rsidRDefault="00DB1B71" w:rsidP="00DB1B71">
          <w:pPr>
            <w:pStyle w:val="BodyText"/>
            <w:tabs>
              <w:tab w:val="left" w:pos="450"/>
              <w:tab w:val="right" w:leader="dot" w:pos="10170"/>
            </w:tabs>
            <w:rPr>
              <w:lang w:val="en-US"/>
            </w:rPr>
          </w:pPr>
          <w:r w:rsidRPr="00FE4B22">
            <w:rPr>
              <w:lang w:val="en-US"/>
            </w:rPr>
            <w:t>Appendix</w:t>
          </w:r>
          <w:r w:rsidRPr="00FE4B22">
            <w:rPr>
              <w:lang w:val="en-US"/>
            </w:rPr>
            <w:tab/>
          </w:r>
          <w:r w:rsidR="009A3A11">
            <w:rPr>
              <w:lang w:val="en-US"/>
            </w:rPr>
            <w:t>23</w:t>
          </w:r>
        </w:p>
      </w:sdtContent>
    </w:sdt>
    <w:p w14:paraId="1121EAC8" w14:textId="77777777" w:rsidR="00EC047B" w:rsidRPr="00FE4B22" w:rsidRDefault="00000DB7" w:rsidP="003F729C">
      <w:pPr>
        <w:pStyle w:val="BodyText"/>
        <w:rPr>
          <w:lang w:val="en-US"/>
        </w:rPr>
      </w:pPr>
      <w:r w:rsidRPr="00FE4B22">
        <w:rPr>
          <w:lang w:val="en-US"/>
        </w:rPr>
        <w:br w:type="page"/>
      </w:r>
    </w:p>
    <w:p w14:paraId="5D38BF84" w14:textId="77777777" w:rsidR="00EC047B" w:rsidRPr="00FE4B22" w:rsidRDefault="00151F01">
      <w:pPr>
        <w:pStyle w:val="Heading1"/>
        <w:rPr>
          <w:sz w:val="48"/>
          <w:szCs w:val="48"/>
          <w:lang w:val="en-US"/>
        </w:rPr>
      </w:pPr>
      <w:bookmarkStart w:id="1" w:name="_Toc337407276"/>
      <w:r w:rsidRPr="00FE4B22">
        <w:rPr>
          <w:sz w:val="48"/>
          <w:szCs w:val="48"/>
          <w:lang w:val="en-US"/>
        </w:rPr>
        <w:lastRenderedPageBreak/>
        <w:t>Background</w:t>
      </w:r>
      <w:bookmarkEnd w:id="1"/>
    </w:p>
    <w:p w14:paraId="65180205" w14:textId="77777777" w:rsidR="00151F01" w:rsidRPr="00FE4B22" w:rsidRDefault="00151F01" w:rsidP="00151F01">
      <w:pPr>
        <w:pStyle w:val="Heading2"/>
        <w:rPr>
          <w:lang w:val="en-US"/>
        </w:rPr>
      </w:pPr>
      <w:bookmarkStart w:id="2" w:name="_Toc276638172"/>
      <w:r w:rsidRPr="00FE4B22">
        <w:rPr>
          <w:lang w:val="en-US"/>
        </w:rPr>
        <w:t xml:space="preserve">About the IAB </w:t>
      </w:r>
      <w:r w:rsidR="00296958" w:rsidRPr="00FE4B22">
        <w:rPr>
          <w:lang w:val="en-US"/>
        </w:rPr>
        <w:t>internet advertising revenue report</w:t>
      </w:r>
    </w:p>
    <w:p w14:paraId="65125633" w14:textId="77777777" w:rsidR="00DB1B71" w:rsidRPr="00FE4B22" w:rsidRDefault="00DB1B71" w:rsidP="00DB1B71">
      <w:pPr>
        <w:pStyle w:val="BodyText"/>
        <w:rPr>
          <w:lang w:val="en-US"/>
        </w:rPr>
      </w:pPr>
    </w:p>
    <w:p w14:paraId="0B81E14F" w14:textId="77777777" w:rsidR="00DB1B71" w:rsidRPr="00FE4B22" w:rsidRDefault="00DB1B71" w:rsidP="00DB1B71">
      <w:pPr>
        <w:pStyle w:val="BodyText"/>
        <w:rPr>
          <w:lang w:val="en-US"/>
        </w:rPr>
      </w:pPr>
      <w:r w:rsidRPr="00FE4B22">
        <w:rPr>
          <w:lang w:val="en-US"/>
        </w:rPr>
        <w:t>Conducted by PricewaterhouseCoopers LLP (“PwC”) on an ongoing basis, with results released quarterly, the “IAB Internet Advertising Revenue Report” was initiated by the Interactive Advertising Bureau (IAB) in 1996. This report utilizes data and information reported directly to PwC, publicly available online corporate data, and information provided by online ad selling companies.</w:t>
      </w:r>
    </w:p>
    <w:p w14:paraId="10AD5411" w14:textId="37868A2A" w:rsidR="00DB1B71" w:rsidRPr="00FE4B22" w:rsidRDefault="00DB1B71" w:rsidP="00DB1B71">
      <w:pPr>
        <w:pStyle w:val="BodyText"/>
        <w:rPr>
          <w:lang w:val="en-US"/>
        </w:rPr>
      </w:pPr>
      <w:r w:rsidRPr="00FE4B22">
        <w:rPr>
          <w:lang w:val="en-US"/>
        </w:rPr>
        <w:t>The results reported are considered the most accurate measurement of internet/online/mobile advertising revenues because much of the data is compiled directly from information supplied by companies selling advertising online. All-inclusive, the report includes data reflecting online advertising revenues from websites, commercial online services, ad networks and exchanges, mobile devices, and email providers, as well as other companies selling online advertising.</w:t>
      </w:r>
    </w:p>
    <w:p w14:paraId="647EC4C6" w14:textId="77777777" w:rsidR="00410229" w:rsidRPr="00FE4B22" w:rsidRDefault="00DB1B71" w:rsidP="00DB1B71">
      <w:pPr>
        <w:pStyle w:val="BodyText"/>
        <w:rPr>
          <w:lang w:val="en-US"/>
        </w:rPr>
      </w:pPr>
      <w:r w:rsidRPr="00FE4B22">
        <w:rPr>
          <w:lang w:val="en-US"/>
        </w:rP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6E4FCD66" w14:textId="77777777" w:rsidR="00151F01" w:rsidRPr="00FE4B22" w:rsidRDefault="00151F01" w:rsidP="00DB1B71">
      <w:pPr>
        <w:pStyle w:val="BodyText"/>
        <w:rPr>
          <w:lang w:val="en-US"/>
        </w:rPr>
      </w:pPr>
      <w:r w:rsidRPr="007E797E">
        <w:rPr>
          <w:noProof/>
          <w:lang w:val="en-US"/>
        </w:rPr>
        <w:drawing>
          <wp:inline distT="0" distB="0" distL="0" distR="0" wp14:anchorId="5A7B4216" wp14:editId="45A33676">
            <wp:extent cx="2340610" cy="4756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340610" cy="475615"/>
                    </a:xfrm>
                    <a:prstGeom prst="rect">
                      <a:avLst/>
                    </a:prstGeom>
                    <a:noFill/>
                    <a:ln w="9525">
                      <a:noFill/>
                      <a:miter lim="800000"/>
                      <a:headEnd/>
                      <a:tailEnd/>
                    </a:ln>
                  </pic:spPr>
                </pic:pic>
              </a:graphicData>
            </a:graphic>
          </wp:inline>
        </w:drawing>
      </w:r>
    </w:p>
    <w:p w14:paraId="0687AA5C" w14:textId="77777777" w:rsidR="00641F73" w:rsidRPr="00FE4B22" w:rsidRDefault="00151F01" w:rsidP="006B6647">
      <w:pPr>
        <w:pStyle w:val="BodyText"/>
        <w:rPr>
          <w:lang w:val="en-US"/>
        </w:rPr>
      </w:pPr>
      <w:r w:rsidRPr="00FE4B22">
        <w:rPr>
          <w:lang w:val="en-US"/>
        </w:rPr>
        <w:t>David Silverman</w:t>
      </w:r>
      <w:r w:rsidRPr="00FE4B22">
        <w:rPr>
          <w:lang w:val="en-US"/>
        </w:rPr>
        <w:br/>
        <w:t>PwC</w:t>
      </w:r>
    </w:p>
    <w:p w14:paraId="1D9F38E8" w14:textId="77777777" w:rsidR="00641F73" w:rsidRPr="00FE4B22" w:rsidRDefault="00641F73">
      <w:pPr>
        <w:rPr>
          <w:rFonts w:cs="Georgia"/>
          <w:color w:val="000000"/>
          <w:lang w:val="en-US"/>
        </w:rPr>
      </w:pPr>
      <w:r w:rsidRPr="00FE4B22">
        <w:rPr>
          <w:lang w:val="en-US"/>
        </w:rPr>
        <w:br w:type="page"/>
      </w:r>
    </w:p>
    <w:p w14:paraId="0056D994" w14:textId="77777777" w:rsidR="00151F01" w:rsidRPr="00FE4B22" w:rsidRDefault="00151F01" w:rsidP="00641F73">
      <w:pPr>
        <w:pStyle w:val="Heading1"/>
        <w:keepNext w:val="0"/>
        <w:keepLines w:val="0"/>
        <w:rPr>
          <w:sz w:val="48"/>
          <w:szCs w:val="48"/>
          <w:lang w:val="en-US"/>
        </w:rPr>
      </w:pPr>
      <w:bookmarkStart w:id="3" w:name="_Toc337407277"/>
      <w:r w:rsidRPr="00FE4B22">
        <w:rPr>
          <w:sz w:val="48"/>
          <w:szCs w:val="48"/>
          <w:lang w:val="en-US"/>
        </w:rPr>
        <w:lastRenderedPageBreak/>
        <w:t>Executive summary</w:t>
      </w:r>
      <w:bookmarkEnd w:id="3"/>
    </w:p>
    <w:bookmarkEnd w:id="2"/>
    <w:p w14:paraId="2ED7B348" w14:textId="37F35486" w:rsidR="003E155B" w:rsidRDefault="003E155B" w:rsidP="003E155B">
      <w:pPr>
        <w:pStyle w:val="Heading2"/>
        <w:keepNext w:val="0"/>
        <w:keepLines w:val="0"/>
        <w:rPr>
          <w:lang w:val="en-US"/>
        </w:rPr>
      </w:pPr>
      <w:r>
        <w:rPr>
          <w:lang w:val="en-US"/>
        </w:rPr>
        <w:t>IAB internet advertising revenue report 2014 full year highlights</w:t>
      </w:r>
    </w:p>
    <w:p w14:paraId="6B2615DF" w14:textId="77777777" w:rsidR="00002E90" w:rsidRPr="00FE4B22" w:rsidRDefault="00002E90" w:rsidP="00002E90">
      <w:pPr>
        <w:pStyle w:val="BodyText"/>
        <w:rPr>
          <w:lang w:val="en-US"/>
        </w:rPr>
      </w:pPr>
    </w:p>
    <w:p w14:paraId="37BF6218" w14:textId="2445A8D1" w:rsidR="00FE1517" w:rsidRPr="00F7343D" w:rsidRDefault="00FE1517" w:rsidP="00FE1517">
      <w:pPr>
        <w:pStyle w:val="BodyText"/>
        <w:rPr>
          <w:lang w:val="en-US"/>
        </w:rPr>
      </w:pPr>
      <w:r w:rsidRPr="00F7343D">
        <w:rPr>
          <w:lang w:val="en-US"/>
        </w:rPr>
        <w:t>Internet advertising revenues (“revenues”) in the United States totaled $4</w:t>
      </w:r>
      <w:r w:rsidR="009E7655">
        <w:rPr>
          <w:lang w:val="en-US"/>
        </w:rPr>
        <w:t>9.5</w:t>
      </w:r>
      <w:r w:rsidRPr="00F7343D">
        <w:rPr>
          <w:lang w:val="en-US"/>
        </w:rPr>
        <w:t xml:space="preserve"> billion for the full year of 2014, with Q4 2014 accounting for approximately $</w:t>
      </w:r>
      <w:r w:rsidR="00FD5C31" w:rsidRPr="00F7343D">
        <w:rPr>
          <w:lang w:val="en-US"/>
        </w:rPr>
        <w:t xml:space="preserve">14.2 </w:t>
      </w:r>
      <w:r w:rsidRPr="00F7343D">
        <w:rPr>
          <w:lang w:val="en-US"/>
        </w:rPr>
        <w:t>billion and Q3 2014 accounting for approximately $</w:t>
      </w:r>
      <w:r w:rsidR="00FD5C31" w:rsidRPr="00F7343D">
        <w:rPr>
          <w:lang w:val="en-US"/>
        </w:rPr>
        <w:t>12.2</w:t>
      </w:r>
      <w:r w:rsidRPr="00F7343D">
        <w:rPr>
          <w:lang w:val="en-US"/>
        </w:rPr>
        <w:t xml:space="preserve"> billion. Revenues for the full year of 2014 increased </w:t>
      </w:r>
      <w:r w:rsidR="00FD5C31" w:rsidRPr="00F7343D">
        <w:rPr>
          <w:lang w:val="en-US"/>
        </w:rPr>
        <w:t>16</w:t>
      </w:r>
      <w:r w:rsidRPr="00F7343D">
        <w:rPr>
          <w:lang w:val="en-US"/>
        </w:rPr>
        <w:t>% over 2013.</w:t>
      </w:r>
    </w:p>
    <w:p w14:paraId="448116AA" w14:textId="77777777" w:rsidR="006927B4" w:rsidRPr="00F7343D" w:rsidRDefault="006927B4" w:rsidP="00DA43F2">
      <w:pPr>
        <w:pStyle w:val="BodyText"/>
        <w:rPr>
          <w:lang w:val="en-US"/>
        </w:rPr>
      </w:pPr>
    </w:p>
    <w:p w14:paraId="274F4B3B" w14:textId="62B8CD1E" w:rsidR="006927B4" w:rsidRPr="00F7343D" w:rsidRDefault="0031388B" w:rsidP="006927B4">
      <w:pPr>
        <w:pStyle w:val="TableTextGeorgia"/>
        <w:keepNext w:val="0"/>
        <w:keepLines w:val="0"/>
        <w:rPr>
          <w:b/>
          <w:color w:val="A32020" w:themeColor="text2"/>
          <w:sz w:val="24"/>
          <w:szCs w:val="24"/>
        </w:rPr>
      </w:pPr>
      <w:r w:rsidRPr="00F7343D">
        <w:rPr>
          <w:b/>
          <w:color w:val="A32020" w:themeColor="text2"/>
          <w:sz w:val="24"/>
          <w:szCs w:val="24"/>
        </w:rPr>
        <w:t>Key trends underlying 2014 results</w:t>
      </w:r>
    </w:p>
    <w:tbl>
      <w:tblPr>
        <w:tblStyle w:val="DP-Plain"/>
        <w:tblW w:w="0" w:type="auto"/>
        <w:tblLook w:val="04A0" w:firstRow="1" w:lastRow="0" w:firstColumn="1" w:lastColumn="0" w:noHBand="0" w:noVBand="1"/>
      </w:tblPr>
      <w:tblGrid>
        <w:gridCol w:w="10342"/>
      </w:tblGrid>
      <w:tr w:rsidR="00151F01" w:rsidRPr="00FE4B22" w14:paraId="6AE9FB5A" w14:textId="77777777" w:rsidTr="006927B4">
        <w:trPr>
          <w:cnfStyle w:val="100000000000" w:firstRow="1" w:lastRow="0" w:firstColumn="0" w:lastColumn="0" w:oddVBand="0" w:evenVBand="0" w:oddHBand="0" w:evenHBand="0" w:firstRowFirstColumn="0" w:firstRowLastColumn="0" w:lastRowFirstColumn="0" w:lastRowLastColumn="0"/>
        </w:trPr>
        <w:tc>
          <w:tcPr>
            <w:tcW w:w="10342" w:type="dxa"/>
            <w:shd w:val="clear" w:color="auto" w:fill="auto"/>
          </w:tcPr>
          <w:p w14:paraId="26B9DD2A" w14:textId="6A3B4BF2" w:rsidR="00FE1517" w:rsidRPr="00F7343D" w:rsidRDefault="00FE1517" w:rsidP="00FE1517">
            <w:pPr>
              <w:pStyle w:val="TableTextGeorgia"/>
              <w:rPr>
                <w:color w:val="auto"/>
              </w:rPr>
            </w:pPr>
            <w:r w:rsidRPr="00F7343D">
              <w:rPr>
                <w:b/>
              </w:rPr>
              <w:t xml:space="preserve">Revenues increase </w:t>
            </w:r>
            <w:r w:rsidR="00FD5C31" w:rsidRPr="00F7343D">
              <w:rPr>
                <w:b/>
              </w:rPr>
              <w:t>16</w:t>
            </w:r>
            <w:r w:rsidRPr="00F7343D">
              <w:rPr>
                <w:b/>
              </w:rPr>
              <w:t>% in FY 2014</w:t>
            </w:r>
            <w:r w:rsidRPr="00F7343D">
              <w:t xml:space="preserve"> — Internet advertising revenues in the United States totaled $</w:t>
            </w:r>
            <w:r w:rsidR="00FD5C31" w:rsidRPr="00F7343D">
              <w:t xml:space="preserve">14.2 </w:t>
            </w:r>
            <w:r w:rsidRPr="00F7343D">
              <w:t xml:space="preserve">billion in the fourth quarter of 2014, an increase of </w:t>
            </w:r>
            <w:r w:rsidR="00FD5C31" w:rsidRPr="00F7343D">
              <w:t>16</w:t>
            </w:r>
            <w:r w:rsidRPr="00F7343D">
              <w:t>% from the 2014 third-quarter total of $1</w:t>
            </w:r>
            <w:r w:rsidR="00FD5C31" w:rsidRPr="00F7343D">
              <w:t>2</w:t>
            </w:r>
            <w:r w:rsidRPr="00F7343D">
              <w:t>.</w:t>
            </w:r>
            <w:r w:rsidR="00FD5C31" w:rsidRPr="00F7343D">
              <w:t>2</w:t>
            </w:r>
            <w:r w:rsidRPr="00F7343D">
              <w:t xml:space="preserve"> billion and an increase of 17% from the 201</w:t>
            </w:r>
            <w:r w:rsidR="00C744C3" w:rsidRPr="00F7343D">
              <w:t>3</w:t>
            </w:r>
            <w:r w:rsidRPr="00F7343D">
              <w:t xml:space="preserve"> fourth-quarter total of $</w:t>
            </w:r>
            <w:r w:rsidR="00C744C3" w:rsidRPr="00F7343D">
              <w:t>12.1</w:t>
            </w:r>
            <w:r w:rsidRPr="00F7343D">
              <w:t xml:space="preserve"> billion. 2014 full year internet advertising revenues totaled </w:t>
            </w:r>
            <w:r w:rsidR="00FD5C31" w:rsidRPr="00F7343D">
              <w:t>$49.45</w:t>
            </w:r>
            <w:r w:rsidRPr="00F7343D">
              <w:t xml:space="preserve"> billion, up </w:t>
            </w:r>
            <w:r w:rsidR="00FD5C31" w:rsidRPr="00F7343D">
              <w:t>16</w:t>
            </w:r>
            <w:r w:rsidRPr="00F7343D">
              <w:rPr>
                <w:color w:val="auto"/>
              </w:rPr>
              <w:t>% from the $</w:t>
            </w:r>
            <w:r w:rsidR="00C744C3" w:rsidRPr="00F7343D">
              <w:rPr>
                <w:color w:val="auto"/>
              </w:rPr>
              <w:t>42.78</w:t>
            </w:r>
            <w:r w:rsidRPr="00F7343D">
              <w:rPr>
                <w:color w:val="auto"/>
              </w:rPr>
              <w:t xml:space="preserve"> billion reported in 2013.</w:t>
            </w:r>
          </w:p>
          <w:p w14:paraId="031F6A4D" w14:textId="77777777" w:rsidR="00566A22" w:rsidRPr="00F7343D" w:rsidRDefault="00566A22" w:rsidP="00DA43F2">
            <w:pPr>
              <w:pStyle w:val="TableTextGeorgia"/>
              <w:rPr>
                <w:color w:val="auto"/>
              </w:rPr>
            </w:pPr>
          </w:p>
          <w:p w14:paraId="7C1220B3" w14:textId="7F242795" w:rsidR="00557CC1" w:rsidRDefault="00D20581" w:rsidP="00DA43F2">
            <w:pPr>
              <w:pStyle w:val="TableTextGeorgia"/>
              <w:rPr>
                <w:i/>
                <w:color w:val="auto"/>
              </w:rPr>
            </w:pPr>
            <w:r w:rsidRPr="00557CC1">
              <w:rPr>
                <w:i/>
                <w:color w:val="auto"/>
              </w:rPr>
              <w:t>“</w:t>
            </w:r>
            <w:r w:rsidR="00557CC1" w:rsidRPr="00557CC1">
              <w:rPr>
                <w:i/>
                <w:color w:val="auto"/>
              </w:rPr>
              <w:t>Marketers clearly recognize that consumers are leading mobile-first lives and are invest</w:t>
            </w:r>
            <w:r w:rsidR="00557CC1">
              <w:rPr>
                <w:i/>
                <w:color w:val="auto"/>
              </w:rPr>
              <w:t xml:space="preserve">ing their ad dollars accordingly. </w:t>
            </w:r>
            <w:r w:rsidR="00557CC1" w:rsidRPr="00557CC1">
              <w:rPr>
                <w:i/>
                <w:color w:val="auto"/>
              </w:rPr>
              <w:t>The news of digital video’s double-digit growth is also no surprise. Brands and agencies are clamoring to get into the upcoming Digital Content NewFronts, where they will experience the latest in storytelling in sight, sound and motion.”</w:t>
            </w:r>
          </w:p>
          <w:p w14:paraId="4622F93F" w14:textId="4C193C1E" w:rsidR="00F652E7" w:rsidRPr="00F7343D" w:rsidRDefault="00F652E7" w:rsidP="00DA43F2">
            <w:pPr>
              <w:pStyle w:val="TableTextGeorgia"/>
              <w:rPr>
                <w:i/>
                <w:color w:val="auto"/>
              </w:rPr>
            </w:pPr>
          </w:p>
          <w:p w14:paraId="46C0BB9B" w14:textId="77777777" w:rsidR="00151F01" w:rsidRPr="00FE4B22" w:rsidRDefault="004D7DE6" w:rsidP="00081A41">
            <w:pPr>
              <w:pStyle w:val="TableTextGeorgia"/>
              <w:ind w:left="5940"/>
            </w:pPr>
            <w:r w:rsidRPr="00F7343D">
              <w:t xml:space="preserve">— </w:t>
            </w:r>
            <w:r w:rsidR="00151F01" w:rsidRPr="00F7343D">
              <w:t xml:space="preserve">Randall Rothenberg, </w:t>
            </w:r>
            <w:r w:rsidR="00DD59A9" w:rsidRPr="00F7343D">
              <w:t>P</w:t>
            </w:r>
            <w:r w:rsidR="00151F01" w:rsidRPr="00F7343D">
              <w:t>resident and CEO, IAB</w:t>
            </w:r>
          </w:p>
        </w:tc>
      </w:tr>
      <w:tr w:rsidR="00151F01" w:rsidRPr="00FE4B22" w14:paraId="298C26E5" w14:textId="77777777" w:rsidTr="006927B4">
        <w:tc>
          <w:tcPr>
            <w:tcW w:w="10342" w:type="dxa"/>
          </w:tcPr>
          <w:p w14:paraId="1ED90EAC" w14:textId="12DB7F7A" w:rsidR="0031388B" w:rsidRDefault="0031388B" w:rsidP="0031388B">
            <w:pPr>
              <w:pStyle w:val="TableTextGeorgia"/>
            </w:pPr>
            <w:r>
              <w:rPr>
                <w:b/>
              </w:rPr>
              <w:t xml:space="preserve">Mobile advertising </w:t>
            </w:r>
            <w:r w:rsidRPr="003473C0">
              <w:rPr>
                <w:b/>
              </w:rPr>
              <w:t xml:space="preserve">increases </w:t>
            </w:r>
            <w:r w:rsidR="003473C0" w:rsidRPr="003473C0">
              <w:rPr>
                <w:b/>
              </w:rPr>
              <w:t>76</w:t>
            </w:r>
            <w:r w:rsidRPr="003473C0">
              <w:rPr>
                <w:b/>
              </w:rPr>
              <w:t>%</w:t>
            </w:r>
            <w:r>
              <w:rPr>
                <w:b/>
              </w:rPr>
              <w:t xml:space="preserve"> in FY 2014</w:t>
            </w:r>
            <w:r>
              <w:rPr>
                <w:rFonts w:eastAsia="+mn-ea" w:cs="+mn-cs"/>
                <w:color w:val="000000"/>
                <w:kern w:val="24"/>
              </w:rPr>
              <w:t xml:space="preserve"> </w:t>
            </w:r>
            <w:r>
              <w:t>— Mobile advertising i</w:t>
            </w:r>
            <w:r w:rsidRPr="003473C0">
              <w:t>n the United States totaled $</w:t>
            </w:r>
            <w:r w:rsidR="003473C0" w:rsidRPr="003473C0">
              <w:t>12</w:t>
            </w:r>
            <w:r w:rsidRPr="003473C0">
              <w:t>.</w:t>
            </w:r>
            <w:r w:rsidR="003473C0" w:rsidRPr="003473C0">
              <w:t>5</w:t>
            </w:r>
            <w:r w:rsidRPr="003473C0">
              <w:t xml:space="preserve"> billion during FY 2014, a </w:t>
            </w:r>
            <w:r w:rsidR="0059048E">
              <w:t>76</w:t>
            </w:r>
            <w:r w:rsidRPr="003473C0">
              <w:t xml:space="preserve">% increase from the prior year total </w:t>
            </w:r>
            <w:r w:rsidR="00C744C3" w:rsidRPr="003473C0">
              <w:t>of $7.1 billion</w:t>
            </w:r>
            <w:r w:rsidRPr="003473C0">
              <w:t>.</w:t>
            </w:r>
            <w:r>
              <w:t xml:space="preserve"> </w:t>
            </w:r>
          </w:p>
          <w:p w14:paraId="7CEFCEE5" w14:textId="77777777" w:rsidR="000576E7" w:rsidRDefault="000576E7" w:rsidP="0031388B">
            <w:pPr>
              <w:pStyle w:val="TableTextGeorgia"/>
              <w:rPr>
                <w:color w:val="auto"/>
              </w:rPr>
            </w:pPr>
          </w:p>
          <w:p w14:paraId="670DAC58" w14:textId="0F139945" w:rsidR="00C24873" w:rsidRDefault="00041EEF" w:rsidP="007F67E6">
            <w:pPr>
              <w:pStyle w:val="TableTextGeorgia"/>
              <w:rPr>
                <w:rFonts w:cs="Georgia"/>
                <w:i/>
                <w:iCs/>
                <w:color w:val="000000"/>
              </w:rPr>
            </w:pPr>
            <w:r>
              <w:rPr>
                <w:rFonts w:cs="Georgia"/>
                <w:i/>
                <w:iCs/>
                <w:color w:val="000000"/>
              </w:rPr>
              <w:t>“</w:t>
            </w:r>
            <w:r w:rsidR="000576E7">
              <w:rPr>
                <w:rFonts w:cs="Georgia"/>
                <w:i/>
                <w:iCs/>
                <w:color w:val="000000"/>
              </w:rPr>
              <w:t>High double-digit growth in mobile advertising is a reflection of the continued shift in consumer behavior away from desktop and towards mobile devices.  A prominent rise in Social, a significant mobile activity, is driving growth in advertising revenue as consumers spend more time connected.</w:t>
            </w:r>
            <w:r>
              <w:rPr>
                <w:rFonts w:cs="Georgia"/>
                <w:i/>
                <w:iCs/>
                <w:color w:val="000000"/>
              </w:rPr>
              <w:t>”</w:t>
            </w:r>
          </w:p>
          <w:p w14:paraId="79B5B643" w14:textId="77777777" w:rsidR="000576E7" w:rsidRPr="002D27B0" w:rsidRDefault="000576E7" w:rsidP="007F67E6">
            <w:pPr>
              <w:pStyle w:val="TableTextGeorgia"/>
              <w:rPr>
                <w:i/>
                <w:color w:val="auto"/>
              </w:rPr>
            </w:pPr>
          </w:p>
          <w:p w14:paraId="129998EB" w14:textId="77777777" w:rsidR="00151F01" w:rsidRPr="00FE4B22" w:rsidRDefault="004D7DE6" w:rsidP="00DD59A9">
            <w:pPr>
              <w:pStyle w:val="TableTextGeorgia"/>
              <w:ind w:firstLine="7200"/>
            </w:pPr>
            <w:r w:rsidRPr="002D27B0">
              <w:rPr>
                <w:color w:val="auto"/>
              </w:rPr>
              <w:t xml:space="preserve">— </w:t>
            </w:r>
            <w:r w:rsidR="00AC4D13" w:rsidRPr="002D27B0">
              <w:rPr>
                <w:color w:val="auto"/>
              </w:rPr>
              <w:t>David Silverman</w:t>
            </w:r>
            <w:r w:rsidR="00AC4D13" w:rsidRPr="00FE4B22">
              <w:t xml:space="preserve">, </w:t>
            </w:r>
            <w:r w:rsidR="00DD59A9" w:rsidRPr="00FE4B22">
              <w:t>P</w:t>
            </w:r>
            <w:r w:rsidR="00AC4D13" w:rsidRPr="00FE4B22">
              <w:t>artner, PwC</w:t>
            </w:r>
          </w:p>
        </w:tc>
      </w:tr>
    </w:tbl>
    <w:p w14:paraId="00BCE986" w14:textId="77777777" w:rsidR="00641F73" w:rsidRPr="00FE4B22" w:rsidRDefault="00641F73">
      <w:pPr>
        <w:pStyle w:val="BodyText"/>
        <w:rPr>
          <w:lang w:val="en-US"/>
        </w:rPr>
      </w:pPr>
    </w:p>
    <w:p w14:paraId="6A577459" w14:textId="77777777" w:rsidR="005A7175" w:rsidRPr="00FE4B22" w:rsidRDefault="005A7175">
      <w:pPr>
        <w:spacing w:after="240"/>
        <w:rPr>
          <w:rFonts w:asciiTheme="majorHAnsi" w:eastAsiaTheme="majorEastAsia" w:hAnsiTheme="majorHAnsi" w:cstheme="majorBidi"/>
          <w:b/>
          <w:bCs/>
          <w:i/>
          <w:sz w:val="56"/>
          <w:szCs w:val="28"/>
          <w:lang w:val="en-US"/>
        </w:rPr>
      </w:pPr>
      <w:r w:rsidRPr="00FE4B22">
        <w:rPr>
          <w:lang w:val="en-US"/>
        </w:rPr>
        <w:lastRenderedPageBreak/>
        <w:br w:type="page"/>
      </w:r>
    </w:p>
    <w:p w14:paraId="5323E1B2" w14:textId="77777777" w:rsidR="0031388B" w:rsidRDefault="0031388B" w:rsidP="0031388B">
      <w:pPr>
        <w:pStyle w:val="Heading1"/>
        <w:rPr>
          <w:sz w:val="48"/>
          <w:szCs w:val="48"/>
          <w:lang w:val="en-US"/>
        </w:rPr>
      </w:pPr>
      <w:bookmarkStart w:id="4" w:name="_Toc337407278"/>
      <w:r>
        <w:rPr>
          <w:sz w:val="48"/>
          <w:szCs w:val="48"/>
          <w:lang w:val="en-US"/>
        </w:rPr>
        <w:lastRenderedPageBreak/>
        <w:t>Annual revenues show strong growth</w:t>
      </w:r>
      <w:bookmarkEnd w:id="4"/>
    </w:p>
    <w:p w14:paraId="734F8A3F" w14:textId="77777777" w:rsidR="00002E90" w:rsidRPr="00FE4B22" w:rsidRDefault="00002E90" w:rsidP="00002E90">
      <w:pPr>
        <w:pStyle w:val="Heading2"/>
        <w:rPr>
          <w:lang w:val="en-US"/>
        </w:rPr>
      </w:pPr>
    </w:p>
    <w:p w14:paraId="4D777D0F" w14:textId="77777777" w:rsidR="00AC4D13" w:rsidRPr="00FE4B22" w:rsidRDefault="00AC4D13" w:rsidP="00373D25">
      <w:pPr>
        <w:pStyle w:val="Heading2"/>
        <w:spacing w:after="240"/>
        <w:rPr>
          <w:lang w:val="en-US"/>
        </w:rPr>
      </w:pPr>
    </w:p>
    <w:tbl>
      <w:tblPr>
        <w:tblStyle w:val="DP-Plain"/>
        <w:tblW w:w="2913" w:type="pct"/>
        <w:tblLook w:val="04A0" w:firstRow="1" w:lastRow="0" w:firstColumn="1" w:lastColumn="0" w:noHBand="0" w:noVBand="1"/>
      </w:tblPr>
      <w:tblGrid>
        <w:gridCol w:w="6025"/>
      </w:tblGrid>
      <w:tr w:rsidR="00E963BF" w:rsidRPr="00FE4B22" w14:paraId="7C9D48F2"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7C05911F" w14:textId="590C13BD" w:rsidR="00E963BF" w:rsidRPr="00FE4B22" w:rsidRDefault="00E963BF" w:rsidP="00C13CA0">
            <w:pPr>
              <w:pStyle w:val="TableTextGeorgia"/>
              <w:rPr>
                <w:b/>
                <w:color w:val="A32020" w:themeColor="text2"/>
              </w:rPr>
            </w:pPr>
            <w:r w:rsidRPr="007E797E">
              <w:rPr>
                <w:b/>
                <w:color w:val="A32020" w:themeColor="text2"/>
              </w:rPr>
              <w:t>201</w:t>
            </w:r>
            <w:r w:rsidR="008F618D">
              <w:rPr>
                <w:b/>
                <w:color w:val="A32020" w:themeColor="text2"/>
              </w:rPr>
              <w:t>3</w:t>
            </w:r>
            <w:r w:rsidR="0068113D" w:rsidRPr="00FE4B22">
              <w:rPr>
                <w:b/>
                <w:color w:val="A32020" w:themeColor="text2"/>
              </w:rPr>
              <w:t xml:space="preserve"> </w:t>
            </w:r>
            <w:r w:rsidRPr="00FE4B22">
              <w:rPr>
                <w:b/>
                <w:color w:val="A32020" w:themeColor="text2"/>
              </w:rPr>
              <w:t xml:space="preserve">vs. </w:t>
            </w:r>
            <w:r w:rsidR="00886354" w:rsidRPr="00FE4B22">
              <w:rPr>
                <w:b/>
                <w:color w:val="A32020" w:themeColor="text2"/>
              </w:rPr>
              <w:t>201</w:t>
            </w:r>
            <w:r w:rsidR="008F618D">
              <w:rPr>
                <w:b/>
                <w:color w:val="A32020" w:themeColor="text2"/>
              </w:rPr>
              <w:t>4</w:t>
            </w:r>
            <w:r w:rsidR="00C13CA0">
              <w:rPr>
                <w:b/>
                <w:color w:val="A32020" w:themeColor="text2"/>
              </w:rPr>
              <w:t xml:space="preserve"> ($ </w:t>
            </w:r>
            <w:r w:rsidRPr="00FE4B22">
              <w:rPr>
                <w:b/>
                <w:color w:val="A32020" w:themeColor="text2"/>
              </w:rPr>
              <w:t>billions</w:t>
            </w:r>
            <w:r w:rsidR="00C13CA0">
              <w:rPr>
                <w:b/>
                <w:color w:val="A32020" w:themeColor="text2"/>
              </w:rPr>
              <w:t>)</w:t>
            </w:r>
          </w:p>
        </w:tc>
      </w:tr>
    </w:tbl>
    <w:p w14:paraId="39046154" w14:textId="77777777" w:rsidR="008F491E" w:rsidRPr="00FE4B22" w:rsidRDefault="008F491E" w:rsidP="00373D25">
      <w:pPr>
        <w:pStyle w:val="BodyText"/>
        <w:keepNext/>
        <w:keepLines/>
        <w:spacing w:after="40"/>
        <w:rPr>
          <w:lang w:val="en-US"/>
        </w:rPr>
      </w:pPr>
    </w:p>
    <w:p w14:paraId="78169F44" w14:textId="77777777" w:rsidR="00641F73" w:rsidRPr="00FE4B22" w:rsidRDefault="00A13847" w:rsidP="00373D25">
      <w:pPr>
        <w:pStyle w:val="BodyText"/>
        <w:keepNext/>
        <w:keepLines/>
        <w:rPr>
          <w:lang w:val="en-US"/>
        </w:rPr>
      </w:pPr>
      <w:r w:rsidRPr="007E797E">
        <w:rPr>
          <w:noProof/>
          <w:lang w:val="en-US"/>
        </w:rPr>
        <w:lastRenderedPageBreak/>
        <w:drawing>
          <wp:anchor distT="0" distB="0" distL="114300" distR="114300" simplePos="0" relativeHeight="251658246" behindDoc="0" locked="0" layoutInCell="1" allowOverlap="1" wp14:anchorId="216D18FF" wp14:editId="26A7BC7E">
            <wp:simplePos x="0" y="0"/>
            <wp:positionH relativeFrom="column">
              <wp:posOffset>1856740</wp:posOffset>
            </wp:positionH>
            <wp:positionV relativeFrom="paragraph">
              <wp:posOffset>773430</wp:posOffset>
            </wp:positionV>
            <wp:extent cx="548888" cy="457200"/>
            <wp:effectExtent l="0" t="0" r="3810" b="0"/>
            <wp:wrapNone/>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48888"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4D5F" w:rsidRPr="007E797E">
        <w:rPr>
          <w:noProof/>
          <w:lang w:val="en-US"/>
        </w:rPr>
        <mc:AlternateContent>
          <mc:Choice Requires="wps">
            <w:drawing>
              <wp:anchor distT="0" distB="0" distL="114300" distR="114300" simplePos="0" relativeHeight="251658252" behindDoc="0" locked="0" layoutInCell="1" allowOverlap="1" wp14:anchorId="3FD0DFFF" wp14:editId="4B2E1007">
                <wp:simplePos x="0" y="0"/>
                <wp:positionH relativeFrom="column">
                  <wp:posOffset>4337050</wp:posOffset>
                </wp:positionH>
                <wp:positionV relativeFrom="paragraph">
                  <wp:posOffset>607695</wp:posOffset>
                </wp:positionV>
                <wp:extent cx="2250440" cy="1666875"/>
                <wp:effectExtent l="0" t="0" r="16510" b="28575"/>
                <wp:wrapSquare wrapText="bothSides"/>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0A26E73E" w14:textId="5012CF71" w:rsidR="00BA4DDF" w:rsidRDefault="00BA4DDF" w:rsidP="0031388B">
                            <w:pPr>
                              <w:pStyle w:val="Heading2"/>
                              <w:spacing w:after="240"/>
                            </w:pPr>
                            <w:r w:rsidRPr="00F7343D">
                              <w:t>Annual revenues for 2014 totaled $49.5 billion, $6.</w:t>
                            </w:r>
                            <w:r>
                              <w:t>7</w:t>
                            </w:r>
                            <w:r w:rsidRPr="00F7343D">
                              <w:t xml:space="preserve"> billion (or 15.6%) higher than in 2013.</w:t>
                            </w:r>
                          </w:p>
                          <w:p w14:paraId="25A80C2A" w14:textId="77777777" w:rsidR="00BA4DDF" w:rsidRPr="009F1141" w:rsidRDefault="00BA4DDF" w:rsidP="004D7DE6">
                            <w:pPr>
                              <w:pStyle w:val="Heading2"/>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DFFF" id="Text Box 5" o:spid="_x0000_s1028" type="#_x0000_t202" style="position:absolute;margin-left:341.5pt;margin-top:47.85pt;width:177.2pt;height:13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L9RQIAAI4EAAAOAAAAZHJzL2Uyb0RvYy54bWysVMGO0zAQvSPxD5bvNG3UdkvUdLV0KUJa&#10;FqRdPsBxnMTC9hjbbVK+nrHTlrJ7Q+Rg2TPj5zfzZrK+HbQiB+G8BFPS2WRKiTAcamnakn5/3r1b&#10;UeIDMzVTYERJj8LT283bN+veFiKHDlQtHEEQ44velrQLwRZZ5nknNPMTsMKgswGnWcCja7PasR7R&#10;tcry6XSZ9eBq64AL79F6PzrpJuE3jeDha9N4EYgqKXILaXVpreKabdasaB2zneQnGuwfWGgmDT56&#10;gbpngZG9k6+gtOQOPDRhwkFn0DSSi5QDZjObvsjmqWNWpFywON5eyuT/Hyx/PHxzRNaoXT6nxDCN&#10;Ij2LIZAPMJBFrE9vfYFhTxYDw4BmjE25evsA/IcnBrYdM624cw76TrAa+c3izezq6ojjI0jVf4Ea&#10;n2H7AAloaJyOxcNyEERHnY4XbSIVjsY8X0znc3Rx9M2Wy+XqJrHLWHG+bp0PnwRoEjcldSh+gmeH&#10;Bx8iHVacQ+JrHpSsd1KpdHBttVWOHBg2yi59KYMXYcqQPlJ7fT82rLggVG2eYtReY64j6mwav7Hj&#10;0I59OdqTCbmlno8Qielf7LQMOCVK6pKurlBirT+aOvVwYFKNe4RS5lT8WO+x8mGohqRzfta0gvqI&#10;ajgYhwKHGDcduF+U9DgQJfU/98wJStRng4q+n6Xyh3SYL25y1MJde6prDzMcoUoaKBm32zBO3d46&#10;2Xb40thDBu6wCxqZ9IntMrI60cemT8U4DWicqutzivrzG9n8BgAA//8DAFBLAwQUAAYACAAAACEA&#10;TDRqy+IAAAALAQAADwAAAGRycy9kb3ducmV2LnhtbEyPzU7DMBCE70i8g7VIXBC1SWgbQjYVqgTi&#10;0Avl77pJTBIRr4PttoGnxz3BcTSjmW+K1WQGsdfO95YRrmYKhObaNj23CC/P95cZCB+IGxosa4Rv&#10;7WFVnp4UlDf2wE96vw2tiCXsc0LoQhhzKX3daUN+ZkfN0fuwzlCI0rWycXSI5WaQiVILaajnuNDR&#10;qNedrj+3O4PwcPG6SdaKf2jzVT2+uzRTb1Qjnp9Nd7cggp7CXxiO+BEdyshU2R03XgwIiyyNXwLC&#10;zXwJ4hhQ6fIaRIWQzrMEZFnI/x/KXwAAAP//AwBQSwECLQAUAAYACAAAACEAtoM4kv4AAADhAQAA&#10;EwAAAAAAAAAAAAAAAAAAAAAAW0NvbnRlbnRfVHlwZXNdLnhtbFBLAQItABQABgAIAAAAIQA4/SH/&#10;1gAAAJQBAAALAAAAAAAAAAAAAAAAAC8BAABfcmVscy8ucmVsc1BLAQItABQABgAIAAAAIQBcZBL9&#10;RQIAAI4EAAAOAAAAAAAAAAAAAAAAAC4CAABkcnMvZTJvRG9jLnhtbFBLAQItABQABgAIAAAAIQBM&#10;NGrL4gAAAAsBAAAPAAAAAAAAAAAAAAAAAJ8EAABkcnMvZG93bnJldi54bWxQSwUGAAAAAAQABADz&#10;AAAArgUAAAAA&#10;" strokecolor="white [3214]" strokeweight="0">
                <v:textbox>
                  <w:txbxContent>
                    <w:p w14:paraId="0A26E73E" w14:textId="5012CF71" w:rsidR="00BA4DDF" w:rsidRDefault="00BA4DDF" w:rsidP="0031388B">
                      <w:pPr>
                        <w:pStyle w:val="Heading2"/>
                        <w:spacing w:after="240"/>
                      </w:pPr>
                      <w:r w:rsidRPr="00F7343D">
                        <w:t>Annual revenues for 2014 totaled $49.5 billion, $6.</w:t>
                      </w:r>
                      <w:r>
                        <w:t>7</w:t>
                      </w:r>
                      <w:r w:rsidRPr="00F7343D">
                        <w:t xml:space="preserve"> billion (or 15.6%) higher than in 2013.</w:t>
                      </w:r>
                    </w:p>
                    <w:p w14:paraId="25A80C2A" w14:textId="77777777" w:rsidR="00BA4DDF" w:rsidRPr="009F1141" w:rsidRDefault="00BA4DDF" w:rsidP="004D7DE6">
                      <w:pPr>
                        <w:pStyle w:val="Heading2"/>
                        <w:spacing w:after="240"/>
                      </w:pPr>
                    </w:p>
                  </w:txbxContent>
                </v:textbox>
                <w10:wrap type="square"/>
              </v:shape>
            </w:pict>
          </mc:Fallback>
        </mc:AlternateContent>
      </w:r>
      <w:r w:rsidR="00E002C9" w:rsidRPr="00FE4B22">
        <w:rPr>
          <w:noProof/>
          <w:lang w:val="en-US"/>
        </w:rPr>
        <w:drawing>
          <wp:inline distT="0" distB="0" distL="0" distR="0" wp14:anchorId="4129C6F1" wp14:editId="44B816CF">
            <wp:extent cx="3998068" cy="4562273"/>
            <wp:effectExtent l="0" t="0" r="2540" b="1016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E8E60C" w14:textId="77777777" w:rsidR="00641F73" w:rsidRPr="00FE4B22" w:rsidRDefault="00641F73">
      <w:pPr>
        <w:rPr>
          <w:lang w:val="en-US"/>
        </w:rPr>
      </w:pPr>
      <w:r w:rsidRPr="00FE4B22">
        <w:rPr>
          <w:lang w:val="en-US"/>
        </w:rPr>
        <w:br w:type="page"/>
      </w:r>
    </w:p>
    <w:p w14:paraId="7FCE14E0" w14:textId="77777777" w:rsidR="008F491E" w:rsidRPr="00FE4B22" w:rsidRDefault="008F491E" w:rsidP="008F491E">
      <w:pPr>
        <w:pStyle w:val="Heading1"/>
        <w:rPr>
          <w:sz w:val="48"/>
          <w:szCs w:val="48"/>
          <w:lang w:val="en-US"/>
        </w:rPr>
      </w:pPr>
      <w:bookmarkStart w:id="5" w:name="_Toc337407279"/>
      <w:bookmarkStart w:id="6" w:name="_Toc276638173"/>
      <w:r w:rsidRPr="00FE4B22">
        <w:rPr>
          <w:sz w:val="48"/>
          <w:szCs w:val="48"/>
          <w:lang w:val="en-US"/>
        </w:rPr>
        <w:lastRenderedPageBreak/>
        <w:t>Detailed findings</w:t>
      </w:r>
      <w:bookmarkEnd w:id="5"/>
    </w:p>
    <w:p w14:paraId="2003D042" w14:textId="0997BCDC" w:rsidR="00E438B4" w:rsidRPr="00FE4B22" w:rsidRDefault="00E438B4" w:rsidP="008F491E">
      <w:pPr>
        <w:pStyle w:val="BodyText"/>
        <w:rPr>
          <w:rFonts w:asciiTheme="majorHAnsi" w:eastAsiaTheme="majorEastAsia" w:hAnsiTheme="majorHAnsi" w:cstheme="majorBidi"/>
          <w:b/>
          <w:bCs/>
          <w:i/>
          <w:color w:val="A32020" w:themeColor="text2"/>
          <w:sz w:val="32"/>
          <w:szCs w:val="26"/>
          <w:lang w:val="en-US"/>
        </w:rPr>
      </w:pPr>
      <w:r w:rsidRPr="00FE4B22">
        <w:rPr>
          <w:rFonts w:asciiTheme="majorHAnsi" w:eastAsiaTheme="majorEastAsia" w:hAnsiTheme="majorHAnsi" w:cstheme="majorBidi"/>
          <w:b/>
          <w:bCs/>
          <w:i/>
          <w:color w:val="A32020" w:themeColor="text2"/>
          <w:sz w:val="32"/>
          <w:szCs w:val="26"/>
          <w:lang w:val="en-US"/>
        </w:rPr>
        <w:t>Revenues total $</w:t>
      </w:r>
      <w:r w:rsidR="00B64D7A">
        <w:rPr>
          <w:rFonts w:asciiTheme="majorHAnsi" w:eastAsiaTheme="majorEastAsia" w:hAnsiTheme="majorHAnsi" w:cstheme="majorBidi"/>
          <w:b/>
          <w:bCs/>
          <w:i/>
          <w:color w:val="A32020" w:themeColor="text2"/>
          <w:sz w:val="32"/>
          <w:szCs w:val="26"/>
          <w:lang w:val="en-US"/>
        </w:rPr>
        <w:t>14.2</w:t>
      </w:r>
      <w:r w:rsidRPr="00FE4B22">
        <w:rPr>
          <w:rFonts w:asciiTheme="majorHAnsi" w:eastAsiaTheme="majorEastAsia" w:hAnsiTheme="majorHAnsi" w:cstheme="majorBidi"/>
          <w:b/>
          <w:bCs/>
          <w:i/>
          <w:color w:val="A32020" w:themeColor="text2"/>
          <w:sz w:val="32"/>
          <w:szCs w:val="26"/>
          <w:lang w:val="en-US"/>
        </w:rPr>
        <w:t xml:space="preserve"> billion in Q</w:t>
      </w:r>
      <w:r w:rsidR="0031388B">
        <w:rPr>
          <w:rFonts w:asciiTheme="majorHAnsi" w:eastAsiaTheme="majorEastAsia" w:hAnsiTheme="majorHAnsi" w:cstheme="majorBidi"/>
          <w:b/>
          <w:bCs/>
          <w:i/>
          <w:color w:val="A32020" w:themeColor="text2"/>
          <w:sz w:val="32"/>
          <w:szCs w:val="26"/>
          <w:lang w:val="en-US"/>
        </w:rPr>
        <w:t>4</w:t>
      </w:r>
      <w:r w:rsidRPr="00FE4B22">
        <w:rPr>
          <w:rFonts w:asciiTheme="majorHAnsi" w:eastAsiaTheme="majorEastAsia" w:hAnsiTheme="majorHAnsi" w:cstheme="majorBidi"/>
          <w:b/>
          <w:bCs/>
          <w:i/>
          <w:color w:val="A32020" w:themeColor="text2"/>
          <w:sz w:val="32"/>
          <w:szCs w:val="26"/>
          <w:lang w:val="en-US"/>
        </w:rPr>
        <w:t xml:space="preserve"> 201</w:t>
      </w:r>
      <w:r w:rsidR="008F618D">
        <w:rPr>
          <w:rFonts w:asciiTheme="majorHAnsi" w:eastAsiaTheme="majorEastAsia" w:hAnsiTheme="majorHAnsi" w:cstheme="majorBidi"/>
          <w:b/>
          <w:bCs/>
          <w:i/>
          <w:color w:val="A32020" w:themeColor="text2"/>
          <w:sz w:val="32"/>
          <w:szCs w:val="26"/>
          <w:lang w:val="en-US"/>
        </w:rPr>
        <w:t>4</w:t>
      </w:r>
    </w:p>
    <w:p w14:paraId="4D59499E" w14:textId="77777777" w:rsidR="00F25C1F" w:rsidRDefault="00F25C1F" w:rsidP="008F491E">
      <w:pPr>
        <w:pStyle w:val="BodyText"/>
        <w:rPr>
          <w:lang w:val="en-US"/>
        </w:rPr>
      </w:pPr>
    </w:p>
    <w:p w14:paraId="640CEBE2" w14:textId="0D54B879" w:rsidR="0031388B" w:rsidRDefault="0031388B" w:rsidP="0031388B">
      <w:pPr>
        <w:pStyle w:val="BodyText"/>
        <w:rPr>
          <w:lang w:val="en-US"/>
        </w:rPr>
      </w:pPr>
      <w:r w:rsidRPr="00F7343D">
        <w:rPr>
          <w:lang w:val="en-US"/>
        </w:rPr>
        <w:t>Total 2014 fourth quarter revenues broke the prior quarter record of $</w:t>
      </w:r>
      <w:r w:rsidR="00B64D7A" w:rsidRPr="00F7343D">
        <w:rPr>
          <w:lang w:val="en-US"/>
        </w:rPr>
        <w:t>12.2</w:t>
      </w:r>
      <w:r w:rsidRPr="00F7343D">
        <w:rPr>
          <w:lang w:val="en-US"/>
        </w:rPr>
        <w:t xml:space="preserve"> billion set in the third quarter of 2014 by $</w:t>
      </w:r>
      <w:r w:rsidR="00B64D7A" w:rsidRPr="00F7343D">
        <w:rPr>
          <w:lang w:val="en-US"/>
        </w:rPr>
        <w:t>1.9</w:t>
      </w:r>
      <w:r w:rsidRPr="00F7343D">
        <w:rPr>
          <w:lang w:val="en-US"/>
        </w:rPr>
        <w:t xml:space="preserve"> billion.  Fourth quarter 2014 revenues were $</w:t>
      </w:r>
      <w:r w:rsidR="00B64D7A" w:rsidRPr="00F7343D">
        <w:rPr>
          <w:lang w:val="en-US"/>
        </w:rPr>
        <w:t>2.0</w:t>
      </w:r>
      <w:r w:rsidRPr="00F7343D">
        <w:rPr>
          <w:lang w:val="en-US"/>
        </w:rPr>
        <w:t xml:space="preserve"> billion (1</w:t>
      </w:r>
      <w:r w:rsidR="00B64D7A" w:rsidRPr="00F7343D">
        <w:rPr>
          <w:lang w:val="en-US"/>
        </w:rPr>
        <w:t>6</w:t>
      </w:r>
      <w:r w:rsidRPr="00F7343D">
        <w:rPr>
          <w:lang w:val="en-US"/>
        </w:rPr>
        <w:t>.</w:t>
      </w:r>
      <w:r w:rsidR="00B64D7A" w:rsidRPr="00F7343D">
        <w:rPr>
          <w:lang w:val="en-US"/>
        </w:rPr>
        <w:t>9</w:t>
      </w:r>
      <w:r w:rsidRPr="00F7343D">
        <w:rPr>
          <w:lang w:val="en-US"/>
        </w:rPr>
        <w:t>%) higher than in the fourth quarter of 2013.</w:t>
      </w:r>
    </w:p>
    <w:p w14:paraId="03EDC919" w14:textId="77777777" w:rsidR="008F618D" w:rsidRPr="00FE4B22" w:rsidRDefault="008F618D" w:rsidP="008F491E">
      <w:pPr>
        <w:pStyle w:val="BodyText"/>
        <w:rPr>
          <w:lang w:val="en-US"/>
        </w:rPr>
      </w:pPr>
    </w:p>
    <w:p w14:paraId="54487D67" w14:textId="77777777" w:rsidR="0077516D" w:rsidRPr="00FE4B22" w:rsidRDefault="0077516D" w:rsidP="008F491E">
      <w:pPr>
        <w:pStyle w:val="BodyText"/>
        <w:rPr>
          <w:lang w:val="en-US"/>
        </w:rPr>
      </w:pPr>
    </w:p>
    <w:tbl>
      <w:tblPr>
        <w:tblStyle w:val="DP-Plain"/>
        <w:tblW w:w="4934" w:type="pct"/>
        <w:tblInd w:w="72" w:type="dxa"/>
        <w:tblLook w:val="04A0" w:firstRow="1" w:lastRow="0" w:firstColumn="1" w:lastColumn="0" w:noHBand="0" w:noVBand="1"/>
      </w:tblPr>
      <w:tblGrid>
        <w:gridCol w:w="4961"/>
        <w:gridCol w:w="284"/>
        <w:gridCol w:w="4960"/>
      </w:tblGrid>
      <w:tr w:rsidR="008F00AE" w:rsidRPr="00FE4B22" w14:paraId="3DFCF219"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BFFB088" w14:textId="7385CFBD" w:rsidR="008F00AE" w:rsidRPr="00FE4B22" w:rsidRDefault="008F00AE" w:rsidP="008F618D">
            <w:pPr>
              <w:pStyle w:val="TableTextGeorgia"/>
              <w:rPr>
                <w:b/>
                <w:color w:val="A32020" w:themeColor="text2"/>
              </w:rPr>
            </w:pPr>
            <w:r w:rsidRPr="007E797E">
              <w:rPr>
                <w:b/>
                <w:color w:val="A32020" w:themeColor="text2"/>
              </w:rPr>
              <w:t>Q</w:t>
            </w:r>
            <w:r w:rsidR="00C41C8B">
              <w:rPr>
                <w:b/>
                <w:color w:val="A32020" w:themeColor="text2"/>
              </w:rPr>
              <w:t>4</w:t>
            </w:r>
            <w:r w:rsidRPr="00FE4B22">
              <w:rPr>
                <w:b/>
                <w:color w:val="A32020" w:themeColor="text2"/>
              </w:rPr>
              <w:t xml:space="preserve"> </w:t>
            </w:r>
            <w:r w:rsidR="00C13CA0">
              <w:rPr>
                <w:b/>
                <w:color w:val="A32020" w:themeColor="text2"/>
              </w:rPr>
              <w:t>20</w:t>
            </w:r>
            <w:r w:rsidRPr="00FE4B22">
              <w:rPr>
                <w:b/>
                <w:color w:val="A32020" w:themeColor="text2"/>
              </w:rPr>
              <w:t>1</w:t>
            </w:r>
            <w:r w:rsidR="00C41C8B">
              <w:rPr>
                <w:b/>
                <w:color w:val="A32020" w:themeColor="text2"/>
              </w:rPr>
              <w:t>3</w:t>
            </w:r>
            <w:r w:rsidRPr="00FE4B22">
              <w:rPr>
                <w:b/>
                <w:color w:val="A32020" w:themeColor="text2"/>
              </w:rPr>
              <w:t xml:space="preserve"> vs. Q</w:t>
            </w:r>
            <w:r w:rsidR="00C41C8B">
              <w:rPr>
                <w:b/>
                <w:color w:val="A32020" w:themeColor="text2"/>
              </w:rPr>
              <w:t>4</w:t>
            </w:r>
            <w:r w:rsidRPr="00FE4B22">
              <w:rPr>
                <w:b/>
                <w:color w:val="A32020" w:themeColor="text2"/>
              </w:rPr>
              <w:t xml:space="preserve"> </w:t>
            </w:r>
            <w:r w:rsidR="00C13CA0">
              <w:rPr>
                <w:b/>
                <w:color w:val="A32020" w:themeColor="text2"/>
              </w:rPr>
              <w:t>20</w:t>
            </w:r>
            <w:r w:rsidRPr="00FE4B22">
              <w:rPr>
                <w:b/>
                <w:color w:val="A32020" w:themeColor="text2"/>
              </w:rPr>
              <w:t>1</w:t>
            </w:r>
            <w:r w:rsidR="00C41C8B">
              <w:rPr>
                <w:b/>
                <w:color w:val="A32020" w:themeColor="text2"/>
              </w:rPr>
              <w:t>4</w:t>
            </w:r>
            <w:r w:rsidRPr="00FE4B22">
              <w:rPr>
                <w:b/>
                <w:color w:val="A32020" w:themeColor="text2"/>
              </w:rPr>
              <w:t xml:space="preserve"> </w:t>
            </w:r>
            <w:r w:rsidR="00F45688" w:rsidRPr="00FE4B22">
              <w:rPr>
                <w:b/>
                <w:color w:val="A32020" w:themeColor="text2"/>
              </w:rPr>
              <w:t>($</w:t>
            </w:r>
            <w:r w:rsidRPr="00FE4B22">
              <w:rPr>
                <w:b/>
                <w:color w:val="A32020" w:themeColor="text2"/>
              </w:rPr>
              <w:t xml:space="preserve"> billions</w:t>
            </w:r>
            <w:r w:rsidR="00F45688" w:rsidRPr="00FE4B22">
              <w:rPr>
                <w:b/>
                <w:color w:val="A32020" w:themeColor="text2"/>
              </w:rPr>
              <w:t>)</w:t>
            </w:r>
          </w:p>
        </w:tc>
        <w:tc>
          <w:tcPr>
            <w:tcW w:w="139" w:type="pct"/>
            <w:tcBorders>
              <w:bottom w:val="nil"/>
            </w:tcBorders>
            <w:shd w:val="clear" w:color="auto" w:fill="auto"/>
          </w:tcPr>
          <w:p w14:paraId="1B2442A0" w14:textId="77777777" w:rsidR="008F00AE" w:rsidRPr="00FE4B22"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91CB948" w14:textId="39F87306" w:rsidR="008F00AE" w:rsidRPr="00FE4B22" w:rsidRDefault="00E438B4" w:rsidP="00C744C3">
            <w:pPr>
              <w:pStyle w:val="TableTextGeorgia"/>
              <w:rPr>
                <w:b/>
                <w:color w:val="A32020" w:themeColor="text2"/>
              </w:rPr>
            </w:pPr>
            <w:r w:rsidRPr="00FE4B22">
              <w:rPr>
                <w:b/>
                <w:color w:val="A32020" w:themeColor="text2"/>
              </w:rPr>
              <w:t>Q</w:t>
            </w:r>
            <w:r w:rsidR="00C41C8B">
              <w:rPr>
                <w:b/>
                <w:color w:val="A32020" w:themeColor="text2"/>
              </w:rPr>
              <w:t>3</w:t>
            </w:r>
            <w:r w:rsidR="008F00AE" w:rsidRPr="00FE4B22">
              <w:rPr>
                <w:b/>
                <w:color w:val="A32020" w:themeColor="text2"/>
              </w:rPr>
              <w:t xml:space="preserve"> </w:t>
            </w:r>
            <w:r w:rsidR="00C13CA0">
              <w:rPr>
                <w:b/>
                <w:color w:val="A32020" w:themeColor="text2"/>
              </w:rPr>
              <w:t>20</w:t>
            </w:r>
            <w:r w:rsidR="000B66A4" w:rsidRPr="00FE4B22">
              <w:rPr>
                <w:b/>
                <w:color w:val="A32020" w:themeColor="text2"/>
              </w:rPr>
              <w:t>1</w:t>
            </w:r>
            <w:r w:rsidR="00C744C3">
              <w:rPr>
                <w:b/>
                <w:color w:val="A32020" w:themeColor="text2"/>
              </w:rPr>
              <w:t>4</w:t>
            </w:r>
            <w:r w:rsidR="000B66A4" w:rsidRPr="00FE4B22">
              <w:rPr>
                <w:b/>
                <w:color w:val="A32020" w:themeColor="text2"/>
              </w:rPr>
              <w:t xml:space="preserve"> </w:t>
            </w:r>
            <w:r w:rsidR="008F00AE" w:rsidRPr="00FE4B22">
              <w:rPr>
                <w:b/>
                <w:color w:val="A32020" w:themeColor="text2"/>
              </w:rPr>
              <w:t>vs. Q</w:t>
            </w:r>
            <w:r w:rsidR="00C744C3">
              <w:rPr>
                <w:b/>
                <w:color w:val="A32020" w:themeColor="text2"/>
              </w:rPr>
              <w:t>4</w:t>
            </w:r>
            <w:r w:rsidR="008F00AE" w:rsidRPr="00FE4B22">
              <w:rPr>
                <w:b/>
                <w:color w:val="A32020" w:themeColor="text2"/>
              </w:rPr>
              <w:t xml:space="preserve"> </w:t>
            </w:r>
            <w:r w:rsidR="00C13CA0">
              <w:rPr>
                <w:b/>
                <w:color w:val="A32020" w:themeColor="text2"/>
              </w:rPr>
              <w:t>20</w:t>
            </w:r>
            <w:r w:rsidR="008F00AE" w:rsidRPr="00FE4B22">
              <w:rPr>
                <w:b/>
                <w:color w:val="A32020" w:themeColor="text2"/>
              </w:rPr>
              <w:t>1</w:t>
            </w:r>
            <w:r w:rsidR="008F618D">
              <w:rPr>
                <w:b/>
                <w:color w:val="A32020" w:themeColor="text2"/>
              </w:rPr>
              <w:t>4</w:t>
            </w:r>
            <w:r w:rsidR="008F00AE" w:rsidRPr="00FE4B22">
              <w:rPr>
                <w:b/>
                <w:color w:val="A32020" w:themeColor="text2"/>
              </w:rPr>
              <w:t xml:space="preserve"> </w:t>
            </w:r>
            <w:r w:rsidR="00F45688" w:rsidRPr="00FE4B22">
              <w:rPr>
                <w:b/>
                <w:color w:val="A32020" w:themeColor="text2"/>
              </w:rPr>
              <w:t>($</w:t>
            </w:r>
            <w:r w:rsidR="00626492" w:rsidRPr="00FE4B22">
              <w:rPr>
                <w:b/>
                <w:color w:val="A32020" w:themeColor="text2"/>
              </w:rPr>
              <w:t xml:space="preserve"> </w:t>
            </w:r>
            <w:r w:rsidR="008F00AE" w:rsidRPr="00FE4B22">
              <w:rPr>
                <w:b/>
                <w:color w:val="A32020" w:themeColor="text2"/>
              </w:rPr>
              <w:t>billions</w:t>
            </w:r>
            <w:r w:rsidR="00F45688" w:rsidRPr="00FE4B22">
              <w:rPr>
                <w:b/>
                <w:color w:val="A32020" w:themeColor="text2"/>
              </w:rPr>
              <w:t>)</w:t>
            </w:r>
          </w:p>
        </w:tc>
      </w:tr>
    </w:tbl>
    <w:p w14:paraId="2BE074FC" w14:textId="77777777" w:rsidR="008F491E" w:rsidRPr="00FE4B22" w:rsidRDefault="008F491E" w:rsidP="008F491E">
      <w:pPr>
        <w:pStyle w:val="BodyText"/>
        <w:spacing w:after="40"/>
        <w:rPr>
          <w:lang w:val="en-US"/>
        </w:rPr>
      </w:pPr>
    </w:p>
    <w:p w14:paraId="5CF4C176" w14:textId="53C979C0" w:rsidR="008F491E" w:rsidRPr="00FE4B22" w:rsidRDefault="00B64D7A" w:rsidP="008F491E">
      <w:pPr>
        <w:pStyle w:val="BodyText"/>
        <w:rPr>
          <w:lang w:val="en-US"/>
        </w:rPr>
      </w:pPr>
      <w:r w:rsidRPr="007E797E">
        <w:rPr>
          <w:noProof/>
          <w:lang w:val="en-US"/>
        </w:rPr>
        <w:lastRenderedPageBreak/>
        <w:drawing>
          <wp:anchor distT="0" distB="0" distL="114300" distR="114300" simplePos="0" relativeHeight="251658248" behindDoc="0" locked="0" layoutInCell="1" allowOverlap="1" wp14:anchorId="01DD8F55" wp14:editId="2CB0C855">
            <wp:simplePos x="0" y="0"/>
            <wp:positionH relativeFrom="column">
              <wp:posOffset>4731739</wp:posOffset>
            </wp:positionH>
            <wp:positionV relativeFrom="paragraph">
              <wp:posOffset>459666</wp:posOffset>
            </wp:positionV>
            <wp:extent cx="478466" cy="478127"/>
            <wp:effectExtent l="0" t="0" r="0" b="0"/>
            <wp:wrapNone/>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78155" cy="477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4B22">
        <w:rPr>
          <w:noProof/>
          <w:lang w:val="en-US"/>
        </w:rPr>
        <w:drawing>
          <wp:anchor distT="0" distB="0" distL="114300" distR="114300" simplePos="0" relativeHeight="251658243" behindDoc="0" locked="0" layoutInCell="1" allowOverlap="1" wp14:anchorId="7532A3B6" wp14:editId="631E78AB">
            <wp:simplePos x="0" y="0"/>
            <wp:positionH relativeFrom="column">
              <wp:posOffset>1488809</wp:posOffset>
            </wp:positionH>
            <wp:positionV relativeFrom="paragraph">
              <wp:posOffset>459666</wp:posOffset>
            </wp:positionV>
            <wp:extent cx="478465" cy="478465"/>
            <wp:effectExtent l="0" t="0" r="0" b="0"/>
            <wp:wrapNone/>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81330" cy="481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63A5" w:rsidRPr="00631B05">
        <w:rPr>
          <w:noProof/>
          <w:lang w:val="en-US"/>
        </w:rPr>
        <mc:AlternateContent>
          <mc:Choice Requires="wps">
            <w:drawing>
              <wp:anchor distT="0" distB="0" distL="114300" distR="114300" simplePos="0" relativeHeight="251658303" behindDoc="0" locked="0" layoutInCell="1" allowOverlap="1" wp14:anchorId="7B2283A7" wp14:editId="73508F31">
                <wp:simplePos x="0" y="0"/>
                <wp:positionH relativeFrom="column">
                  <wp:posOffset>127694</wp:posOffset>
                </wp:positionH>
                <wp:positionV relativeFrom="paragraph">
                  <wp:posOffset>3978910</wp:posOffset>
                </wp:positionV>
                <wp:extent cx="3456940" cy="237490"/>
                <wp:effectExtent l="0" t="0" r="0" b="0"/>
                <wp:wrapNone/>
                <wp:docPr id="18" name="Text Box 1"/>
                <wp:cNvGraphicFramePr/>
                <a:graphic xmlns:a="http://schemas.openxmlformats.org/drawingml/2006/main">
                  <a:graphicData uri="http://schemas.microsoft.com/office/word/2010/wordprocessingShape">
                    <wps:wsp>
                      <wps:cNvSpPr txBox="1"/>
                      <wps:spPr>
                        <a:xfrm>
                          <a:off x="0" y="0"/>
                          <a:ext cx="3456940" cy="237490"/>
                        </a:xfrm>
                        <a:prstGeom prst="rect">
                          <a:avLst/>
                        </a:prstGeom>
                        <a:noFill/>
                      </wps:spPr>
                      <wps:txbx>
                        <w:txbxContent>
                          <w:p w14:paraId="5B0BF363" w14:textId="3BE9136B" w:rsidR="00BA4DDF" w:rsidRPr="00C13CA0" w:rsidRDefault="00BA4DDF" w:rsidP="00B563A5">
                            <w:pPr>
                              <w:pStyle w:val="NormalWeb"/>
                              <w:spacing w:before="0" w:beforeAutospacing="0" w:after="180" w:afterAutospacing="0"/>
                              <w:ind w:hanging="432"/>
                              <w:jc w:val="right"/>
                              <w:rPr>
                                <w:sz w:val="22"/>
                              </w:rPr>
                            </w:pPr>
                            <w:r w:rsidRPr="00C13CA0">
                              <w:rPr>
                                <w:rFonts w:asciiTheme="minorHAnsi" w:hAnsi="Arial" w:cstheme="minorBidi"/>
                                <w:sz w:val="20"/>
                                <w:szCs w:val="21"/>
                              </w:rPr>
                              <w:t xml:space="preserve">Source: IAB/PwC Internet Ad Revenue Report, </w:t>
                            </w:r>
                            <w:r>
                              <w:rPr>
                                <w:rFonts w:asciiTheme="minorHAnsi" w:hAnsi="Arial" w:cstheme="minorBidi"/>
                                <w:sz w:val="20"/>
                                <w:szCs w:val="21"/>
                              </w:rPr>
                              <w:t>F</w:t>
                            </w:r>
                            <w:r w:rsidRPr="00C13CA0">
                              <w:rPr>
                                <w:rFonts w:asciiTheme="minorHAnsi" w:hAnsi="Arial" w:cstheme="minorBidi"/>
                                <w:sz w:val="20"/>
                                <w:szCs w:val="21"/>
                              </w:rPr>
                              <w:t>Y 2014</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B2283A7" id="Text Box 1" o:spid="_x0000_s1029" type="#_x0000_t202" style="position:absolute;margin-left:10.05pt;margin-top:313.3pt;width:272.2pt;height:18.7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WWswEAAE4DAAAOAAAAZHJzL2Uyb0RvYy54bWysU9tu2zAMfS+wfxD0vji3tasRp9hadBhQ&#10;NAPafYAiS7EASVQpJXb+fpQSp8P2NuyFpkn68PCQXt0NzrKDwmjAN3w2mXKmvITW+F3Df74+fvzM&#10;WUzCt8KCVw0/qsjv1h+uVn2o1Rw6sK1CRiA+1n1oeJdSqKsqyk45EScQlKekBnQi0SvuqhZFT+jO&#10;VvPp9LrqAduAIFWMFH04Jfm64GutZNpoHVVituHELRWLxW6zrdYrUe9QhM7IMw3xDyycMJ6aXqAe&#10;RBJsj+YvKGckQgSdJhJcBVobqcoMNM1s+sc0L50IqsxC4sRwkSn+P1j5fPiBzLS0O9qUF4529KqG&#10;xL7CwGZZnj7EmqpeAtWlgcJUOsYjBfPUg0aXnzQPozwJfbyIm8EkBRfLT9e3S0pJys0XN8vbon71&#10;/nXAmL4pcCw7DUdaXtFUHJ5iIiZUOpbkZh4ejbU5nimeqGQvDduhTLQYaW6hPRJ7OtO0IaMt9A2X&#10;1gTOelp9w+PbXqDizH73pG2+k9HB0dmODiZ7D+WaTiS+7BNoU/jl7qdeZ1K0tEL7fGD5Kn5/L1Xv&#10;v8H6FwAAAP//AwBQSwMEFAAGAAgAAAAhAIAAFRLfAAAACgEAAA8AAABkcnMvZG93bnJldi54bWxM&#10;j8FOwzAMhu9IvENkJG4sWbVFrGs6TQhOSIiuHDimjddGa5zSZFt5e8IJjrY//f7+Yje7gV1wCtaT&#10;guVCAENqvbHUKfioXx4egYWoyejBEyr4xgC78vam0LnxV6rwcogdSyEUcq2gj3HMOQ9tj06HhR+R&#10;0u3oJ6djGqeOm0lfU7gbeCaE5E5bSh96PeJTj+3pcHYK9p9UPduvt+a9Ola2rjeCXuVJqfu7eb8F&#10;FnGOfzD86id1KJNT489kAhsUZGKZSAUykxJYAtZytQbWpI1cCeBlwf9XKH8AAAD//wMAUEsBAi0A&#10;FAAGAAgAAAAhALaDOJL+AAAA4QEAABMAAAAAAAAAAAAAAAAAAAAAAFtDb250ZW50X1R5cGVzXS54&#10;bWxQSwECLQAUAAYACAAAACEAOP0h/9YAAACUAQAACwAAAAAAAAAAAAAAAAAvAQAAX3JlbHMvLnJl&#10;bHNQSwECLQAUAAYACAAAACEA4TB1lrMBAABOAwAADgAAAAAAAAAAAAAAAAAuAgAAZHJzL2Uyb0Rv&#10;Yy54bWxQSwECLQAUAAYACAAAACEAgAAVEt8AAAAKAQAADwAAAAAAAAAAAAAAAAANBAAAZHJzL2Rv&#10;d25yZXYueG1sUEsFBgAAAAAEAAQA8wAAABkFAAAAAA==&#10;" filled="f" stroked="f">
                <v:textbox inset="0,0,0,0">
                  <w:txbxContent>
                    <w:p w14:paraId="5B0BF363" w14:textId="3BE9136B" w:rsidR="00BA4DDF" w:rsidRPr="00C13CA0" w:rsidRDefault="00BA4DDF" w:rsidP="00B563A5">
                      <w:pPr>
                        <w:pStyle w:val="NormalWeb"/>
                        <w:spacing w:before="0" w:beforeAutospacing="0" w:after="180" w:afterAutospacing="0"/>
                        <w:ind w:hanging="432"/>
                        <w:jc w:val="right"/>
                        <w:rPr>
                          <w:sz w:val="22"/>
                        </w:rPr>
                      </w:pPr>
                      <w:r w:rsidRPr="00C13CA0">
                        <w:rPr>
                          <w:rFonts w:asciiTheme="minorHAnsi" w:hAnsi="Arial" w:cstheme="minorBidi"/>
                          <w:sz w:val="20"/>
                          <w:szCs w:val="21"/>
                        </w:rPr>
                        <w:t xml:space="preserve">Source: IAB/PwC Internet Ad Revenue Report, </w:t>
                      </w:r>
                      <w:r>
                        <w:rPr>
                          <w:rFonts w:asciiTheme="minorHAnsi" w:hAnsi="Arial" w:cstheme="minorBidi"/>
                          <w:sz w:val="20"/>
                          <w:szCs w:val="21"/>
                        </w:rPr>
                        <w:t>F</w:t>
                      </w:r>
                      <w:r w:rsidRPr="00C13CA0">
                        <w:rPr>
                          <w:rFonts w:asciiTheme="minorHAnsi" w:hAnsi="Arial" w:cstheme="minorBidi"/>
                          <w:sz w:val="20"/>
                          <w:szCs w:val="21"/>
                        </w:rPr>
                        <w:t>Y 2014</w:t>
                      </w:r>
                    </w:p>
                  </w:txbxContent>
                </v:textbox>
              </v:shape>
            </w:pict>
          </mc:Fallback>
        </mc:AlternateContent>
      </w:r>
      <w:r w:rsidR="001314B7" w:rsidRPr="00FE4B22">
        <w:rPr>
          <w:noProof/>
          <w:lang w:val="en-US"/>
        </w:rPr>
        <w:drawing>
          <wp:inline distT="0" distB="0" distL="0" distR="0" wp14:anchorId="76CD293E" wp14:editId="23081EED">
            <wp:extent cx="3258766" cy="4095345"/>
            <wp:effectExtent l="0" t="0" r="0" b="635"/>
            <wp:docPr id="6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F491E" w:rsidRPr="00FE4B22">
        <w:rPr>
          <w:noProof/>
          <w:lang w:val="en-US"/>
        </w:rPr>
        <w:lastRenderedPageBreak/>
        <w:drawing>
          <wp:inline distT="0" distB="0" distL="0" distR="0" wp14:anchorId="166126B4" wp14:editId="15023641">
            <wp:extent cx="3210533" cy="4095345"/>
            <wp:effectExtent l="0" t="0" r="0" b="63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AEA482" w14:textId="77777777" w:rsidR="00641F73" w:rsidRPr="00FE4B22" w:rsidRDefault="00641F73">
      <w:pPr>
        <w:rPr>
          <w:lang w:val="en-US"/>
        </w:rPr>
      </w:pPr>
      <w:r w:rsidRPr="00FE4B22">
        <w:rPr>
          <w:lang w:val="en-US"/>
        </w:rPr>
        <w:br w:type="page"/>
      </w:r>
    </w:p>
    <w:p w14:paraId="721B729C" w14:textId="77777777" w:rsidR="00C41C8B" w:rsidRDefault="00C41C8B" w:rsidP="00C41C8B">
      <w:pPr>
        <w:pStyle w:val="Heading1"/>
        <w:keepNext w:val="0"/>
        <w:keepLines w:val="0"/>
        <w:rPr>
          <w:sz w:val="48"/>
          <w:szCs w:val="48"/>
          <w:lang w:val="en-US"/>
        </w:rPr>
      </w:pPr>
      <w:bookmarkStart w:id="7" w:name="_Toc337407280"/>
      <w:r>
        <w:rPr>
          <w:sz w:val="48"/>
          <w:szCs w:val="48"/>
          <w:lang w:val="en-US"/>
        </w:rPr>
        <w:lastRenderedPageBreak/>
        <w:t>Historical annual revenue trends</w:t>
      </w:r>
      <w:bookmarkEnd w:id="7"/>
    </w:p>
    <w:p w14:paraId="69EFAABC" w14:textId="2208BC91" w:rsidR="006E6C65" w:rsidRPr="00FE4B22" w:rsidRDefault="00C13CA0" w:rsidP="00641F73">
      <w:pPr>
        <w:pStyle w:val="Heading2"/>
        <w:keepNext w:val="0"/>
        <w:keepLines w:val="0"/>
        <w:rPr>
          <w:lang w:val="en-US"/>
        </w:rPr>
      </w:pPr>
      <w:r>
        <w:rPr>
          <w:lang w:val="en-US"/>
        </w:rPr>
        <w:t>Strong r</w:t>
      </w:r>
      <w:r w:rsidR="0077516D" w:rsidRPr="00FE4B22">
        <w:rPr>
          <w:lang w:val="en-US"/>
        </w:rPr>
        <w:t xml:space="preserve">evenue </w:t>
      </w:r>
      <w:r>
        <w:rPr>
          <w:lang w:val="en-US"/>
        </w:rPr>
        <w:t xml:space="preserve">growth </w:t>
      </w:r>
      <w:r w:rsidR="0077516D" w:rsidRPr="00FE4B22">
        <w:rPr>
          <w:lang w:val="en-US"/>
        </w:rPr>
        <w:t>continues in 201</w:t>
      </w:r>
      <w:r w:rsidR="008F618D">
        <w:rPr>
          <w:lang w:val="en-US"/>
        </w:rPr>
        <w:t>4</w:t>
      </w:r>
    </w:p>
    <w:p w14:paraId="2A75DCE5" w14:textId="77777777" w:rsidR="00F25C1F" w:rsidRDefault="00F25C1F" w:rsidP="00641F73">
      <w:pPr>
        <w:pStyle w:val="BodyText"/>
        <w:rPr>
          <w:lang w:val="en-US"/>
        </w:rPr>
      </w:pPr>
    </w:p>
    <w:p w14:paraId="6902E9E6" w14:textId="45EBEA74" w:rsidR="00C41C8B" w:rsidRDefault="00C41C8B" w:rsidP="00C41C8B">
      <w:pPr>
        <w:pStyle w:val="BodyText"/>
        <w:rPr>
          <w:lang w:val="en-US"/>
        </w:rPr>
      </w:pPr>
      <w:r>
        <w:rPr>
          <w:lang w:val="en-US"/>
        </w:rPr>
        <w:t xml:space="preserve">2014 annual revenues increased on a </w:t>
      </w:r>
      <w:r w:rsidRPr="006C2BF4">
        <w:rPr>
          <w:lang w:val="en-US"/>
        </w:rPr>
        <w:t xml:space="preserve">year-over-year percentage and dollar basis. The compound annual growth rate (CAGR) over the past ten years for internet </w:t>
      </w:r>
      <w:r w:rsidRPr="003473C0">
        <w:rPr>
          <w:lang w:val="en-US"/>
        </w:rPr>
        <w:t xml:space="preserve">advertising of </w:t>
      </w:r>
      <w:r w:rsidR="00FC5849">
        <w:rPr>
          <w:lang w:val="en-US"/>
        </w:rPr>
        <w:t>17</w:t>
      </w:r>
      <w:r w:rsidRPr="003473C0">
        <w:rPr>
          <w:lang w:val="en-US"/>
        </w:rPr>
        <w:t xml:space="preserve">% has outpaced U.S. current dollar GDP growth of </w:t>
      </w:r>
      <w:r w:rsidR="006C2BF4" w:rsidRPr="003473C0">
        <w:rPr>
          <w:lang w:val="en-US"/>
        </w:rPr>
        <w:t>3</w:t>
      </w:r>
      <w:r w:rsidRPr="003473C0">
        <w:rPr>
          <w:lang w:val="en-US"/>
        </w:rPr>
        <w:t>%* over that period.</w:t>
      </w:r>
      <w:r>
        <w:rPr>
          <w:lang w:val="en-US"/>
        </w:rPr>
        <w:t xml:space="preserve"> </w:t>
      </w:r>
    </w:p>
    <w:p w14:paraId="2FD4162A" w14:textId="502CAABC" w:rsidR="00C41C8B" w:rsidRDefault="00C41C8B" w:rsidP="00C41C8B">
      <w:pPr>
        <w:pStyle w:val="BodyText"/>
        <w:rPr>
          <w:lang w:val="en-US"/>
        </w:rPr>
      </w:pPr>
      <w:r>
        <w:rPr>
          <w:lang w:val="en-US"/>
        </w:rPr>
        <w:t xml:space="preserve">Since </w:t>
      </w:r>
      <w:r w:rsidR="00082FAF">
        <w:rPr>
          <w:lang w:val="en-US"/>
        </w:rPr>
        <w:t>2010</w:t>
      </w:r>
      <w:r>
        <w:rPr>
          <w:lang w:val="en-US"/>
        </w:rPr>
        <w:t xml:space="preserve">, internet advertising growth was </w:t>
      </w:r>
      <w:r w:rsidRPr="006C2BF4">
        <w:rPr>
          <w:lang w:val="en-US"/>
        </w:rPr>
        <w:t xml:space="preserve">fueled by </w:t>
      </w:r>
      <w:r w:rsidRPr="003473C0">
        <w:rPr>
          <w:lang w:val="en-US"/>
        </w:rPr>
        <w:t xml:space="preserve">a </w:t>
      </w:r>
      <w:r w:rsidR="009A3A11">
        <w:rPr>
          <w:lang w:val="en-US"/>
        </w:rPr>
        <w:t>110</w:t>
      </w:r>
      <w:r w:rsidRPr="003473C0">
        <w:rPr>
          <w:lang w:val="en-US"/>
        </w:rPr>
        <w:t>% CAGR in</w:t>
      </w:r>
      <w:r w:rsidRPr="006C2BF4">
        <w:rPr>
          <w:lang w:val="en-US"/>
        </w:rPr>
        <w:t xml:space="preserve"> Mobile (compared to</w:t>
      </w:r>
      <w:r w:rsidR="00DF7AEE">
        <w:rPr>
          <w:lang w:val="en-US"/>
        </w:rPr>
        <w:t xml:space="preserve"> </w:t>
      </w:r>
      <w:r w:rsidR="00082FAF">
        <w:rPr>
          <w:lang w:val="en-US"/>
        </w:rPr>
        <w:t xml:space="preserve">10 </w:t>
      </w:r>
      <w:r w:rsidRPr="006C2BF4">
        <w:rPr>
          <w:lang w:val="en-US"/>
        </w:rPr>
        <w:t>% growth in non-</w:t>
      </w:r>
      <w:r>
        <w:rPr>
          <w:lang w:val="en-US"/>
        </w:rPr>
        <w:t>Mobile revenue</w:t>
      </w:r>
      <w:r w:rsidR="00082FAF">
        <w:rPr>
          <w:lang w:val="en-US"/>
        </w:rPr>
        <w:t xml:space="preserve"> over the same period</w:t>
      </w:r>
      <w:r>
        <w:rPr>
          <w:lang w:val="en-US"/>
        </w:rPr>
        <w:t>).</w:t>
      </w:r>
    </w:p>
    <w:p w14:paraId="745E1B11" w14:textId="77777777" w:rsidR="00772A19" w:rsidRPr="00FE4B22" w:rsidRDefault="00772A19" w:rsidP="00641F73">
      <w:pPr>
        <w:pStyle w:val="BodyText"/>
        <w:rPr>
          <w:lang w:val="en-US"/>
        </w:rPr>
      </w:pPr>
    </w:p>
    <w:tbl>
      <w:tblPr>
        <w:tblStyle w:val="DP-Plain"/>
        <w:tblW w:w="5000" w:type="pct"/>
        <w:tblLook w:val="04A0" w:firstRow="1" w:lastRow="0" w:firstColumn="1" w:lastColumn="0" w:noHBand="0" w:noVBand="1"/>
      </w:tblPr>
      <w:tblGrid>
        <w:gridCol w:w="10342"/>
      </w:tblGrid>
      <w:tr w:rsidR="005D585C" w:rsidRPr="00FE4B22" w14:paraId="37EBD18F" w14:textId="77777777" w:rsidTr="007E797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9414473" w14:textId="049DA378" w:rsidR="005D585C" w:rsidRPr="00FE4B22" w:rsidRDefault="00C744C3" w:rsidP="00772A19">
            <w:pPr>
              <w:pStyle w:val="TableTextGeorgia"/>
              <w:keepNext w:val="0"/>
              <w:keepLines w:val="0"/>
              <w:rPr>
                <w:b/>
                <w:color w:val="A32020" w:themeColor="text2"/>
              </w:rPr>
            </w:pPr>
            <w:r>
              <w:rPr>
                <w:b/>
                <w:color w:val="A32020" w:themeColor="text2"/>
              </w:rPr>
              <w:t xml:space="preserve">Annual </w:t>
            </w:r>
            <w:r w:rsidR="003A14E5">
              <w:rPr>
                <w:b/>
                <w:color w:val="A32020" w:themeColor="text2"/>
              </w:rPr>
              <w:t>Reven</w:t>
            </w:r>
            <w:r w:rsidR="003A14E5" w:rsidRPr="007E797E">
              <w:rPr>
                <w:b/>
                <w:color w:val="A32020" w:themeColor="text2"/>
              </w:rPr>
              <w:t>ue</w:t>
            </w:r>
            <w:r w:rsidR="005D585C" w:rsidRPr="007E797E">
              <w:rPr>
                <w:b/>
                <w:color w:val="A32020" w:themeColor="text2"/>
              </w:rPr>
              <w:t xml:space="preserve"> 200</w:t>
            </w:r>
            <w:r w:rsidR="00631B05">
              <w:rPr>
                <w:b/>
                <w:color w:val="A32020" w:themeColor="text2"/>
              </w:rPr>
              <w:t>5</w:t>
            </w:r>
            <w:r w:rsidR="005D585C" w:rsidRPr="007E797E">
              <w:rPr>
                <w:b/>
                <w:color w:val="A32020" w:themeColor="text2"/>
              </w:rPr>
              <w:t>-201</w:t>
            </w:r>
            <w:r w:rsidR="00631B05">
              <w:rPr>
                <w:b/>
                <w:color w:val="A32020" w:themeColor="text2"/>
              </w:rPr>
              <w:t>4</w:t>
            </w:r>
            <w:r w:rsidR="005D585C" w:rsidRPr="007E797E">
              <w:rPr>
                <w:b/>
                <w:color w:val="A32020" w:themeColor="text2"/>
              </w:rPr>
              <w:t xml:space="preserve"> ($ billions)</w:t>
            </w:r>
          </w:p>
        </w:tc>
      </w:tr>
    </w:tbl>
    <w:p w14:paraId="29EAAFFA" w14:textId="77777777" w:rsidR="00C41C8B" w:rsidRDefault="00C41C8B" w:rsidP="00C5089E">
      <w:pPr>
        <w:pStyle w:val="BodyText"/>
        <w:rPr>
          <w:lang w:val="en-US"/>
        </w:rPr>
      </w:pPr>
    </w:p>
    <w:p w14:paraId="6CD3365C" w14:textId="6A7C2533" w:rsidR="00967663" w:rsidRPr="007E797E" w:rsidRDefault="00992564" w:rsidP="00C5089E">
      <w:pPr>
        <w:pStyle w:val="BodyText"/>
        <w:rPr>
          <w:lang w:val="en-US"/>
        </w:rPr>
      </w:pPr>
      <w:r w:rsidRPr="00992564">
        <w:rPr>
          <w:noProof/>
          <w:lang w:val="en-US"/>
        </w:rPr>
        <w:lastRenderedPageBreak/>
        <mc:AlternateContent>
          <mc:Choice Requires="wps">
            <w:drawing>
              <wp:anchor distT="0" distB="0" distL="114300" distR="114300" simplePos="0" relativeHeight="251658311" behindDoc="0" locked="0" layoutInCell="1" allowOverlap="1" wp14:anchorId="3C18E8C0" wp14:editId="2605435A">
                <wp:simplePos x="0" y="0"/>
                <wp:positionH relativeFrom="column">
                  <wp:posOffset>-4869</wp:posOffset>
                </wp:positionH>
                <wp:positionV relativeFrom="paragraph">
                  <wp:posOffset>3568771</wp:posOffset>
                </wp:positionV>
                <wp:extent cx="3522133" cy="270933"/>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133" cy="270933"/>
                        </a:xfrm>
                        <a:prstGeom prst="rect">
                          <a:avLst/>
                        </a:prstGeom>
                        <a:solidFill>
                          <a:srgbClr val="FFFFFF"/>
                        </a:solidFill>
                        <a:ln w="9525">
                          <a:noFill/>
                          <a:miter lim="800000"/>
                          <a:headEnd/>
                          <a:tailEnd/>
                        </a:ln>
                      </wps:spPr>
                      <wps:txbx>
                        <w:txbxContent>
                          <w:p w14:paraId="110C4F6C" w14:textId="761E4D40" w:rsidR="00BA4DDF" w:rsidRPr="00992564" w:rsidRDefault="00BA4DDF">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8E8C0" id="_x0000_s1030" type="#_x0000_t202" style="position:absolute;margin-left:-.4pt;margin-top:281pt;width:277.35pt;height:21.3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ERJAIAACQ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CxfUmKY&#10;xiY9iSGQdzCQIvLTW1+i26NFxzDgM/Y51ertA/DvnhjYdszsxZ1z0HeCNZjfNEZmV6Ejjo8gdf8J&#10;GvyGHQIkoKF1OpKHdBBExz6dLr2JqXB8nC2KYjqbUcLRVizzFcrxC1Y+R1vnwwcBmkShog57n9DZ&#10;8cGH0fXZJX7mQclmJ5VKitvXW+XIkeGc7NI5o//mpgzpK7paFIuEbCDGIzQrtQw4x0rqit7k8cRw&#10;VkY23psmyYFJNcqYtDJneiIjIzdhqIfUiXmMjdTV0JyQLwfj2OKaodCB+0lJjyNbUf/jwJygRH00&#10;yPlqOp/HGU/KfLEsUHHXlvrawgxHqIoGSkZxG9JexLQN3GFvWploe8nknDKOYiL+vDZx1q/15PWy&#10;3JtfAAAA//8DAFBLAwQUAAYACAAAACEAJ2hFLd0AAAAJAQAADwAAAGRycy9kb3ducmV2LnhtbEyP&#10;QU+DQBSE7yb+h80z8WLsYi1gkUejJhqvrf0BD3gFIvuWsNtC/73bkz1OZjLzTb6ZTa9OPLrOCsLT&#10;IgLFUtm6kwZh//P5+ALKeZKaeiuMcGYHm+L2JqestpNs+bTzjQol4jJCaL0fMq1d1bIht7ADS/AO&#10;djTkgxwbXY80hXLT62UUJdpQJ2GhpYE/Wq5+d0eDcPieHuL1VH75fbpdJe/UpaU9I97fzW+voDzP&#10;/j8MF/yADkVgKu1Raqd6hAu4R4iTZbgU/Dh+XoMqEZJolYIucn39oPgDAAD//wMAUEsBAi0AFAAG&#10;AAgAAAAhALaDOJL+AAAA4QEAABMAAAAAAAAAAAAAAAAAAAAAAFtDb250ZW50X1R5cGVzXS54bWxQ&#10;SwECLQAUAAYACAAAACEAOP0h/9YAAACUAQAACwAAAAAAAAAAAAAAAAAvAQAAX3JlbHMvLnJlbHNQ&#10;SwECLQAUAAYACAAAACEAYFvBESQCAAAkBAAADgAAAAAAAAAAAAAAAAAuAgAAZHJzL2Uyb0RvYy54&#10;bWxQSwECLQAUAAYACAAAACEAJ2hFLd0AAAAJAQAADwAAAAAAAAAAAAAAAAB+BAAAZHJzL2Rvd25y&#10;ZXYueG1sUEsFBgAAAAAEAAQA8wAAAIgFAAAAAA==&#10;" stroked="f">
                <v:textbox>
                  <w:txbxContent>
                    <w:p w14:paraId="110C4F6C" w14:textId="761E4D40" w:rsidR="00BA4DDF" w:rsidRPr="00992564" w:rsidRDefault="00BA4DDF">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2014</w:t>
                      </w:r>
                    </w:p>
                  </w:txbxContent>
                </v:textbox>
              </v:shape>
            </w:pict>
          </mc:Fallback>
        </mc:AlternateContent>
      </w:r>
      <w:r w:rsidR="003A14E5" w:rsidRPr="00AE622C">
        <w:rPr>
          <w:noProof/>
          <w:color w:val="808080" w:themeColor="background1" w:themeShade="80"/>
          <w:lang w:val="en-US"/>
        </w:rPr>
        <w:drawing>
          <wp:inline distT="0" distB="0" distL="0" distR="0" wp14:anchorId="37AC15BB" wp14:editId="31EDA572">
            <wp:extent cx="6468894" cy="3754877"/>
            <wp:effectExtent l="0" t="0" r="27305" b="17145"/>
            <wp:docPr id="29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D95856" w14:textId="77777777" w:rsidR="005E2344" w:rsidRDefault="005E2344" w:rsidP="00967663">
      <w:pPr>
        <w:pStyle w:val="BodySingle"/>
        <w:ind w:left="360" w:hanging="360"/>
      </w:pPr>
    </w:p>
    <w:p w14:paraId="5CF7F572" w14:textId="47A251CD" w:rsidR="003A14E5" w:rsidRDefault="003A14E5" w:rsidP="003A14E5">
      <w:pPr>
        <w:pStyle w:val="BodySingle"/>
        <w:ind w:left="180" w:hanging="180"/>
      </w:pPr>
      <w:r>
        <w:t>*</w:t>
      </w:r>
      <w:r>
        <w:tab/>
      </w:r>
      <w:r w:rsidRPr="003209D0">
        <w:t>Source</w:t>
      </w:r>
      <w:r>
        <w:t xml:space="preserve"> for GDP growth</w:t>
      </w:r>
      <w:r w:rsidRPr="003209D0">
        <w:t xml:space="preserve">: </w:t>
      </w:r>
      <w:r>
        <w:t xml:space="preserve">U.S. </w:t>
      </w:r>
      <w:r w:rsidRPr="003209D0">
        <w:t xml:space="preserve">Bureau of Economic Analysis, </w:t>
      </w:r>
      <w:r>
        <w:t>“</w:t>
      </w:r>
      <w:hyperlink r:id="rId29" w:history="1">
        <w:r w:rsidRPr="00747873">
          <w:rPr>
            <w:rStyle w:val="Hyperlink"/>
          </w:rPr>
          <w:t>Table 1.1.5. Gross Domestic Product</w:t>
        </w:r>
      </w:hyperlink>
      <w:r>
        <w:t>,” (accessed March 31, 201</w:t>
      </w:r>
      <w:r w:rsidR="006C2BF4">
        <w:t>5</w:t>
      </w:r>
      <w:r>
        <w:t>)</w:t>
      </w:r>
    </w:p>
    <w:p w14:paraId="161ED142" w14:textId="59BDAF39" w:rsidR="00641F73" w:rsidRPr="007E797E" w:rsidRDefault="00641F73" w:rsidP="00F315CB">
      <w:pPr>
        <w:rPr>
          <w:lang w:val="en-US"/>
        </w:rPr>
      </w:pPr>
      <w:r w:rsidRPr="007E797E">
        <w:rPr>
          <w:lang w:val="en-US"/>
        </w:rPr>
        <w:br w:type="page"/>
      </w:r>
    </w:p>
    <w:p w14:paraId="374E87C0" w14:textId="77777777" w:rsidR="00DC7DDE" w:rsidRPr="007E797E" w:rsidRDefault="007B3517" w:rsidP="00641F73">
      <w:pPr>
        <w:pStyle w:val="Heading1"/>
        <w:keepNext w:val="0"/>
        <w:keepLines w:val="0"/>
        <w:rPr>
          <w:sz w:val="48"/>
          <w:szCs w:val="48"/>
          <w:lang w:val="en-US"/>
        </w:rPr>
      </w:pPr>
      <w:bookmarkStart w:id="8" w:name="_Toc337407281"/>
      <w:r w:rsidRPr="007E797E">
        <w:rPr>
          <w:sz w:val="48"/>
          <w:szCs w:val="48"/>
          <w:lang w:val="en-US"/>
        </w:rPr>
        <w:lastRenderedPageBreak/>
        <w:t>Historical quarterly revenue trends</w:t>
      </w:r>
      <w:bookmarkEnd w:id="8"/>
    </w:p>
    <w:p w14:paraId="5ABAA21F" w14:textId="77777777" w:rsidR="00DC7DDE" w:rsidRPr="007E797E" w:rsidRDefault="00DC7DDE" w:rsidP="00641F73">
      <w:pPr>
        <w:pStyle w:val="Heading2"/>
        <w:keepNext w:val="0"/>
        <w:keepLines w:val="0"/>
        <w:rPr>
          <w:lang w:val="en-US"/>
        </w:rPr>
      </w:pPr>
      <w:r w:rsidRPr="007E797E">
        <w:rPr>
          <w:lang w:val="en-US"/>
        </w:rPr>
        <w:t>Quarterly growth continues upward trend</w:t>
      </w:r>
    </w:p>
    <w:p w14:paraId="44EA6324" w14:textId="77777777" w:rsidR="00F25C1F" w:rsidRDefault="00F25C1F" w:rsidP="00641F73">
      <w:pPr>
        <w:pStyle w:val="BodyText"/>
        <w:rPr>
          <w:lang w:val="en-US"/>
        </w:rPr>
      </w:pPr>
    </w:p>
    <w:p w14:paraId="7ABDD13D" w14:textId="41E79094" w:rsidR="00C41C8B" w:rsidRDefault="00C41C8B" w:rsidP="00C41C8B">
      <w:pPr>
        <w:pStyle w:val="BodyText"/>
        <w:rPr>
          <w:lang w:val="en-US"/>
        </w:rPr>
      </w:pPr>
      <w:r>
        <w:rPr>
          <w:lang w:val="en-US"/>
        </w:rPr>
        <w:t xml:space="preserve">Internet advertising continued to build on the momentum from </w:t>
      </w:r>
      <w:r w:rsidR="00072988">
        <w:rPr>
          <w:lang w:val="en-US"/>
        </w:rPr>
        <w:t>2013</w:t>
      </w:r>
      <w:r>
        <w:rPr>
          <w:lang w:val="en-US"/>
        </w:rPr>
        <w:t xml:space="preserve">.  </w:t>
      </w:r>
    </w:p>
    <w:p w14:paraId="5F111C13" w14:textId="15CBB038" w:rsidR="00C41C8B" w:rsidRDefault="00C41C8B" w:rsidP="00C41C8B">
      <w:pPr>
        <w:pStyle w:val="BodyText"/>
        <w:rPr>
          <w:lang w:val="en-US"/>
        </w:rPr>
      </w:pPr>
      <w:r>
        <w:rPr>
          <w:lang w:val="en-US"/>
        </w:rPr>
        <w:t>Over the past</w:t>
      </w:r>
      <w:r w:rsidR="009D59F7">
        <w:rPr>
          <w:lang w:val="en-US"/>
        </w:rPr>
        <w:t xml:space="preserve"> five </w:t>
      </w:r>
      <w:r>
        <w:rPr>
          <w:lang w:val="en-US"/>
        </w:rPr>
        <w:t>years we have seen a clear seasonal trend of strong fourth quarter revenue followed by a first quarter dip. Despite the seasonal dip, first quarter revenues have outpaced the prior year's third quarter since 2010.</w:t>
      </w:r>
    </w:p>
    <w:p w14:paraId="26BD445B" w14:textId="77777777" w:rsidR="00631B05" w:rsidRPr="007E797E" w:rsidRDefault="00631B05" w:rsidP="00631B05">
      <w:pPr>
        <w:pStyle w:val="BodyText"/>
        <w:rPr>
          <w:lang w:val="en-US"/>
        </w:rPr>
      </w:pPr>
    </w:p>
    <w:tbl>
      <w:tblPr>
        <w:tblStyle w:val="DP-Plain"/>
        <w:tblW w:w="5000" w:type="pct"/>
        <w:tblLook w:val="04A0" w:firstRow="1" w:lastRow="0" w:firstColumn="1" w:lastColumn="0" w:noHBand="0" w:noVBand="1"/>
      </w:tblPr>
      <w:tblGrid>
        <w:gridCol w:w="10342"/>
      </w:tblGrid>
      <w:tr w:rsidR="00DC7DDE" w:rsidRPr="00FE4B22" w14:paraId="4138F96E"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41E3E" w14:textId="77777777" w:rsidR="00DC7DDE" w:rsidRPr="00FE4B22" w:rsidRDefault="00DC7DDE" w:rsidP="009B0BA4">
            <w:pPr>
              <w:pStyle w:val="TableTextGeorgia"/>
              <w:keepNext w:val="0"/>
              <w:keepLines w:val="0"/>
              <w:rPr>
                <w:b/>
                <w:color w:val="A32020" w:themeColor="text2"/>
              </w:rPr>
            </w:pPr>
            <w:r w:rsidRPr="007E797E">
              <w:rPr>
                <w:b/>
                <w:color w:val="A32020" w:themeColor="text2"/>
              </w:rPr>
              <w:t xml:space="preserve">Quarterly </w:t>
            </w:r>
            <w:r w:rsidR="00781596" w:rsidRPr="007E797E">
              <w:rPr>
                <w:b/>
                <w:color w:val="A32020" w:themeColor="text2"/>
              </w:rPr>
              <w:t>r</w:t>
            </w:r>
            <w:r w:rsidRPr="00FE4B22">
              <w:rPr>
                <w:b/>
                <w:color w:val="A32020" w:themeColor="text2"/>
              </w:rPr>
              <w:t xml:space="preserve">evenue </w:t>
            </w:r>
            <w:r w:rsidR="00781596" w:rsidRPr="00FE4B22">
              <w:rPr>
                <w:b/>
                <w:color w:val="A32020" w:themeColor="text2"/>
              </w:rPr>
              <w:t>g</w:t>
            </w:r>
            <w:r w:rsidRPr="00FE4B22">
              <w:rPr>
                <w:b/>
                <w:color w:val="A32020" w:themeColor="text2"/>
              </w:rPr>
              <w:t xml:space="preserve">rowth </w:t>
            </w:r>
            <w:r w:rsidR="00781596" w:rsidRPr="00FE4B22">
              <w:rPr>
                <w:b/>
                <w:color w:val="A32020" w:themeColor="text2"/>
              </w:rPr>
              <w:t>t</w:t>
            </w:r>
            <w:r w:rsidRPr="00FE4B22">
              <w:rPr>
                <w:b/>
                <w:color w:val="A32020" w:themeColor="text2"/>
              </w:rPr>
              <w:t>rends</w:t>
            </w:r>
            <w:r w:rsidR="00BE5D16" w:rsidRPr="00FE4B22">
              <w:rPr>
                <w:b/>
                <w:color w:val="A32020" w:themeColor="text2"/>
              </w:rPr>
              <w:t xml:space="preserve"> </w:t>
            </w:r>
            <w:r w:rsidR="00EF30B1" w:rsidRPr="00FE4B22">
              <w:rPr>
                <w:b/>
                <w:color w:val="A32020" w:themeColor="text2"/>
              </w:rPr>
              <w:t>1996-201</w:t>
            </w:r>
            <w:r w:rsidR="009B0BA4">
              <w:rPr>
                <w:b/>
                <w:color w:val="A32020" w:themeColor="text2"/>
              </w:rPr>
              <w:t>4</w:t>
            </w:r>
            <w:r w:rsidR="000A271B" w:rsidRPr="00FE4B22">
              <w:rPr>
                <w:b/>
                <w:color w:val="A32020" w:themeColor="text2"/>
              </w:rPr>
              <w:t xml:space="preserve"> ($ billions)</w:t>
            </w:r>
          </w:p>
        </w:tc>
      </w:tr>
    </w:tbl>
    <w:p w14:paraId="13C1581B" w14:textId="5B81A865" w:rsidR="003473C0" w:rsidRDefault="003473C0" w:rsidP="00A22CBB">
      <w:pPr>
        <w:pStyle w:val="BodyText"/>
        <w:rPr>
          <w:lang w:val="en-US"/>
        </w:rPr>
      </w:pPr>
    </w:p>
    <w:p w14:paraId="41C5C0AF" w14:textId="2344E3CB" w:rsidR="00A22CBB" w:rsidRPr="00FE4B22" w:rsidRDefault="0070327B" w:rsidP="00A22CBB">
      <w:pPr>
        <w:pStyle w:val="BodyText"/>
        <w:rPr>
          <w:lang w:val="en-US"/>
        </w:rPr>
      </w:pPr>
      <w:r w:rsidRPr="0070327B">
        <w:rPr>
          <w:noProof/>
          <w:lang w:val="en-US"/>
        </w:rPr>
        <w:lastRenderedPageBreak/>
        <mc:AlternateContent>
          <mc:Choice Requires="wps">
            <w:drawing>
              <wp:anchor distT="0" distB="0" distL="114300" distR="114300" simplePos="0" relativeHeight="251658315" behindDoc="0" locked="0" layoutInCell="1" allowOverlap="1" wp14:anchorId="15AEDA06" wp14:editId="40A0BD99">
                <wp:simplePos x="0" y="0"/>
                <wp:positionH relativeFrom="column">
                  <wp:posOffset>3721220</wp:posOffset>
                </wp:positionH>
                <wp:positionV relativeFrom="paragraph">
                  <wp:posOffset>671195</wp:posOffset>
                </wp:positionV>
                <wp:extent cx="1418965" cy="554355"/>
                <wp:effectExtent l="76200" t="381000" r="772160" b="112395"/>
                <wp:wrapNone/>
                <wp:docPr id="289" name="Rectangular Callout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1418965" cy="554355"/>
                        </a:xfrm>
                        <a:prstGeom prst="wedgeRectCallout">
                          <a:avLst>
                            <a:gd name="adj1" fmla="val 101351"/>
                            <a:gd name="adj2" fmla="val -107686"/>
                          </a:avLst>
                        </a:prstGeom>
                        <a:gradFill rotWithShape="1">
                          <a:gsLst>
                            <a:gs pos="0">
                              <a:srgbClr val="F2EBEB"/>
                            </a:gs>
                            <a:gs pos="64999">
                              <a:srgbClr val="DCCCCB"/>
                            </a:gs>
                            <a:gs pos="100000">
                              <a:srgbClr val="CDB5B4"/>
                            </a:gs>
                          </a:gsLst>
                          <a:lin ang="5400000" scaled="1"/>
                        </a:gradFill>
                        <a:ln w="9525">
                          <a:solidFill>
                            <a:srgbClr val="602320">
                              <a:lumMod val="95000"/>
                              <a:lumOff val="0"/>
                            </a:srgbClr>
                          </a:solidFill>
                          <a:miter lim="800000"/>
                          <a:headEnd/>
                          <a:tailEnd/>
                        </a:ln>
                        <a:effectLst>
                          <a:outerShdw blurRad="63500" dist="20000" dir="5400000" rotWithShape="0">
                            <a:srgbClr val="000000">
                              <a:alpha val="37999"/>
                            </a:srgbClr>
                          </a:outerShdw>
                        </a:effectLst>
                      </wps:spPr>
                      <wps:txbx>
                        <w:txbxContent>
                          <w:p w14:paraId="7DE50A3E" w14:textId="6588E86F" w:rsidR="00BA4DDF" w:rsidRDefault="00BA4DDF" w:rsidP="0070327B">
                            <w:pPr>
                              <w:jc w:val="center"/>
                            </w:pPr>
                            <w:r>
                              <w:t>Q4 2014 revenues crossed $14 billion for the first time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EDA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9" o:spid="_x0000_s1031" type="#_x0000_t61" style="position:absolute;margin-left:293pt;margin-top:52.85pt;width:111.75pt;height:43.6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txEAMAAF4GAAAOAAAAZHJzL2Uyb0RvYy54bWysVclu2zAQvRfoPxC8J1osOZYROYjtJCjQ&#10;JUha9ExLlMSWIlWSsux+fYek7NhNTkV9EDgczsx7s/n6ZtdytKVKMylyHF2GGFFRyJKJOsffvt5f&#10;zDDShoiScClojvdU45vF+3fXQzensWwkL6lC4ETo+dDluDGmmweBLhraEn0pOypAWUnVEgOiqoNS&#10;kQG8tzyIw3AaDFKVnZIF1Rpu116JF85/VdHCfKkqTQ3iOQZsxn2V+27sN1hck3mtSNewYoRB/gFF&#10;S5iAoEdXa2II6hV75aplhZJaVuaykG0gq4oV1HEANlH4F5vnhnTUcYHk6O6YJv3/3Baft48KsTLH&#10;8SzDSJAWivQEaSOi7jlRaEU4l71BVg3JGjo9B5vn7lFZurr7KIufGgm5asCC3iolh4aSEiBG9n1w&#10;ZmAFDaZoM3ySJUTi5kGRvcvcrlKtdQk5QTtXoP2xQHRnUAGXURLNsmmKUQG6NE0maeqCkPnBulPa&#10;PFDZInvI8UDLmlo6Iw0XiWw/auOKVY6ESfkjwqhqOdR+SziKwmiSOvxQ0ZNH8emjiyi8ms6mI4DR&#10;aUDmBwhjO5T3jHOkpPnOTOMqalPjlPqAQ6NOQsZCd61VvVlxhQBIju/ju+XdcoxRa2/mX0+TLMte&#10;W6xX8HvbIgrt77XJar1Ml8lJEGBRH8BxJhCUFvKdeHOkC8IpdIwvsOt5R9KC4wINOc7SOPVhJGdH&#10;3RmxaRhPYo+F9y10g+ebpRahm0q4htn11+4KUI0uoK/gfOq7ZQb2CGdtjmcepvNhW/FOlO5sCOP+&#10;DMZcWLTUbYixCtDlVD035YA2vFdPBBhOJwAHo5LZXoJ14wVYH8dcnNf1jdw6MP6e8K4hns/kytbO&#10;zsc5pyMGpzmB5+bIjo4fQbPb7NzUuv63Y7WR5R4GC/C42YGVDIdGqt8YDbDecqx/9URRjPgHAa2W&#10;RUli96ETkvQKSoHUqWZzqiGiAFc5LozC0AxWWBm/RftOsbqBWL6nhbztjayYsdxecI0CLDFHbFy4&#10;dkueyu7Vy9/C4g8AAAD//wMAUEsDBBQABgAIAAAAIQAdypYO4QAAAAsBAAAPAAAAZHJzL2Rvd25y&#10;ZXYueG1sTI/BTsMwEETvSPyDtUhcELVplTYNcSoE4gQXSlWV2zY2SUS8DrbbBr6e5QTHnRnNvilX&#10;o+vF0YbYedJwM1EgLNXedNRo2Lw+XucgYkIy2HuyGr5shFV1flZiYfyJXuxxnRrBJRQL1NCmNBRS&#10;xrq1DuPED5bYe/fBYeIzNNIEPHG56+VUqbl02BF/aHGw962tP9YHp+FhKnf159U3+vD2tMm2SIv6&#10;eab15cV4dwsi2TH9heEXn9GhYqa9P5CJoteQ5XPekthQ2QIEJ3K1zEDsWVnOFMiqlP83VD8AAAD/&#10;/wMAUEsBAi0AFAAGAAgAAAAhALaDOJL+AAAA4QEAABMAAAAAAAAAAAAAAAAAAAAAAFtDb250ZW50&#10;X1R5cGVzXS54bWxQSwECLQAUAAYACAAAACEAOP0h/9YAAACUAQAACwAAAAAAAAAAAAAAAAAvAQAA&#10;X3JlbHMvLnJlbHNQSwECLQAUAAYACAAAACEAwLhrcRADAABeBgAADgAAAAAAAAAAAAAAAAAuAgAA&#10;ZHJzL2Uyb0RvYy54bWxQSwECLQAUAAYACAAAACEAHcqWDuEAAAALAQAADwAAAAAAAAAAAAAAAABq&#10;BQAAZHJzL2Rvd25yZXYueG1sUEsFBgAAAAAEAAQA8wAAAHgGAAAAAA==&#10;" adj="32692,-12460" fillcolor="#f2ebeb" strokecolor="#5b211e">
                <v:fill color2="#cdb5b4" rotate="t" colors="0 #f2ebeb;42598f #dccccb;1 #cdb5b4" focus="100%" type="gradient"/>
                <v:shadow on="t" color="black" opacity="24903f" origin=",.5" offset="0,.55556mm"/>
                <v:textbox>
                  <w:txbxContent>
                    <w:p w14:paraId="7DE50A3E" w14:textId="6588E86F" w:rsidR="00BA4DDF" w:rsidRDefault="00BA4DDF" w:rsidP="0070327B">
                      <w:pPr>
                        <w:jc w:val="center"/>
                      </w:pPr>
                      <w:r>
                        <w:t>Q4 2014 revenues crossed $14 billion for the first time</w:t>
                      </w:r>
                    </w:p>
                  </w:txbxContent>
                </v:textbox>
              </v:shape>
            </w:pict>
          </mc:Fallback>
        </mc:AlternateContent>
      </w:r>
      <w:r w:rsidR="003473C0" w:rsidRPr="003473C0">
        <w:rPr>
          <w:noProof/>
          <w:lang w:val="en-US"/>
        </w:rPr>
        <mc:AlternateContent>
          <mc:Choice Requires="wps">
            <w:drawing>
              <wp:anchor distT="0" distB="0" distL="114300" distR="114300" simplePos="0" relativeHeight="251658314" behindDoc="0" locked="0" layoutInCell="1" allowOverlap="1" wp14:anchorId="70B8C91A" wp14:editId="353C1270">
                <wp:simplePos x="0" y="0"/>
                <wp:positionH relativeFrom="column">
                  <wp:posOffset>9525</wp:posOffset>
                </wp:positionH>
                <wp:positionV relativeFrom="paragraph">
                  <wp:posOffset>180340</wp:posOffset>
                </wp:positionV>
                <wp:extent cx="50292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solidFill>
                          <a:schemeClr val="bg1"/>
                        </a:solidFill>
                        <a:ln w="9525">
                          <a:noFill/>
                          <a:miter lim="800000"/>
                          <a:headEnd/>
                          <a:tailEnd/>
                        </a:ln>
                      </wps:spPr>
                      <wps:txbx>
                        <w:txbxContent>
                          <w:p w14:paraId="6B237541" w14:textId="75D42FA9" w:rsidR="00BA4DDF" w:rsidRPr="003473C0" w:rsidRDefault="00BA4DDF">
                            <w:pPr>
                              <w:rPr>
                                <w:b/>
                                <w:i/>
                                <w:sz w:val="24"/>
                                <w:szCs w:val="24"/>
                              </w:rPr>
                            </w:pPr>
                            <w:r w:rsidRPr="003473C0">
                              <w:rPr>
                                <w:b/>
                                <w:i/>
                                <w:sz w:val="24"/>
                                <w:szCs w:val="24"/>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8C91A" id="_x0000_s1032" type="#_x0000_t202" style="position:absolute;margin-left:.75pt;margin-top:14.2pt;width:39.6pt;height:110.55pt;z-index:2516583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mhIAIAACEEAAAOAAAAZHJzL2Uyb0RvYy54bWysU9uO2yAQfa/Uf0C8N3bceLux4qy22aaq&#10;tL1Iu/0AjHGMCgwFEjv9+g44SaPtW1UeEDDD4cyZw+pu1IochPMSTE3ns5wSYTi00uxq+v15++aW&#10;Eh+YaZkCI2p6FJ7erV+/Wg22EgX0oFrhCIIYXw22pn0Itsoyz3uhmZ+BFQaDHTjNAm7dLmsdGxBd&#10;q6zI85tsANdaB1x4j6cPU5CuE37XCR6+dp0XgaiaIreQZpfmJs7ZesWqnWO2l/xEg/0DC82kwUcv&#10;UA8sMLJ38i8oLbkDD12YcdAZdJ3kItWA1czzF9U89cyKVAuK4+1FJv//YPmXwzdHZFtTbJRhGlv0&#10;LMZA3sNIiqjOYH2FSU8W08KIx9jlVKm3j8B/eGJg0zOzE/fOwdAL1iK7ebyZXV2dcHwEaYbP0OIz&#10;bB8gAY2d01E6FIMgOnbpeOlMpMLxsMyLZYERjqH5In+7vC3TE6w637bOh48CNImLmjrsfEJnh0cf&#10;IhtWnVPiYx6UbLdSqbSJbhMb5ciBoU+a3cT/RZYyZKjpsizKBGwgXk/+0TKgiZXUqGIex2SrKMYH&#10;06aUwKSa1khEmZM6UZBJmjA2Y2rDzVn0BtojyuVg8iz+MVz04H5RMqBfa+p/7pkTlKhPBiVfzheL&#10;aPC0WZTvolruOtJcR5jhCFXTQMm03IT0KZIa9h5bs5VJtdjDicmJMvowiXn6M9Ho1/uU9ednr38D&#10;AAD//wMAUEsDBBQABgAIAAAAIQCtVy2z2wAAAAcBAAAPAAAAZHJzL2Rvd25yZXYueG1sTI7BbsIw&#10;EETvlfoP1lbqrdil0IYQB6FKiAuHQundxEsSEa+DbSD9+25P7fFpRjOvWAyuE1cMsfWk4XmkQCBV&#10;3rZUa9h/rp4yEDEZsqbzhBq+McKivL8rTG79jbZ43aVa8AjF3GhoUupzKWPVoDNx5Hskzo4+OJMY&#10;Qy1tMDced50cK/UqnWmJHxrT43uD1Wl3cRpW2XkdNrUc8Kg26/3XefbysUxaPz4MyzmIhEP6K8Ov&#10;PqtDyU4HfyEbRcc85aKGcTYBwXGm3kAcmCezKciykP/9yx8AAAD//wMAUEsBAi0AFAAGAAgAAAAh&#10;ALaDOJL+AAAA4QEAABMAAAAAAAAAAAAAAAAAAAAAAFtDb250ZW50X1R5cGVzXS54bWxQSwECLQAU&#10;AAYACAAAACEAOP0h/9YAAACUAQAACwAAAAAAAAAAAAAAAAAvAQAAX3JlbHMvLnJlbHNQSwECLQAU&#10;AAYACAAAACEAyaXpoSACAAAhBAAADgAAAAAAAAAAAAAAAAAuAgAAZHJzL2Uyb0RvYy54bWxQSwEC&#10;LQAUAAYACAAAACEArVcts9sAAAAHAQAADwAAAAAAAAAAAAAAAAB6BAAAZHJzL2Rvd25yZXYueG1s&#10;UEsFBgAAAAAEAAQA8wAAAIIFAAAAAA==&#10;" fillcolor="white [3212]" stroked="f">
                <v:textbox style="mso-fit-shape-to-text:t">
                  <w:txbxContent>
                    <w:p w14:paraId="6B237541" w14:textId="75D42FA9" w:rsidR="00BA4DDF" w:rsidRPr="003473C0" w:rsidRDefault="00BA4DDF">
                      <w:pPr>
                        <w:rPr>
                          <w:b/>
                          <w:i/>
                          <w:sz w:val="24"/>
                          <w:szCs w:val="24"/>
                        </w:rPr>
                      </w:pPr>
                      <w:r w:rsidRPr="003473C0">
                        <w:rPr>
                          <w:b/>
                          <w:i/>
                          <w:sz w:val="24"/>
                          <w:szCs w:val="24"/>
                        </w:rPr>
                        <w:t>$14</w:t>
                      </w:r>
                    </w:p>
                  </w:txbxContent>
                </v:textbox>
              </v:shape>
            </w:pict>
          </mc:Fallback>
        </mc:AlternateContent>
      </w:r>
      <w:r w:rsidR="003D6D10" w:rsidRPr="00FE4B22">
        <w:rPr>
          <w:noProof/>
          <w:lang w:val="en-US"/>
        </w:rPr>
        <mc:AlternateContent>
          <mc:Choice Requires="wps">
            <w:drawing>
              <wp:anchor distT="0" distB="0" distL="114300" distR="114300" simplePos="0" relativeHeight="251658265" behindDoc="0" locked="0" layoutInCell="1" allowOverlap="1" wp14:anchorId="6F6FBFD9" wp14:editId="264AF525">
                <wp:simplePos x="0" y="0"/>
                <wp:positionH relativeFrom="column">
                  <wp:posOffset>2080422</wp:posOffset>
                </wp:positionH>
                <wp:positionV relativeFrom="paragraph">
                  <wp:posOffset>3140710</wp:posOffset>
                </wp:positionV>
                <wp:extent cx="499745" cy="222885"/>
                <wp:effectExtent l="0" t="0" r="0" b="57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7BC7"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BFD9" id="Text Box 109" o:spid="_x0000_s1033" type="#_x0000_t202" style="position:absolute;margin-left:163.8pt;margin-top:247.3pt;width:39.35pt;height:17.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Zd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BgJ2kOT7tneoBu5R/YMKjQOOgPHuwFczR4M4O3Y6uFWVt80EnLZUrFh10rJsWW0hgxDe9M/&#10;uzrhaAuyHj/KGgLRrZEOaN+o3pYPCoIAHTr1cOqOTaaCQ5KmcxJjVIEpiqIkiV0Emh0vD0qb90z2&#10;yC5yrKD5DpzubrWxydDs6GJjCVnyrnMC6MSzA3CcTiA0XLU2m4Tr52MapKtklRCPRLOVR4Ki8K7L&#10;JfFmZTiPi3fFclmEP23ckGQtr2smbJijtkLyZ707qHxSxUldWna8tnA2Ja0262Wn0I6Ctkv3HQpy&#10;5uY/T8MVAbi8oBRGJLiJUq+cJXOPlCT20nmQeEGY3qSzgKSkKJ9TuuWC/TslNOY4jaN40tJvuQXu&#10;e82NZj03MD063uc4OTnRzCpwJWrXWkN5N63PSmHTfyoFtPvYaKdXK9FJrGa/3rvHMbfRrZbXsn4A&#10;ASsJAgOVwuSDRSvVD4xGmCI51t+3VDGMug8CHkEaEmLHjtuQeB7BRp1b1ucWKiqAyrHBaFouzTSq&#10;toPimxYiTc9OyGt4OA13on7K6vDcYFI4boepZkfR+d55Pc3exS8AAAD//wMAUEsDBBQABgAIAAAA&#10;IQBRoD8P3wAAAAsBAAAPAAAAZHJzL2Rvd25yZXYueG1sTI/BTsMwDIbvSLxDZCRuLKHrOlqaTgjE&#10;FcRgk7hljddWNE7VZGt5e8wJbrb86ff3l5vZ9eKMY+g8abhdKBBItbcdNRo+3p9v7kCEaMia3hNq&#10;+MYAm+ryojSF9RO94XkbG8EhFAqjoY1xKKQMdYvOhIUfkPh29KMzkdexkXY0E4e7XiZKZdKZjvhD&#10;awZ8bLH+2p6cht3L8XOfqtfmya2Gyc9Kksul1tdX88M9iIhz/IPhV5/VoWKngz+RDaLXsEzWGaMa&#10;0jzlgYlUZUsQBw2rJF+DrEr5v0P1AwAA//8DAFBLAQItABQABgAIAAAAIQC2gziS/gAAAOEBAAAT&#10;AAAAAAAAAAAAAAAAAAAAAABbQ29udGVudF9UeXBlc10ueG1sUEsBAi0AFAAGAAgAAAAhADj9If/W&#10;AAAAlAEAAAsAAAAAAAAAAAAAAAAALwEAAF9yZWxzLy5yZWxzUEsBAi0AFAAGAAgAAAAhACgUJl25&#10;AgAAwwUAAA4AAAAAAAAAAAAAAAAALgIAAGRycy9lMm9Eb2MueG1sUEsBAi0AFAAGAAgAAAAhAFGg&#10;Pw/fAAAACwEAAA8AAAAAAAAAAAAAAAAAEwUAAGRycy9kb3ducmV2LnhtbFBLBQYAAAAABAAEAPMA&#10;AAAfBgAAAAA=&#10;" filled="f" stroked="f">
                <v:textbox>
                  <w:txbxContent>
                    <w:p w14:paraId="46667BC7"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2002</w:t>
                      </w:r>
                    </w:p>
                  </w:txbxContent>
                </v:textbox>
              </v:shape>
            </w:pict>
          </mc:Fallback>
        </mc:AlternateContent>
      </w:r>
      <w:r w:rsidR="003D6D10" w:rsidRPr="00FE4B22">
        <w:rPr>
          <w:noProof/>
          <w:lang w:val="en-US"/>
        </w:rPr>
        <mc:AlternateContent>
          <mc:Choice Requires="wps">
            <w:drawing>
              <wp:anchor distT="0" distB="0" distL="114300" distR="114300" simplePos="0" relativeHeight="251658269" behindDoc="0" locked="0" layoutInCell="1" allowOverlap="1" wp14:anchorId="695B81B8" wp14:editId="3D882DC1">
                <wp:simplePos x="0" y="0"/>
                <wp:positionH relativeFrom="column">
                  <wp:posOffset>3266602</wp:posOffset>
                </wp:positionH>
                <wp:positionV relativeFrom="paragraph">
                  <wp:posOffset>3140710</wp:posOffset>
                </wp:positionV>
                <wp:extent cx="499745" cy="222885"/>
                <wp:effectExtent l="0" t="0" r="0" b="5715"/>
                <wp:wrapNone/>
                <wp:docPr id="10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94EC"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81B8" id="Text Box 113" o:spid="_x0000_s1034" type="#_x0000_t202" style="position:absolute;margin-left:257.2pt;margin-top:247.3pt;width:39.3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9a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DEStIcmPbC9Qbdyj8Lw0lZoHHQGjvcDuJo9GMDbsdXDnay+aiTksqViw26UkmPLaA0Zhvam&#10;f3Z1wtEWZD1+kDUEolsjHdC+Ub0tHxQEATp06vHUHZtMBYckTeckxqgCUxRFSRK7CDQ7Xh6UNu+Y&#10;7JFd5FhB8x043d1pY5Oh2dHFxhKy5F3nBNCJZwfgOJ1AaLhqbTYJ188faZCuklVCPBLNVh4JisK7&#10;KZfEm5XhPC4ui+WyCH/auCHJWl7XTNgwR22F5M96d1D5pIqTurTseG3hbEpabdbLTqEdBW2X7jsU&#10;5MzNf56GKwJweUEpjEhwG6VeOUvmHilJ7KXzIPGCML1NZwFJSVE+p3THBft3SmjMcRpH8aSl33IL&#10;3PeaG816bmB6dLzPcXJyoplV4ErUrrWG8m5an5XCpv9UCmj3sdFOr1aik1jNfr13jyOx0a2W17J+&#10;BAErCQIDlcLkg0Ur1XeMRpgiOdbftlQxjLr3Ah5BGhJix47bkHgewUadW9bnFioqgMqxwWhaLs00&#10;qraD4psWIk3PTsgbeDgNd6J+yurw3GBSOG6HqWZH0fneeT3N3sUvAAAA//8DAFBLAwQUAAYACAAA&#10;ACEAQwU0pd8AAAALAQAADwAAAGRycy9kb3ducmV2LnhtbEyPwU7DMAyG70i8Q2QkbizpSActTScE&#10;4graYJO4Za3XVjRO1WRreXvMCW62/On39xfr2fXijGPoPBlIFgoEUuXrjhoDH+8vN/cgQrRU294T&#10;GvjGAOvy8qKwee0n2uB5GxvBIRRya6CNccilDFWLzoaFH5D4dvSjs5HXsZH1aCcOd71cKrWSznbE&#10;H1o74FOL1df25AzsXo+fe63emmeXDpOflSSXSWOur+bHBxAR5/gHw68+q0PJTgd/ojqI3kCaaM2o&#10;AZ3pFQgm0uw2AXHgYZndgSwL+b9D+QMAAP//AwBQSwECLQAUAAYACAAAACEAtoM4kv4AAADhAQAA&#10;EwAAAAAAAAAAAAAAAAAAAAAAW0NvbnRlbnRfVHlwZXNdLnhtbFBLAQItABQABgAIAAAAIQA4/SH/&#10;1gAAAJQBAAALAAAAAAAAAAAAAAAAAC8BAABfcmVscy8ucmVsc1BLAQItABQABgAIAAAAIQDa5G9a&#10;ugIAAMMFAAAOAAAAAAAAAAAAAAAAAC4CAABkcnMvZTJvRG9jLnhtbFBLAQItABQABgAIAAAAIQBD&#10;BTSl3wAAAAsBAAAPAAAAAAAAAAAAAAAAABQFAABkcnMvZG93bnJldi54bWxQSwUGAAAAAAQABADz&#10;AAAAIAYAAAAA&#10;" filled="f" stroked="f">
                <v:textbox>
                  <w:txbxContent>
                    <w:p w14:paraId="652694EC"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2006</w:t>
                      </w:r>
                    </w:p>
                  </w:txbxContent>
                </v:textbox>
              </v:shape>
            </w:pict>
          </mc:Fallback>
        </mc:AlternateContent>
      </w:r>
      <w:r w:rsidR="003D6D10" w:rsidRPr="00FE4B22">
        <w:rPr>
          <w:noProof/>
          <w:lang w:val="en-US"/>
        </w:rPr>
        <mc:AlternateContent>
          <mc:Choice Requires="wps">
            <w:drawing>
              <wp:anchor distT="0" distB="0" distL="114300" distR="114300" simplePos="0" relativeHeight="251658270" behindDoc="0" locked="0" layoutInCell="1" allowOverlap="1" wp14:anchorId="376F688F" wp14:editId="0096B23F">
                <wp:simplePos x="0" y="0"/>
                <wp:positionH relativeFrom="column">
                  <wp:posOffset>3541557</wp:posOffset>
                </wp:positionH>
                <wp:positionV relativeFrom="paragraph">
                  <wp:posOffset>3140710</wp:posOffset>
                </wp:positionV>
                <wp:extent cx="499745" cy="222885"/>
                <wp:effectExtent l="0" t="0" r="0" b="5715"/>
                <wp:wrapNone/>
                <wp:docPr id="10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238F"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688F" id="Text Box 114" o:spid="_x0000_s1035" type="#_x0000_t202" style="position:absolute;margin-left:278.85pt;margin-top:247.3pt;width:39.3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sQ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KsE7aFJ92xv0I3cozAktkLjoDNwvBvA1ezBAN6OrR5uZfVNIyGXLRUbdq2UHFtGa8gwtDf9&#10;s6sTjrYg6/GjrCEQ3RrpgPaN6m35oCAI0KFTD6fu2GQqOCRpOicxRhWYoihKkthFoNnx8qC0ec9k&#10;j+wixwqa78Dp7lYbmwzNji42lpAl7zongE48OwDH6QRCw1Vrs0m4fj6mQbpKVgnxSDRbeSQoCu+6&#10;XBJvVobzuHhXLJdF+NPGDUnW8rpmwoY5aiskf9a7g8onVZzUpWXHawtnU9Jqs152Cu0oaLt036Eg&#10;Z27+8zRcEYDLC0phRIKbKPXKWTL3SEliL50HiReE6U06C0hKivI5pVsu2L9TQmOO0ziKJy39llvg&#10;vtfcaNZzA9Oj432Ok5MTzawCV6J2rTWUd9P6rBQ2/adSQLuPjXZ6tRKdxGr26717HKmNbrW8lvUD&#10;CFhJEBioFCYfLFqpfmA0whTJsf6+pYph1H0Q8AjSkBA7dtyGxPMINurcsj63UFEBVI4NRtNyaaZR&#10;tR0U37QQaXp2Ql7Dw2m4E/VTVofnBpPCcTtMNTuKzvfO62n2Ln4BAAD//wMAUEsDBBQABgAIAAAA&#10;IQDXVLYI3wAAAAsBAAAPAAAAZHJzL2Rvd25yZXYueG1sTI/LTsMwEEX3SPyDNUjsqE3Jg4Q4FQKx&#10;BbU8JHZuPE0i4nEUu034e4YVLEf36N4z1WZxgzjhFHpPGq5XCgRS421PrYa316erWxAhGrJm8IQa&#10;vjHApj4/q0xp/UxbPO1iK7iEQmk0dDGOpZSh6dCZsPIjEmcHPzkT+ZxaaSczc7kb5FqpTDrTEy90&#10;ZsSHDpuv3dFpeH8+fH4k6qV9dOk4+0VJcoXU+vJiub8DEXGJfzD86rM61Oy090eyQQwa0jTPGdWQ&#10;FEkGgonsJktA7DlaFznIupL/f6h/AAAA//8DAFBLAQItABQABgAIAAAAIQC2gziS/gAAAOEBAAAT&#10;AAAAAAAAAAAAAAAAAAAAAABbQ29udGVudF9UeXBlc10ueG1sUEsBAi0AFAAGAAgAAAAhADj9If/W&#10;AAAAlAEAAAsAAAAAAAAAAAAAAAAALwEAAF9yZWxzLy5yZWxzUEsBAi0AFAAGAAgAAAAhAIg3OxC5&#10;AgAAwwUAAA4AAAAAAAAAAAAAAAAALgIAAGRycy9lMm9Eb2MueG1sUEsBAi0AFAAGAAgAAAAhANdU&#10;tgjfAAAACwEAAA8AAAAAAAAAAAAAAAAAEwUAAGRycy9kb3ducmV2LnhtbFBLBQYAAAAABAAEAPMA&#10;AAAfBgAAAAA=&#10;" filled="f" stroked="f">
                <v:textbox>
                  <w:txbxContent>
                    <w:p w14:paraId="053D238F"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2007</w:t>
                      </w:r>
                    </w:p>
                  </w:txbxContent>
                </v:textbox>
              </v:shape>
            </w:pict>
          </mc:Fallback>
        </mc:AlternateContent>
      </w:r>
      <w:r w:rsidR="003D6D10" w:rsidRPr="00FE4B22">
        <w:rPr>
          <w:noProof/>
          <w:lang w:val="en-US"/>
        </w:rPr>
        <mc:AlternateContent>
          <mc:Choice Requires="wps">
            <w:drawing>
              <wp:anchor distT="0" distB="0" distL="114300" distR="114300" simplePos="0" relativeHeight="251658271" behindDoc="0" locked="0" layoutInCell="1" allowOverlap="1" wp14:anchorId="180763DB" wp14:editId="1204DD7D">
                <wp:simplePos x="0" y="0"/>
                <wp:positionH relativeFrom="column">
                  <wp:posOffset>3826348</wp:posOffset>
                </wp:positionH>
                <wp:positionV relativeFrom="paragraph">
                  <wp:posOffset>3140710</wp:posOffset>
                </wp:positionV>
                <wp:extent cx="499745" cy="222885"/>
                <wp:effectExtent l="0" t="0" r="0" b="5715"/>
                <wp:wrapNone/>
                <wp:docPr id="9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585A"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63DB" id="Text Box 115" o:spid="_x0000_s1036" type="#_x0000_t202" style="position:absolute;margin-left:301.3pt;margin-top:247.3pt;width:39.3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k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2mKkaA99OiR7Q26k3sUhrEt0DjoDPweBvA0ezBAo12yeriX1TeNhFy2VGzYrVJybBmtgWBob/oX&#10;VyccbUHW40dZQyC6NdIB7RvV2+pBPRCgQ6OeTs2xZCo4JGk6JzFGFZiiKEoSx82n2fHyoLR5z2SP&#10;7CLHCnrvwOnuXhtLhmZHFxtLyJJ3net/J54dgON0AqHhqrVZEq6dP9MgXSWrhHgkmq08EhSFd1su&#10;iTcrw3lcvCuWyyL8ZeOGJGt5XTNhwxylFZI/a91B5JMoTuLSsuO1hbOUtNqsl51COwrSLt3nSg6W&#10;s5v/nIYrAuTyIqUwIsFdlHrlLJl7pCSxl86DxAvC9C6dBSQlRfk8pXsu2L+nhEZQXRzFk5bOpF/k&#10;FrjvdW4067mB4dHxPsfJyYlmVoErUbvWGsq7aX1RCkv/XApo97HRTq9WopNYzX69d28jdIPCinkt&#10;6ydQsJKgMJApTD5YtFL9wGiEKZJj/X1LFcOo+yDgFaQhIXbsuA2J5xFs1KVlfWmhogKoHBuMpuXS&#10;TKNqOyi+aSHS9O6EvIWX03Cn6jOrw3uDSeGSO0w1O4ou987rPHsXvwEAAP//AwBQSwMEFAAGAAgA&#10;AAAhANsGxGvfAAAACwEAAA8AAABkcnMvZG93bnJldi54bWxMj8FOwzAMhu9IvENkJG4sWem6tdSd&#10;EIgriMGQuGVN1lY0TtVka3l7zAlutvzp9/eX29n14mzH0HlCWC4UCEu1Nx01CO9vTzcbECFqMrr3&#10;ZBG+bYBtdXlR6sL4iV7teRcbwSEUCo3QxjgUUoa6tU6HhR8s8e3oR6cjr2MjzagnDne9TJTKpNMd&#10;8YdWD/ahtfXX7uQQ9s/Hz49UvTSPbjVMflaSXC4Rr6/m+zsQ0c7xD4ZffVaHip0O/kQmiB4hU0nG&#10;KEKapzwwkW2WtyAOCKskX4OsSvm/Q/UDAAD//wMAUEsBAi0AFAAGAAgAAAAhALaDOJL+AAAA4QEA&#10;ABMAAAAAAAAAAAAAAAAAAAAAAFtDb250ZW50X1R5cGVzXS54bWxQSwECLQAUAAYACAAAACEAOP0h&#10;/9YAAACUAQAACwAAAAAAAAAAAAAAAAAvAQAAX3JlbHMvLnJlbHNQSwECLQAUAAYACAAAACEAxCER&#10;ZLsCAADDBQAADgAAAAAAAAAAAAAAAAAuAgAAZHJzL2Uyb0RvYy54bWxQSwECLQAUAAYACAAAACEA&#10;2wbEa98AAAALAQAADwAAAAAAAAAAAAAAAAAVBQAAZHJzL2Rvd25yZXYueG1sUEsFBgAAAAAEAAQA&#10;8wAAACEGAAAAAA==&#10;" filled="f" stroked="f">
                <v:textbox>
                  <w:txbxContent>
                    <w:p w14:paraId="4B33585A"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2008</w:t>
                      </w:r>
                    </w:p>
                  </w:txbxContent>
                </v:textbox>
              </v:shape>
            </w:pict>
          </mc:Fallback>
        </mc:AlternateContent>
      </w:r>
      <w:r w:rsidR="003D6D10" w:rsidRPr="00FE4B22">
        <w:rPr>
          <w:noProof/>
          <w:lang w:val="en-US"/>
        </w:rPr>
        <mc:AlternateContent>
          <mc:Choice Requires="wps">
            <w:drawing>
              <wp:anchor distT="0" distB="0" distL="114300" distR="114300" simplePos="0" relativeHeight="251658261" behindDoc="0" locked="0" layoutInCell="1" allowOverlap="1" wp14:anchorId="4A3F1AC0" wp14:editId="4BB94427">
                <wp:simplePos x="0" y="0"/>
                <wp:positionH relativeFrom="column">
                  <wp:posOffset>4115908</wp:posOffset>
                </wp:positionH>
                <wp:positionV relativeFrom="paragraph">
                  <wp:posOffset>3140710</wp:posOffset>
                </wp:positionV>
                <wp:extent cx="499745" cy="222885"/>
                <wp:effectExtent l="0" t="0" r="0" b="5715"/>
                <wp:wrapNone/>
                <wp:docPr id="1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0516" w14:textId="77777777" w:rsidR="00BA4DDF" w:rsidRPr="006C3EEC" w:rsidRDefault="00BA4DDF" w:rsidP="00A22CBB">
                            <w:pPr>
                              <w:rPr>
                                <w:rFonts w:asciiTheme="minorHAnsi" w:hAnsiTheme="minorHAnsi" w:cstheme="minorHAnsi"/>
                                <w:sz w:val="16"/>
                                <w:szCs w:val="16"/>
                              </w:rPr>
                            </w:pPr>
                            <w:r w:rsidRPr="006C3EEC">
                              <w:rPr>
                                <w:rFonts w:asciiTheme="minorHAnsi" w:hAnsiTheme="minorHAnsi" w:cstheme="minorHAnsi"/>
                                <w:sz w:val="16"/>
                                <w:szCs w:val="16"/>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F1AC0" id="Text Box 88" o:spid="_x0000_s1037" type="#_x0000_t202" style="position:absolute;margin-left:324.1pt;margin-top:247.3pt;width:39.3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mp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EIwE7aFJ92xv0I3coySxBRoHnYHf3QCeZg/n4OzI6uFWVt80EnLZUrFh10rJsWW0hgRDe9M/&#10;uzrhaAuyHj/KGuLQrZEOaN+o3lYP6oEAHRr1cGqOzaWCQ5KmcxJjVIEpiqIkiV0Emh0vD0qb90z2&#10;yC5yrKD3DpzubrWxydDs6GJjCVnyrnP978SzA3CcTiA0XLU2m4Rr52MapKtklRCPRLOVR4Ki8K7L&#10;JfFmZTiPi3fFclmEP23ckGQtr2smbJijtELyZ607iHwSxUlcWna8tnA2Ja0262Wn0I6CtEv3HQpy&#10;5uY/T8MVAbi8oBRGJLiJUq+cJXOPlCT20nmQeEGY3qSzgKSkKJ9TuuWC/TslNOY4jaN40tJvuQXu&#10;e82NZj03MDw63uc4OTnRzCpwJWrXWkN5N63PSmHTfyoFtPvYaKdXK9FJrGa/3k9vw6nZinkt6wdQ&#10;sJKgMJApTD5YtFL9wGiEKZJj/X1LFcOo+yDgFaQhIXbsuA2J5xFs1LllfW6hogKoHBuMpuXSTKNq&#10;Oyi+aSHS9O6EvIaX03Cn6qesDu8NJoUjd5hqdhSd753X0+xd/AIAAP//AwBQSwMEFAAGAAgAAAAh&#10;AGm3fiTgAAAACwEAAA8AAABkcnMvZG93bnJldi54bWxMj8tOwzAQRfdI/IM1SOyoTZSmTZpJhUBs&#10;QZSH1J0bT5OIeBzFbhP+HrOiy9E9uvdMuZ1tL840+s4xwv1CgSCunem4Qfh4f75bg/BBs9G9Y0L4&#10;IQ/b6vqq1IVxE7/ReRcaEUvYFxqhDWEopPR1S1b7hRuIY3Z0o9UhnmMjzainWG57mSiVSas7jgut&#10;Huixpfp7d7IIny/H/VeqXpsnuxwmNyvJNpeItzfzwwZEoDn8w/CnH9Whik4Hd2LjRY+Qpeskoghp&#10;nmYgIrFKshzEAWGZ5CuQVSkvf6h+AQAA//8DAFBLAQItABQABgAIAAAAIQC2gziS/gAAAOEBAAAT&#10;AAAAAAAAAAAAAAAAAAAAAABbQ29udGVudF9UeXBlc10ueG1sUEsBAi0AFAAGAAgAAAAhADj9If/W&#10;AAAAlAEAAAsAAAAAAAAAAAAAAAAALwEAAF9yZWxzLy5yZWxzUEsBAi0AFAAGAAgAAAAhAKwCCam4&#10;AgAAwwUAAA4AAAAAAAAAAAAAAAAALgIAAGRycy9lMm9Eb2MueG1sUEsBAi0AFAAGAAgAAAAhAGm3&#10;fiTgAAAACwEAAA8AAAAAAAAAAAAAAAAAEgUAAGRycy9kb3ducmV2LnhtbFBLBQYAAAAABAAEAPMA&#10;AAAfBgAAAAA=&#10;" filled="f" stroked="f">
                <v:textbox>
                  <w:txbxContent>
                    <w:p w14:paraId="36B50516" w14:textId="77777777" w:rsidR="00BA4DDF" w:rsidRPr="006C3EEC" w:rsidRDefault="00BA4DDF" w:rsidP="00A22CBB">
                      <w:pPr>
                        <w:rPr>
                          <w:rFonts w:asciiTheme="minorHAnsi" w:hAnsiTheme="minorHAnsi" w:cstheme="minorHAnsi"/>
                          <w:sz w:val="16"/>
                          <w:szCs w:val="16"/>
                        </w:rPr>
                      </w:pPr>
                      <w:r w:rsidRPr="006C3EEC">
                        <w:rPr>
                          <w:rFonts w:asciiTheme="minorHAnsi" w:hAnsiTheme="minorHAnsi" w:cstheme="minorHAnsi"/>
                          <w:sz w:val="16"/>
                          <w:szCs w:val="16"/>
                        </w:rPr>
                        <w:t>2009</w:t>
                      </w:r>
                    </w:p>
                  </w:txbxContent>
                </v:textbox>
              </v:shape>
            </w:pict>
          </mc:Fallback>
        </mc:AlternateContent>
      </w:r>
      <w:r w:rsidR="003D6D10" w:rsidRPr="00FE4B22">
        <w:rPr>
          <w:noProof/>
          <w:lang w:val="en-US"/>
        </w:rPr>
        <mc:AlternateContent>
          <mc:Choice Requires="wps">
            <w:drawing>
              <wp:anchor distT="0" distB="0" distL="114300" distR="114300" simplePos="0" relativeHeight="251658272" behindDoc="0" locked="0" layoutInCell="1" allowOverlap="1" wp14:anchorId="7A43F617" wp14:editId="182DD642">
                <wp:simplePos x="0" y="0"/>
                <wp:positionH relativeFrom="column">
                  <wp:posOffset>4431030</wp:posOffset>
                </wp:positionH>
                <wp:positionV relativeFrom="paragraph">
                  <wp:posOffset>3140710</wp:posOffset>
                </wp:positionV>
                <wp:extent cx="499745" cy="222885"/>
                <wp:effectExtent l="0" t="0" r="0" b="5715"/>
                <wp:wrapNone/>
                <wp:docPr id="1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C8BA4"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F617" id="Text Box 116" o:spid="_x0000_s1038" type="#_x0000_t202" style="position:absolute;margin-left:348.9pt;margin-top:247.3pt;width:39.35pt;height:17.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FW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H0E7aFJ92xv0I3cozCc2QqNg87A8W4AV7MHA3g7tnq4ldU3jYRctlRs2LVScmwZrSHD0N70&#10;z65OONqCrMePsoZAdGukA9o3qrflg4IgQIdMHk7dsclUcEjSdE5ijCowRVGUJLGLQLPj5UFp857J&#10;HtlFjhU034HT3a02NhmaHV1sLCFL3nVOAJ14dgCO0wmEhqvWZpNw/XxMg3SVrBLikWi28khQFN51&#10;uSTerAzncfGuWC6L8KeNG5Ks5XXNhA1z1FZI/qx3B5VPqjipS8uO1xbOpqTVZr3sFNpR0HbpvkNB&#10;ztz852m4IgCXF5TCiAQ3UeqVs2TukZLEXjoPEi8I05t0FpCUFOVzSrdcsH+nhMYcp3EUT1r6LbfA&#10;fa+50aznBqZHx/scJycnmlkFrkTtWmso76b1WSls+k+lgHYfG+30aiU6idXs1/vpcUQ2vBXzWtYP&#10;oGAlQWEgUxh9sGil+oHRCGMkx/r7liqGUfdBwCtIQ0Ls3HEbEs8j2Khzy/rcQkUFUDk2GE3LpZlm&#10;1XZQfNNCpOndCXkNL6fhTtVPWR3eG4wKR+4w1uwsOt87r6fhu/gFAAD//wMAUEsDBBQABgAIAAAA&#10;IQA8fWSQ3wAAAAsBAAAPAAAAZHJzL2Rvd25yZXYueG1sTI/NTsMwEITvSLyDtUjcqE2VnyZkUyEQ&#10;VxAFKnFz420SEa+j2G3C22NOcBzNaOabarvYQZxp8r1jhNuVAkHcONNzi/D+9nSzAeGDZqMHx4Tw&#10;TR629eVFpUvjZn6l8y60IpawLzVCF8JYSumbjqz2KzcSR+/oJqtDlFMrzaTnWG4HuVYqk1b3HBc6&#10;PdJDR83X7mQRPp6Pn/tEvbSPNh1ntyjJtpCI11fL/R2IQEv4C8MvfkSHOjId3ImNFwNCVuQRPSAk&#10;RZKBiIk8z1IQB4R0XeQg60r+/1D/AAAA//8DAFBLAQItABQABgAIAAAAIQC2gziS/gAAAOEBAAAT&#10;AAAAAAAAAAAAAAAAAAAAAABbQ29udGVudF9UeXBlc10ueG1sUEsBAi0AFAAGAAgAAAAhADj9If/W&#10;AAAAlAEAAAsAAAAAAAAAAAAAAAAALwEAAF9yZWxzLy5yZWxzUEsBAi0AFAAGAAgAAAAhACTCsVa5&#10;AgAAxAUAAA4AAAAAAAAAAAAAAAAALgIAAGRycy9lMm9Eb2MueG1sUEsBAi0AFAAGAAgAAAAhADx9&#10;ZJDfAAAACwEAAA8AAAAAAAAAAAAAAAAAEwUAAGRycy9kb3ducmV2LnhtbFBLBQYAAAAABAAEAPMA&#10;AAAfBgAAAAA=&#10;" filled="f" stroked="f">
                <v:textbox>
                  <w:txbxContent>
                    <w:p w14:paraId="240C8BA4"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2010</w:t>
                      </w:r>
                    </w:p>
                  </w:txbxContent>
                </v:textbox>
              </v:shape>
            </w:pict>
          </mc:Fallback>
        </mc:AlternateContent>
      </w:r>
      <w:r w:rsidR="003D6D10" w:rsidRPr="00FE4B22">
        <w:rPr>
          <w:noProof/>
          <w:lang w:val="en-US"/>
        </w:rPr>
        <mc:AlternateContent>
          <mc:Choice Requires="wps">
            <w:drawing>
              <wp:anchor distT="0" distB="0" distL="114300" distR="114300" simplePos="0" relativeHeight="251658273" behindDoc="0" locked="0" layoutInCell="1" allowOverlap="1" wp14:anchorId="71D85A26" wp14:editId="3FEA3CDE">
                <wp:simplePos x="0" y="0"/>
                <wp:positionH relativeFrom="column">
                  <wp:posOffset>4727737</wp:posOffset>
                </wp:positionH>
                <wp:positionV relativeFrom="paragraph">
                  <wp:posOffset>3140710</wp:posOffset>
                </wp:positionV>
                <wp:extent cx="499745" cy="222885"/>
                <wp:effectExtent l="0" t="0" r="0" b="5715"/>
                <wp:wrapNone/>
                <wp:docPr id="10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774D"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5A26" id="Text Box 117" o:spid="_x0000_s1039" type="#_x0000_t202" style="position:absolute;margin-left:372.25pt;margin-top:247.3pt;width:39.3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Tx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GIkaA9NemB7g27lHoXh3FZoHHQGjvcDuJo9GMDbsdXDnay+aiTksqViw26UkmPLaA0Zhvam&#10;f3Z1wtEWZD1+kDUEolsjHdC+Ub0tHxQEATp06vHUHZtMBYckTeckxqgCUxRFSRK7CDQ7Xh6UNu+Y&#10;7JFd5FhB8x043d1pY5Oh2dHFxhKy5F3nBNCJZwfgOJ1AaLhqbTYJ188faZCuklVCPBLNVh4JisK7&#10;KZfEm5XhPC4ui+WyCH/auCHJWl7XTNgwR22F5M96d1D5pIqTurTseG3hbEpabdbLTqEdBW2X7jsU&#10;5MzNf56GKwJweUEpjEhwG6VeOUvmHilJ7KXzIPGCML1NZwFJSVE+p3THBft3SmjMcRpH8aSl33IL&#10;3PeaG816bmB6dLzPcXJyoplV4ErUrrWG8m5an5XCpv9UCmj3sdFOr1aik1jNfr2fHselDW/FvJb1&#10;IyhYSVAYyBRGHyxaqb5jNMIYybH+tqWKYdS9F/AK0pAQO3fchsTzCDbq3LI+t1BRAVSODUbTcmmm&#10;WbUdFN+0EGl6d0LewMtpuFP1U1aH9wajwpE7jDU7i873zutp+C5+AQAA//8DAFBLAwQUAAYACAAA&#10;ACEAOKgE6OAAAAALAQAADwAAAGRycy9kb3ducmV2LnhtbEyPwU7DMBBE70j8g7VI3KhNcNomZFMh&#10;EFcQhVbi5ibbJCJeR7HbhL/HnOC4mqeZt8Vmtr040+g7xwi3CwWCuHJ1xw3Cx/vzzRqED4Zr0zsm&#10;hG/ysCkvLwqT127iNzpvQyNiCfvcILQhDLmUvmrJGr9wA3HMjm60JsRzbGQ9mimW214mSi2lNR3H&#10;hdYM9NhS9bU9WYTdy/Fzr9Vr82TTYXKzkmwziXh9NT/cgwg0hz8YfvWjOpTR6eBOXHvRI6y0TiOK&#10;oDO9BBGJdXKXgDggpEm2AlkW8v8P5Q8AAAD//wMAUEsBAi0AFAAGAAgAAAAhALaDOJL+AAAA4QEA&#10;ABMAAAAAAAAAAAAAAAAAAAAAAFtDb250ZW50X1R5cGVzXS54bWxQSwECLQAUAAYACAAAACEAOP0h&#10;/9YAAACUAQAACwAAAAAAAAAAAAAAAAAvAQAAX3JlbHMvLnJlbHNQSwECLQAUAAYACAAAACEAbxc0&#10;8boCAADEBQAADgAAAAAAAAAAAAAAAAAuAgAAZHJzL2Uyb0RvYy54bWxQSwECLQAUAAYACAAAACEA&#10;OKgE6OAAAAALAQAADwAAAAAAAAAAAAAAAAAUBQAAZHJzL2Rvd25yZXYueG1sUEsFBgAAAAAEAAQA&#10;8wAAACEGAAAAAA==&#10;" filled="f" stroked="f">
                <v:textbox>
                  <w:txbxContent>
                    <w:p w14:paraId="29AD774D"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2011</w:t>
                      </w:r>
                    </w:p>
                  </w:txbxContent>
                </v:textbox>
              </v:shape>
            </w:pict>
          </mc:Fallback>
        </mc:AlternateContent>
      </w:r>
      <w:r w:rsidR="003D6D10" w:rsidRPr="00FE4B22">
        <w:rPr>
          <w:noProof/>
          <w:lang w:val="en-US"/>
        </w:rPr>
        <mc:AlternateContent>
          <mc:Choice Requires="wps">
            <w:drawing>
              <wp:anchor distT="0" distB="0" distL="114300" distR="114300" simplePos="0" relativeHeight="251658294" behindDoc="0" locked="0" layoutInCell="1" allowOverlap="1" wp14:anchorId="7366F701" wp14:editId="4E1F332E">
                <wp:simplePos x="0" y="0"/>
                <wp:positionH relativeFrom="column">
                  <wp:posOffset>4978873</wp:posOffset>
                </wp:positionH>
                <wp:positionV relativeFrom="paragraph">
                  <wp:posOffset>3140710</wp:posOffset>
                </wp:positionV>
                <wp:extent cx="499745" cy="222885"/>
                <wp:effectExtent l="0" t="0" r="0" b="5715"/>
                <wp:wrapNone/>
                <wp:docPr id="10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4681"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F701" id="Text Box 144" o:spid="_x0000_s1040" type="#_x0000_t202" style="position:absolute;margin-left:392.05pt;margin-top:247.3pt;width:39.35pt;height:17.5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uA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6IMRK0hyLds71BN3KPQkJshsZBZ6B4N4Cq2YMAtF20eriV1TeNhFy2VGzYtVJybBmtwcPQ/vTP&#10;vk442oKsx4+yBkN0a6QD2jeqt+mDhCBAh0o9nKpjnangkaTpnICPFYiiKEqS2Fmg2fHzoLR5z2SP&#10;7CHHCorvwOnuVhvrDM2OKtaWkCXvOkeATjx7AMXpBUzDVyuzTrh6PqZBukpWCfFINFt5JCgK77pc&#10;Em9WhvO4eFcsl0X409oNSdbyumbCmjlyKyR/VrsDyydWnNilZcdrC2dd0mqzXnYK7Shwu3TrkJAz&#10;Nf+5Gy4JEMuLkMKIBDdR6pWzZO6RksReOg8SLwjTm3QWkJQU5fOQbrlg/x4SGnOcxlE8cem3sQVu&#10;vY6NZj03MD063uc4OSnRzDJwJWpXWkN5N53PUmHdf0oFlPtYaMdXS9GJrGa/3k/NceqDtawfgMFK&#10;AsOApjD64NBK9QOjEcZIjvX3LVUMo+6DgC5IoYXs3HEXEs8juKhzyfpcQkUFUDk2GE3HpZlm1XZQ&#10;fNOCpanvhLyGzmm4Y7VtscmrQ7/BqHDBHcaanUXnd6f1NHwXvwAAAP//AwBQSwMEFAAGAAgAAAAh&#10;ADJUKpDgAAAACwEAAA8AAABkcnMvZG93bnJldi54bWxMj8tOwzAQRfdI/IM1SOyo3ShNkxCnQiC2&#10;IMpDYufG0yQiHkex24S/Z1jBcjRH955b7RY3iDNOofekYb1SIJAab3tqNby9Pt7kIEI0ZM3gCTV8&#10;Y4BdfXlRmdL6mV7wvI+t4BAKpdHQxTiWUoamQ2fCyo9I/Dv6yZnI59RKO5mZw90gE6Uy6UxP3NCZ&#10;Ee87bL72J6fh/en4+ZGq5/bBbcbZL0qSK6TW11fL3S2IiEv8g+FXn9WhZqeDP5ENYtCwzdM1oxrS&#10;Is1AMJFnCY85aNgkxRZkXcn/G+ofAAAA//8DAFBLAQItABQABgAIAAAAIQC2gziS/gAAAOEBAAAT&#10;AAAAAAAAAAAAAAAAAAAAAABbQ29udGVudF9UeXBlc10ueG1sUEsBAi0AFAAGAAgAAAAhADj9If/W&#10;AAAAlAEAAAsAAAAAAAAAAAAAAAAALwEAAF9yZWxzLy5yZWxzUEsBAi0AFAAGAAgAAAAhAH8vf7W4&#10;AgAAxAUAAA4AAAAAAAAAAAAAAAAALgIAAGRycy9lMm9Eb2MueG1sUEsBAi0AFAAGAAgAAAAhADJU&#10;KpDgAAAACwEAAA8AAAAAAAAAAAAAAAAAEgUAAGRycy9kb3ducmV2LnhtbFBLBQYAAAAABAAEAPMA&#10;AAAfBgAAAAA=&#10;" filled="f" stroked="f">
                <v:textbox>
                  <w:txbxContent>
                    <w:p w14:paraId="6FF44681"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2012</w:t>
                      </w:r>
                    </w:p>
                  </w:txbxContent>
                </v:textbox>
              </v:shape>
            </w:pict>
          </mc:Fallback>
        </mc:AlternateContent>
      </w:r>
      <w:r w:rsidR="003D6D10" w:rsidRPr="00FE4B22">
        <w:rPr>
          <w:noProof/>
          <w:lang w:val="en-US"/>
        </w:rPr>
        <mc:AlternateContent>
          <mc:Choice Requires="wps">
            <w:drawing>
              <wp:anchor distT="0" distB="0" distL="114300" distR="114300" simplePos="0" relativeHeight="251658304" behindDoc="0" locked="0" layoutInCell="1" allowOverlap="1" wp14:anchorId="0D0DC4FB" wp14:editId="6F9644A2">
                <wp:simplePos x="0" y="0"/>
                <wp:positionH relativeFrom="column">
                  <wp:posOffset>5555777</wp:posOffset>
                </wp:positionH>
                <wp:positionV relativeFrom="paragraph">
                  <wp:posOffset>3136265</wp:posOffset>
                </wp:positionV>
                <wp:extent cx="616585" cy="222885"/>
                <wp:effectExtent l="0" t="0" r="0" b="5715"/>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1E16" w14:textId="2E771386"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C4FB" id="Text Box 167" o:spid="_x0000_s1041" type="#_x0000_t202" style="position:absolute;margin-left:437.45pt;margin-top:246.95pt;width:48.55pt;height:17.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m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CjDjpoUf3dNLoRkzIjxemQOOgMvC7G8BTT2CARluyargV1TeFuFi1hG/ptZRibCmpIUHf3HTP&#10;rs44yoBsxo+ihkBkp4UFmhrZm+pBPRCgQ6MeTs0xyVRwGPtxlEQYVWAKgiCBtYlAsuPlQSr9nooe&#10;mUWOJfTegpP9rdKz69HFxOKiZF0H5yTr+LMDwJxPIDRcNTaThG3nY+ql62SdhE4YxGsn9IrCuS5X&#10;oROX/iIq3hWrVeH/NHH9MGtZXVNuwhyl5Yd/1rqDyGdRnMSlRMdqA2dSUnK7WXUS7QlIu7TfoSBn&#10;bu7zNGy9gMsLSn4QejdB6pRxsnDCMoycdOEljuenN2nshWlYlM8p3TJO/50SGnOcRkE0a+m33Dz7&#10;veZGsp5pGB4d63OcnJxIZhS45rVtrSasm9dnpTDpP5UC2n1stNWrkegsVj1tJvs2fKs1I+aNqB9A&#10;wVKAwkCmMPlg0Qr5A6MRpkiO1fcdkRSj7gOHV5D6YWjGjt2E0SKAjTy3bM4thFcAlWON0bxc6XlU&#10;7QbJti1Emt8dF9fwchpmVf2U1eG9waSw5A5TzYyi8731epq9y18AAAD//wMAUEsDBBQABgAIAAAA&#10;IQCPnzhu3wAAAAsBAAAPAAAAZHJzL2Rvd25yZXYueG1sTI9NT8MwDIbvSPyHyEjcWELp2FKaTgjE&#10;FbTxIXHLGq+taJyqydby7zEnuNnyo9fPW25m34sTjrELZOB6oUAg1cF11Bh4e326WoOIyZKzfSA0&#10;8I0RNtX5WWkLFyba4mmXGsEhFAtroE1pKKSMdYvexkUYkPh2CKO3idexkW60E4f7XmZK3UpvO+IP&#10;rR3wocX6a3f0Bt6fD58fuXppHv1ymMKsJHktjbm8mO/vQCSc0x8Mv/qsDhU77cORXBS9gfUq14wa&#10;yPUND0zoVcbt9gaWmVYgq1L+71D9AAAA//8DAFBLAQItABQABgAIAAAAIQC2gziS/gAAAOEBAAAT&#10;AAAAAAAAAAAAAAAAAAAAAABbQ29udGVudF9UeXBlc10ueG1sUEsBAi0AFAAGAAgAAAAhADj9If/W&#10;AAAAlAEAAAsAAAAAAAAAAAAAAAAALwEAAF9yZWxzLy5yZWxzUEsBAi0AFAAGAAgAAAAhAMj4bma5&#10;AgAAwwUAAA4AAAAAAAAAAAAAAAAALgIAAGRycy9lMm9Eb2MueG1sUEsBAi0AFAAGAAgAAAAhAI+f&#10;OG7fAAAACwEAAA8AAAAAAAAAAAAAAAAAEwUAAGRycy9kb3ducmV2LnhtbFBLBQYAAAAABAAEAPMA&#10;AAAfBgAAAAA=&#10;" filled="f" stroked="f">
                <v:textbox>
                  <w:txbxContent>
                    <w:p w14:paraId="2D6A1E16" w14:textId="2E771386"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2014</w:t>
                      </w:r>
                    </w:p>
                  </w:txbxContent>
                </v:textbox>
              </v:shape>
            </w:pict>
          </mc:Fallback>
        </mc:AlternateContent>
      </w:r>
      <w:r w:rsidR="003D6D10" w:rsidRPr="00FE4B22">
        <w:rPr>
          <w:noProof/>
          <w:lang w:val="en-US"/>
        </w:rPr>
        <mc:AlternateContent>
          <mc:Choice Requires="wps">
            <w:drawing>
              <wp:anchor distT="0" distB="0" distL="114300" distR="114300" simplePos="0" relativeHeight="251658296" behindDoc="0" locked="0" layoutInCell="1" allowOverlap="1" wp14:anchorId="06C02196" wp14:editId="31B694FF">
                <wp:simplePos x="0" y="0"/>
                <wp:positionH relativeFrom="column">
                  <wp:posOffset>5274783</wp:posOffset>
                </wp:positionH>
                <wp:positionV relativeFrom="paragraph">
                  <wp:posOffset>3140710</wp:posOffset>
                </wp:positionV>
                <wp:extent cx="616585" cy="222885"/>
                <wp:effectExtent l="0" t="0" r="0" b="5715"/>
                <wp:wrapNone/>
                <wp:docPr id="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CCE4"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2196" id="_x0000_s1042" type="#_x0000_t202" style="position:absolute;margin-left:415.35pt;margin-top:247.3pt;width:48.55pt;height:17.5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nz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MeKkhx490EmjWzEhP16YAo2DysDvfgBPPYEBGm3JquFOVF8V4mLVEr6lN1KKsaWkhgR9c9M9&#10;uzrjKAOyGT+IGgKRnRYWaGpkb6oH9UCADo16PDXHJFPBYezHURJhVIEpCIIE1iYCyY6XB6n0Oyp6&#10;ZBY5ltB7C072d0rPrkcXE4uLknUdnJOs488OAHM+gdBw1dhMEradP1IvXSfrJHTCIF47oVcUzk25&#10;Cp249BdRcVmsVoX/08T1w6xldU25CXOUlh/+WesOIp9FcRKXEh2rDZxJScntZtVJtCcg7dJ+h4Kc&#10;ubnP07D1Ai4vKPlB6N0GqVPGycIJyzBy0oWXOJ6f3qaxF6ZhUT6ndMc4/XdKaMxxGgXRrKXfcvPs&#10;95obyXqmYXh0rM9xcnIimVHgmte2tZqwbl6flcKk/1QKaPex0VavRqKzWPW0mezb8GMT3oh5I+pH&#10;ULAUoDCQKUw+WLRCfsdohCmSY/VtRyTFqHvP4RWkfhiasWM3YbQIYCPPLZtzC+EVQOVYYzQvV3oe&#10;VbtBsm0LkeZ3x8UNvJyGWVU/ZXV4bzApLLnDVDOj6HxvvZ5m7/IXAAAA//8DAFBLAwQUAAYACAAA&#10;ACEA6AbXNd8AAAALAQAADwAAAGRycy9kb3ducmV2LnhtbEyPwU7DMBBE70j8g7VI3KhNSJsmZFMh&#10;EFcQhVbi5sZuEhGvo9htwt+znOC42qeZN+Vmdr042zF0nhBuFwqEpdqbjhqEj/fnmzWIEDUZ3Xuy&#10;CN82wKa6vCh1YfxEb/a8jY3gEAqFRmhjHAopQ91ap8PCD5b4d/Sj05HPsZFm1BOHu14mSq2k0x1x&#10;Q6sH+9ja+mt7cgi7l+PnPlWvzZNbDpOflSSXS8Trq/nhHkS0c/yD4Vef1aFip4M/kQmiR1jfqYxR&#10;hDRPVyCYyJOMxxwQlkmegaxK+X9D9QMAAP//AwBQSwECLQAUAAYACAAAACEAtoM4kv4AAADhAQAA&#10;EwAAAAAAAAAAAAAAAAAAAAAAW0NvbnRlbnRfVHlwZXNdLnhtbFBLAQItABQABgAIAAAAIQA4/SH/&#10;1gAAAJQBAAALAAAAAAAAAAAAAAAAAC8BAABfcmVscy8ucmVsc1BLAQItABQABgAIAAAAIQBHKenz&#10;ugIAAMMFAAAOAAAAAAAAAAAAAAAAAC4CAABkcnMvZTJvRG9jLnhtbFBLAQItABQABgAIAAAAIQDo&#10;Btc13wAAAAsBAAAPAAAAAAAAAAAAAAAAABQFAABkcnMvZG93bnJldi54bWxQSwUGAAAAAAQABADz&#10;AAAAIAYAAAAA&#10;" filled="f" stroked="f">
                <v:textbox>
                  <w:txbxContent>
                    <w:p w14:paraId="4A99CCE4"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2013</w:t>
                      </w:r>
                    </w:p>
                  </w:txbxContent>
                </v:textbox>
              </v:shape>
            </w:pict>
          </mc:Fallback>
        </mc:AlternateContent>
      </w:r>
      <w:r w:rsidR="003D6D10" w:rsidRPr="00FE4B22">
        <w:rPr>
          <w:noProof/>
          <w:lang w:val="en-US"/>
        </w:rPr>
        <mc:AlternateContent>
          <mc:Choice Requires="wps">
            <w:drawing>
              <wp:anchor distT="0" distB="0" distL="114298" distR="114298" simplePos="0" relativeHeight="251658313" behindDoc="0" locked="0" layoutInCell="1" allowOverlap="1" wp14:anchorId="011EA27D" wp14:editId="517CD687">
                <wp:simplePos x="0" y="0"/>
                <wp:positionH relativeFrom="column">
                  <wp:posOffset>4311177</wp:posOffset>
                </wp:positionH>
                <wp:positionV relativeFrom="paragraph">
                  <wp:posOffset>2118360</wp:posOffset>
                </wp:positionV>
                <wp:extent cx="2011680" cy="0"/>
                <wp:effectExtent l="1005840" t="0" r="0" b="1032510"/>
                <wp:wrapNone/>
                <wp:docPr id="2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1680" cy="0"/>
                        </a:xfrm>
                        <a:prstGeom prst="bentConnector3">
                          <a:avLst>
                            <a:gd name="adj1" fmla="val 50000"/>
                          </a:avLst>
                        </a:prstGeom>
                        <a:noFill/>
                        <a:ln w="9525">
                          <a:solidFill>
                            <a:schemeClr val="accent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49FF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5" o:spid="_x0000_s1026" type="#_x0000_t34" style="position:absolute;margin-left:339.45pt;margin-top:166.8pt;width:158.4pt;height:0;rotation:90;z-index:25165831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vXSQIAAIUEAAAOAAAAZHJzL2Uyb0RvYy54bWysVF1v2yAUfZ+0/4B4T22nTpZYcarKTvbS&#10;rZHa/QACOGbjS0DjRNP++y7kY+32Mk3LAwHu5XDuuQcv7g5Koj13Xhhd4+Imx4hrapjQuxp/eV6P&#10;Zhj5QDQj0mhe4yP3+G75/t1isBUfm95Ixh0CEO2rwda4D8FWWeZpzxXxN8ZyDcHOOEUCLN0uY44M&#10;gK5kNs7zaTYYx6wzlHsPu+0piJcJv+s4DY9d53lAssbALaTRpXEbx2y5INXOEdsLeqZB/oGFIkLD&#10;pVeolgSCXpz4A0oJ6ow3XbihRmWm6wTlqQaopsh/q+apJ5anWkAcb68y+f8HSz/vNw4JVuMxyKOJ&#10;gh7dvwSTrkbFbBIVGqyvILHRGxdrpAf9ZB8M/eaRNk1P9I6n9OejhdNFPJG9ORIX3sI92+GTYZBD&#10;4IYk16FzCjkDbZmUefylXZAFHVKPjtce8UNAFDZBpmI6A670EstIFWEiM+t8+MiNQnFS4y3XoTFa&#10;gwuMu03QZP/gQ2oUO1dL2NcCo05J6PueSDRJNGINpDpnw+yCHI9qsxZSJudIjYYazyfjSUL3RgoW&#10;gzEteZg30iGAhZopBTrTpA4EX2cqEeARSKFqPDupkMB7TthKszQPRMjTHMhIHfFBkXMtUZtktu/z&#10;fL6arWblqBxPV6Myb9vR/bopR9N18WHS3rZN0xY/ItWirHrBGNeR7cX4Rfl3xjo/wZNlr9a/ypK9&#10;RU9KAsXLfyKdDBI9cXLX1rDjxkXRo1fA6yn5/C7jY3q9Tlm/vh7LnwAAAP//AwBQSwMEFAAGAAgA&#10;AAAhALj1vNHhAAAACwEAAA8AAABkcnMvZG93bnJldi54bWxMj01Lw0AQhu+C/2EZwYvYian9MGZT&#10;quKliNAqgrdtMk1is7Mhu23iv++IBz3OvA/vPJMuBtuoI3W+dqzhZhSBIs5dUXOp4f3t+XoOygfD&#10;hWkck4Zv8rDIzs9SkxSu5zUdN6FUUsI+MRqqENoE0ecVWeNHriWWbOc6a4KMXYlFZ3optw3GUTRF&#10;a2qWC5Vp6bGifL85WA1IE/xaPvVXHy+71fQT/fp1v3rQ+vJiWN6DCjSEPxh+9EUdMnHaugMXXjUa&#10;5uPZWFAJZpMYlBC/m62G27s4AsxS/P9DdgIAAP//AwBQSwECLQAUAAYACAAAACEAtoM4kv4AAADh&#10;AQAAEwAAAAAAAAAAAAAAAAAAAAAAW0NvbnRlbnRfVHlwZXNdLnhtbFBLAQItABQABgAIAAAAIQA4&#10;/SH/1gAAAJQBAAALAAAAAAAAAAAAAAAAAC8BAABfcmVscy8ucmVsc1BLAQItABQABgAIAAAAIQDv&#10;p6vXSQIAAIUEAAAOAAAAAAAAAAAAAAAAAC4CAABkcnMvZTJvRG9jLnhtbFBLAQItABQABgAIAAAA&#10;IQC49bzR4QAAAAsBAAAPAAAAAAAAAAAAAAAAAKMEAABkcnMvZG93bnJldi54bWxQSwUGAAAAAAQA&#10;BADzAAAAsQUAAAAA&#10;" strokecolor="#ffb600 [3209]"/>
            </w:pict>
          </mc:Fallback>
        </mc:AlternateContent>
      </w:r>
      <w:r w:rsidR="00B64D7A" w:rsidRPr="00FE4B22">
        <w:rPr>
          <w:noProof/>
          <w:lang w:val="en-US"/>
        </w:rPr>
        <mc:AlternateContent>
          <mc:Choice Requires="wpg">
            <w:drawing>
              <wp:anchor distT="0" distB="0" distL="114300" distR="114300" simplePos="0" relativeHeight="251658297" behindDoc="0" locked="0" layoutInCell="1" allowOverlap="1" wp14:anchorId="7EE25A9E" wp14:editId="3DBE033C">
                <wp:simplePos x="0" y="0"/>
                <wp:positionH relativeFrom="column">
                  <wp:posOffset>659470</wp:posOffset>
                </wp:positionH>
                <wp:positionV relativeFrom="paragraph">
                  <wp:posOffset>1358117</wp:posOffset>
                </wp:positionV>
                <wp:extent cx="4368800" cy="1790065"/>
                <wp:effectExtent l="0" t="0" r="31750" b="19685"/>
                <wp:wrapNone/>
                <wp:docPr id="11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790065"/>
                          <a:chOff x="2254" y="5454"/>
                          <a:chExt cx="7773" cy="4253"/>
                        </a:xfrm>
                      </wpg:grpSpPr>
                      <wps:wsp>
                        <wps:cNvPr id="116" name="AutoShape 91"/>
                        <wps:cNvCnPr>
                          <a:cxnSpLocks noChangeShapeType="1"/>
                        </wps:cNvCnPr>
                        <wps:spPr bwMode="auto">
                          <a:xfrm flipV="1">
                            <a:off x="10026" y="5454"/>
                            <a:ext cx="1" cy="423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AutoShape 92"/>
                        <wps:cNvCnPr>
                          <a:cxnSpLocks noChangeShapeType="1"/>
                        </wps:cNvCnPr>
                        <wps:spPr bwMode="auto">
                          <a:xfrm flipV="1">
                            <a:off x="9535" y="6158"/>
                            <a:ext cx="1" cy="352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AutoShape 93"/>
                        <wps:cNvCnPr>
                          <a:cxnSpLocks noChangeShapeType="1"/>
                        </wps:cNvCnPr>
                        <wps:spPr bwMode="auto">
                          <a:xfrm flipV="1">
                            <a:off x="9032" y="6737"/>
                            <a:ext cx="1" cy="29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AutoShape 94"/>
                        <wps:cNvCnPr>
                          <a:cxnSpLocks noChangeShapeType="1"/>
                        </wps:cNvCnPr>
                        <wps:spPr bwMode="auto">
                          <a:xfrm flipV="1">
                            <a:off x="8478" y="6817"/>
                            <a:ext cx="0" cy="2879"/>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120" name="AutoShape 95"/>
                        <wps:cNvCnPr>
                          <a:cxnSpLocks noChangeShapeType="1"/>
                        </wps:cNvCnPr>
                        <wps:spPr bwMode="auto">
                          <a:xfrm flipV="1">
                            <a:off x="8005" y="6893"/>
                            <a:ext cx="1" cy="279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121" name="AutoShape 96"/>
                        <wps:cNvCnPr>
                          <a:cxnSpLocks noChangeShapeType="1"/>
                        </wps:cNvCnPr>
                        <wps:spPr bwMode="auto">
                          <a:xfrm flipV="1">
                            <a:off x="7486" y="7424"/>
                            <a:ext cx="0" cy="227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AutoShape 97"/>
                        <wps:cNvCnPr>
                          <a:cxnSpLocks noChangeShapeType="1"/>
                        </wps:cNvCnPr>
                        <wps:spPr bwMode="auto">
                          <a:xfrm flipV="1">
                            <a:off x="6972" y="8017"/>
                            <a:ext cx="0" cy="167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AutoShape 98"/>
                        <wps:cNvCnPr>
                          <a:cxnSpLocks noChangeShapeType="1"/>
                        </wps:cNvCnPr>
                        <wps:spPr bwMode="auto">
                          <a:xfrm flipV="1">
                            <a:off x="6485" y="8430"/>
                            <a:ext cx="1" cy="125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AutoShape 99"/>
                        <wps:cNvCnPr>
                          <a:cxnSpLocks noChangeShapeType="1"/>
                        </wps:cNvCnPr>
                        <wps:spPr bwMode="auto">
                          <a:xfrm flipV="1">
                            <a:off x="5938" y="8686"/>
                            <a:ext cx="0" cy="1014"/>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100"/>
                        <wps:cNvCnPr>
                          <a:cxnSpLocks noChangeShapeType="1"/>
                        </wps:cNvCnPr>
                        <wps:spPr bwMode="auto">
                          <a:xfrm flipV="1">
                            <a:off x="5406" y="8946"/>
                            <a:ext cx="0" cy="75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101"/>
                        <wps:cNvCnPr>
                          <a:cxnSpLocks noChangeShapeType="1"/>
                        </wps:cNvCnPr>
                        <wps:spPr bwMode="auto">
                          <a:xfrm flipV="1">
                            <a:off x="4867" y="8928"/>
                            <a:ext cx="0" cy="77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102"/>
                        <wps:cNvCnPr>
                          <a:cxnSpLocks noChangeShapeType="1"/>
                        </wps:cNvCnPr>
                        <wps:spPr bwMode="auto">
                          <a:xfrm flipV="1">
                            <a:off x="4415" y="8711"/>
                            <a:ext cx="1" cy="99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AutoShape 103"/>
                        <wps:cNvCnPr>
                          <a:cxnSpLocks noChangeShapeType="1"/>
                        </wps:cNvCnPr>
                        <wps:spPr bwMode="auto">
                          <a:xfrm flipV="1">
                            <a:off x="3928" y="8860"/>
                            <a:ext cx="0" cy="82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AutoShape 104"/>
                        <wps:cNvCnPr>
                          <a:cxnSpLocks noChangeShapeType="1"/>
                        </wps:cNvCnPr>
                        <wps:spPr bwMode="auto">
                          <a:xfrm flipV="1">
                            <a:off x="3372" y="9401"/>
                            <a:ext cx="1" cy="28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05"/>
                        <wps:cNvCnPr>
                          <a:cxnSpLocks noChangeShapeType="1"/>
                        </wps:cNvCnPr>
                        <wps:spPr bwMode="auto">
                          <a:xfrm flipV="1">
                            <a:off x="2928" y="9545"/>
                            <a:ext cx="0" cy="16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AutoShape 106"/>
                        <wps:cNvCnPr>
                          <a:cxnSpLocks noChangeShapeType="1"/>
                        </wps:cNvCnPr>
                        <wps:spPr bwMode="auto">
                          <a:xfrm flipV="1">
                            <a:off x="2254" y="9647"/>
                            <a:ext cx="0" cy="4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D1F52" id="Group 90" o:spid="_x0000_s1026" style="position:absolute;margin-left:51.95pt;margin-top:106.95pt;width:344pt;height:140.95pt;z-index:251658297" coordorigin="2254,5454" coordsize="7773,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MO7QQAAEYyAAAOAAAAZHJzL2Uyb0RvYy54bWzsW11vozgUfV9p/wPivQ0G8xU1HY2Sti+z&#10;u5Vmdt5dIAEt2MjQptVq//teX5ukacio20iDtHIfUsAf2PceHx9fm6tPz03tPBWyqwRfuOTSc52C&#10;ZyKv+Gbh/vnt9iJxna5nPGe14MXCfSk699P1r79cbdt54YtS1HkhHaiEd/Ntu3DLvm/ns1mXlUXD&#10;ukvRFhwS10I2rIdbuZnlkm2h9qae+Z4XzbZC5q0UWdF18HSlE91rrH+9LrL+j/W6K3qnXrjQth5/&#10;Jf4+qN/Z9RWbbyRryyozzWAfaEXDKg4v3VW1Yj1zHmV1VFVTZVJ0Yt1fZqKZifW6ygrsA/SGeG96&#10;cyfFY4t92cy3m3ZnJjDtGzt9uNrs96d76VQ5+I6ErsNZA07C9zopWmfbbuaQ6U62X9t7qbsIl19E&#10;9lcHxpu9TVf3G53Zedj+JnKojz32Aq3zvJaNqgL67TyjE152TiieeyeDhzSIksQDX2WQRuIUnBxq&#10;N2Ul+FKV8/2Qug4khxQu0IVZeWPKx3Ec6MLUDwOVOmNz/WJsrGmcQghArttbtTvPql9L1hborE4Z&#10;bGfVaLDqZ7ACZnJSopql3g8Zl1ybNXvmxqwOF8uS8U2Bub+9tGBCLAHtf1VE3XTgk3EzO+u6ar+r&#10;gq8MTjzPh/YcWG6wOxmMFsQHRmPzVnb9XSEaR10s3K6XrNqU/VJwDuNLSP0K9vSl67W1hwLqzVzc&#10;VnWNPqq5s124aeiH2KZO1FWuElU2HPDFspbOE4OhyrKs4H2E+erHBmCkn0MH4E+7HJ4rPGB+fAR+&#10;3lWDXj94A4wlnmM7yoLlN+a6Z1Wtr6F0zVVTwCDQE3OlB/HfqZfeJDcJvaB+dHNBvdXq4vPtkl5E&#10;tyQOV8FquVyRf1RrCZ2XVZ4XXHVsIBRC3wctQ22aCnaUsrPg7LB27CI0dviPjUaIKFRofD2I/OVe&#10;Kq8YtP802McjsPcngn0aBsBtgPqIhIkGzxvUB6GPCTuqsKhfuBb1J2fmU2QPakdPoa/IHuegA+Zm&#10;859B9qkX+Br1saZ0pDacYw3X+2k0EOcwMw/Ubbnecv2RHj2F+nQE9ajLJkB9QmMYhIrrE4JCZo96&#10;oyn9JE7VJGC5XpsGlymW6/8r1/sApyOux5XKFKj3PKNwkhTnmz3qB66PU6twrK5/d+zhBNf7AKcj&#10;1EcT6fqYJno1G1PfxAEGXT9wvR/rlfMQArC63ur6H0TcxlEfQbTpCPQoLiag+iiNtaxPvBMCh0Sx&#10;DeFYqj+T6iHqegx6lBBTgJ4mWt8kNDDhv4Hpjb4hvg7tWFVvVf179lZOMP1YtB5XixOAPkwDvZRN&#10;ItA5GLoeQD9sj3gEdY8FvQX9GaAfidXDRstEoj6knhb1SUrHUR+HNmpp5c258mYkVE+8qTZmYSEL&#10;gxCilkmqN6L28RtD9XFsQW9Bfy7oRyL1xJtqW5ZSdeREgT4mOPD2oDeiPtVnUKy8sfLm4/IGiPNo&#10;IUu8qXZlA0XwCPpEb77uQW+YPvFt9MYy/ZlMD2HvEdBPtSkbBCZmmVItsfagN0wPm7J2T9aeOnvv&#10;ydjx6I0C2ds4PYGNUQidTBC+8QemT+GY6nj4JkLpZeWNlTdnyBs47XwM+qm2ZHdHs9OIIqPvmd7I&#10;G/3YYv5/ink8Yw8fK+D5KvNhhfoa4vU9Hkfef/5x/S8AAAD//wMAUEsDBBQABgAIAAAAIQBCLFQh&#10;4QAAAAsBAAAPAAAAZHJzL2Rvd25yZXYueG1sTI9BT8JAEIXvJv6HzZh4k+2CKC3dEkLUEzERTAy3&#10;oR3ahu5u013a8u8dTnp7L/PlzXvpajSN6KnztbMa1CQCQTZ3RW1LDd/796cFCB/QFtg4Sxqu5GGV&#10;3d+lmBRusF/U70IpOMT6BDVUIbSJlD6vyKCfuJYs306uMxjYdqUsOhw43DRyGkUv0mBt+UOFLW0q&#10;ys+7i9HwMeCwnqm3fns+ba6H/fzzZ6tI68eHcb0EEWgMfzDc6nN1yLjT0V1s4UXDPprFjGqYqptg&#10;4jVWLI4anuP5AmSWyv8bsl8AAAD//wMAUEsBAi0AFAAGAAgAAAAhALaDOJL+AAAA4QEAABMAAAAA&#10;AAAAAAAAAAAAAAAAAFtDb250ZW50X1R5cGVzXS54bWxQSwECLQAUAAYACAAAACEAOP0h/9YAAACU&#10;AQAACwAAAAAAAAAAAAAAAAAvAQAAX3JlbHMvLnJlbHNQSwECLQAUAAYACAAAACEAJIRzDu0EAABG&#10;MgAADgAAAAAAAAAAAAAAAAAuAgAAZHJzL2Uyb0RvYy54bWxQSwECLQAUAAYACAAAACEAQixUIeEA&#10;AAALAQAADwAAAAAAAAAAAAAAAABHBwAAZHJzL2Rvd25yZXYueG1sUEsFBgAAAAAEAAQA8wAAAFUI&#10;AAAAAA==&#10;">
                <v:shapetype id="_x0000_t32" coordsize="21600,21600" o:spt="32" o:oned="t" path="m,l21600,21600e" filled="f">
                  <v:path arrowok="t" fillok="f" o:connecttype="none"/>
                  <o:lock v:ext="edit" shapetype="t"/>
                </v:shapetype>
                <v:shape id="AutoShape 91" o:spid="_x0000_s1027" type="#_x0000_t32" style="position:absolute;left:10026;top:5454;width:1;height:4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bx8EAAADcAAAADwAAAGRycy9kb3ducmV2LnhtbERP32vCMBB+H/g/hBN801SRItUoKsic&#10;uMGq4OvRnG2xuZQk0+6/N8Jgb/fx/bzFqjONuJPztWUF41ECgriwuuZSwfm0G85A+ICssbFMCn7J&#10;w2rZe1tgpu2Dv+meh1LEEPYZKqhCaDMpfVGRQT+yLXHkrtYZDBG6UmqHjxhuGjlJklQarDk2VNjS&#10;tqLilv8YBekmHMqv/Gzpc/txOfrTtHDvU6UG/W49BxGoC//iP/dex/njFF7Px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8FvHwQAAANwAAAAPAAAAAAAAAAAAAAAA&#10;AKECAABkcnMvZG93bnJldi54bWxQSwUGAAAAAAQABAD5AAAAjwMAAAAA&#10;" strokecolor="#ffb600 [3209]"/>
                <v:shape id="AutoShape 92" o:spid="_x0000_s1028" type="#_x0000_t32" style="position:absolute;left:9535;top:6158;width:1;height:3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XMIAAADcAAAADwAAAGRycy9kb3ducmV2LnhtbERP32vCMBB+H+x/CDfwTVOH6KhGcYKo&#10;QwdWwdejOdticylJ1Prfm4Gwt/v4ft5k1ppa3Mj5yrKCfi8BQZxbXXGh4HhYdr9A+ICssbZMCh7k&#10;YTZ9f5tgqu2d93TLQiFiCPsUFZQhNKmUPi/JoO/ZhjhyZ+sMhghdIbXDeww3tfxMkqE0WHFsKLGh&#10;RUn5JbsaBcPv8FP8ZkdLu8XmtPWHQe5WA6U6H+18DCJQG/7FL/dax/n9Efw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z+XMIAAADcAAAADwAAAAAAAAAAAAAA&#10;AAChAgAAZHJzL2Rvd25yZXYueG1sUEsFBgAAAAAEAAQA+QAAAJADAAAAAA==&#10;" strokecolor="#ffb600 [3209]"/>
                <v:shape id="AutoShape 93" o:spid="_x0000_s1029" type="#_x0000_t32" style="position:absolute;left:9032;top:6737;width:1;height: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qLsUAAADcAAAADwAAAGRycy9kb3ducmV2LnhtbESPT2vCQBDF70K/wzJCb7qxiJToKiqU&#10;/qEVTASvQ3ZMgtnZsLvV9Nt3DoXeZnhv3vvNajO4Tt0oxNazgdk0A0VcedtybeBUvkyeQcWEbLHz&#10;TAZ+KMJm/TBaYW79nY90K1KtJIRjjgaalPpc61g15DBOfU8s2sUHh0nWUGsb8C7hrtNPWbbQDluW&#10;hgZ72jdUXYtvZ2CxSx/1oTh5+tq/nz9jOa/C69yYx/GwXYJKNKR/89/1mxX8mdDK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NqLsUAAADcAAAADwAAAAAAAAAA&#10;AAAAAAChAgAAZHJzL2Rvd25yZXYueG1sUEsFBgAAAAAEAAQA+QAAAJMDAAAAAA==&#10;" strokecolor="#ffb600 [3209]"/>
                <v:shape id="AutoShape 94" o:spid="_x0000_s1030" type="#_x0000_t32" style="position:absolute;left:8478;top:6817;width:0;height:2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PtcIAAADcAAAADwAAAGRycy9kb3ducmV2LnhtbERP32vCMBB+H+x/CDfwTVOHiKtGcYKo&#10;QwdWwdejOdticylJ1Prfm4Gwt/v4ft5k1ppa3Mj5yrKCfi8BQZxbXXGh4HhYdkcgfEDWWFsmBQ/y&#10;MJu+v00w1fbOe7ploRAxhH2KCsoQmlRKn5dk0PdsQxy5s3UGQ4SukNrhPYabWn4myVAarDg2lNjQ&#10;oqT8kl2NguF3+Cl+s6Ol3WJz2vrDIHergVKdj3Y+BhGoDf/il3ut4/z+F/w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PtcIAAADcAAAADwAAAAAAAAAAAAAA&#10;AAChAgAAZHJzL2Rvd25yZXYueG1sUEsFBgAAAAAEAAQA+QAAAJADAAAAAA==&#10;" strokecolor="#ffb600 [3209]"/>
                <v:shape id="AutoShape 95" o:spid="_x0000_s1031" type="#_x0000_t32" style="position:absolute;left:8005;top:6893;width:1;height:27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mslcUAAADcAAAADwAAAGRycy9kb3ducmV2LnhtbESPT2vCQBDF74V+h2UKvdWNIiLRVVQo&#10;/YMKRsHrkB2TYHY27G41/fbOodDbDO/Ne7+ZL3vXqhuF2Hg2MBxkoIhLbxuuDJyO729TUDEhW2w9&#10;k4FfirBcPD/NMbf+zge6FalSEsIxRwN1Sl2udSxrchgHviMW7eKDwyRrqLQNeJdw1+pRlk20w4al&#10;ocaONjWV1+LHGZis03e1L06edpuv8zYex2X4GBvz+tKvZqAS9enf/Hf9aQV/JPjyjEy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mslcUAAADcAAAADwAAAAAAAAAA&#10;AAAAAAChAgAAZHJzL2Rvd25yZXYueG1sUEsFBgAAAAAEAAQA+QAAAJMDAAAAAA==&#10;" strokecolor="#ffb600 [3209]"/>
                <v:shape id="AutoShape 96" o:spid="_x0000_s1032" type="#_x0000_t32" style="position:absolute;left:7486;top:7424;width:0;height:2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JDsEAAADcAAAADwAAAGRycy9kb3ducmV2LnhtbERPTYvCMBC9C/sfwizsTVNFRKpRXGFx&#10;XVSwCl6HZmyLzaQkUeu/3wiCt3m8z5nOW1OLGzlfWVbQ7yUgiHOrKy4UHA8/3TEIH5A11pZJwYM8&#10;zGcfnSmm2t55T7csFCKGsE9RQRlCk0rp85IM+p5tiCN3ts5giNAVUju8x3BTy0GSjKTBimNDiQ0t&#10;S8ov2dUoGH2Hv2KXHS1tl+vTxh+GuVsNlfr6bBcTEIHa8Ba/3L86zh/04flMvE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QkOwQAAANwAAAAPAAAAAAAAAAAAAAAA&#10;AKECAABkcnMvZG93bnJldi54bWxQSwUGAAAAAAQABAD5AAAAjwMAAAAA&#10;" strokecolor="#ffb600 [3209]"/>
                <v:shape id="AutoShape 97" o:spid="_x0000_s1033" type="#_x0000_t32" style="position:absolute;left:6972;top:8017;width:0;height:16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RssMAAADbAAAADwAAAGRycy9kb3ducmV2LnhtbESPQWvCQBSE70L/w/IK3nTTEkTSbMQK&#10;RVuq0ETo9ZF9TYLZt2F31fTfdwuCx2Hmm2Hy1Wh6cSHnO8sKnuYJCOLa6o4bBcfqbbYE4QOyxt4y&#10;KfglD6viYZJjpu2Vv+hShkbEEvYZKmhDGDIpfd2SQT+3A3H0fqwzGKJ0jdQOr7Hc9PI5SRbSYMdx&#10;ocWBNi3Vp/JsFCxew0dzKI+W9pv3709fpbXbpkpNH8f1C4hAY7iHb/RORy6F/y/x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UbLDAAAA2wAAAA8AAAAAAAAAAAAA&#10;AAAAoQIAAGRycy9kb3ducmV2LnhtbFBLBQYAAAAABAAEAPkAAACRAwAAAAA=&#10;" strokecolor="#ffb600 [3209]"/>
                <v:shape id="AutoShape 98" o:spid="_x0000_s1034" type="#_x0000_t32" style="position:absolute;left:6485;top:8430;width:1;height:1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0KcQAAADbAAAADwAAAGRycy9kb3ducmV2LnhtbESPQWvCQBSE74X+h+UVejMbRaWk2YgK&#10;YitVaBR6fWRfk9Ds27C71fjv3YLQ4zDzzTD5YjCdOJPzrWUF4yQFQVxZ3XKt4HTcjF5A+ICssbNM&#10;Cq7kYVE8PuSYaXvhTzqXoRaxhH2GCpoQ+kxKXzVk0Ce2J47et3UGQ5SultrhJZabTk7SdC4NthwX&#10;Guxp3VD1U/4aBfNV2NWH8mRpv37/+vDHaeW2U6Wen4blK4hAQ/gP3+k3HbkZ/H2JP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PQpxAAAANsAAAAPAAAAAAAAAAAA&#10;AAAAAKECAABkcnMvZG93bnJldi54bWxQSwUGAAAAAAQABAD5AAAAkgMAAAAA&#10;" strokecolor="#ffb600 [3209]"/>
                <v:shape id="AutoShape 99" o:spid="_x0000_s1035" type="#_x0000_t32" style="position:absolute;left:5938;top:8686;width:0;height:10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qXsIAAADbAAAADwAAAGRycy9kb3ducmV2LnhtbESPQWvCQBSE7wX/w/KE3upGkVCiq6gg&#10;tmIFo+D1kX0mwezbsLtq+u9dodDjMPPNMNN5ZxpxJ+drywqGgwQEcWF1zaWC03H98QnCB2SNjWVS&#10;8Ese5rPe2xQzbR98oHseShFL2GeooAqhzaT0RUUG/cC2xNG7WGcwROlKqR0+Yrlp5ChJUmmw5rhQ&#10;YUurioprfjMK0mXYlvv8ZOln9X3e+eO4cJuxUu/9bjEBEagL/+E/+ktHLoX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5qXsIAAADbAAAADwAAAAAAAAAAAAAA&#10;AAChAgAAZHJzL2Rvd25yZXYueG1sUEsFBgAAAAAEAAQA+QAAAJADAAAAAA==&#10;" strokecolor="#ffb600 [3209]"/>
                <v:shape id="AutoShape 100" o:spid="_x0000_s1036" type="#_x0000_t32" style="position:absolute;left:5406;top:8946;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PxcMAAADbAAAADwAAAGRycy9kb3ducmV2LnhtbESPQWvCQBSE74L/YXmCt2ajiJXoKiqU&#10;ttIWjILXR/aZBLNvw+6q6b/vCgWPw8w3wyxWnWnEjZyvLSsYJSkI4sLqmksFx8PbywyED8gaG8uk&#10;4Jc8rJb93gIzbe+8p1seShFL2GeooAqhzaT0RUUGfWJb4uidrTMYonSl1A7vsdw0cpymU2mw5rhQ&#10;YUvbiopLfjUKppuwK3/yo6Xv7efpyx8mhXufKDUcdOs5iEBdeIb/6Q8duVd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Sz8XDAAAA2wAAAA8AAAAAAAAAAAAA&#10;AAAAoQIAAGRycy9kb3ducmV2LnhtbFBLBQYAAAAABAAEAPkAAACRAwAAAAA=&#10;" strokecolor="#ffb600 [3209]"/>
                <v:shape id="AutoShape 101" o:spid="_x0000_s1037" type="#_x0000_t32" style="position:absolute;left:4867;top:8928;width:0;height: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bt8AAAADbAAAADwAAAGRycy9kb3ducmV2LnhtbERPTWvCQBC9F/wPyxS81U1FpKSuYgWx&#10;ii00Cr0O2TEJzc6G3a3Gf+8cBI+P9z1b9K5VZwqx8WzgdZSBIi69bbgycDysX95AxYRssfVMBq4U&#10;YTEfPM0wt/7CP3QuUqUkhGOOBuqUulzrWNbkMI58RyzcyQeHSWCotA14kXDX6nGWTbXDhqWhxo5W&#10;NZV/xb8zMP1Iu+q7OHr6Wm1/9/EwKcNmYszwuV++g0rUp4f47v604pOx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NW7fAAAAA2wAAAA8AAAAAAAAAAAAAAAAA&#10;oQIAAGRycy9kb3ducmV2LnhtbFBLBQYAAAAABAAEAPkAAACOAwAAAAA=&#10;" strokecolor="#ffb600 [3209]"/>
                <v:shape id="AutoShape 102" o:spid="_x0000_s1038" type="#_x0000_t32" style="position:absolute;left:4415;top:8711;width:1;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LMMAAADbAAAADwAAAGRycy9kb3ducmV2LnhtbESPQWvCQBSE74L/YXmCt2ajiNToKiqU&#10;ttIWjILXR/aZBLNvw+6q6b/vCgWPw8w3wyxWnWnEjZyvLSsYJSkI4sLqmksFx8PbyysIH5A1NpZJ&#10;wS95WC37vQVm2t55T7c8lCKWsM9QQRVCm0npi4oM+sS2xNE7W2cwROlKqR3eY7lp5DhNp9JgzXGh&#10;wpa2FRWX/GoUTDdhV/7kR0vf28/Tlz9MCvc+UWo46NZzEIG68Az/0x86cjN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izDAAAA2wAAAA8AAAAAAAAAAAAA&#10;AAAAoQIAAGRycy9kb3ducmV2LnhtbFBLBQYAAAAABAAEAPkAAACRAwAAAAA=&#10;" strokecolor="#ffb600 [3209]"/>
                <v:shape id="AutoShape 103" o:spid="_x0000_s1039" type="#_x0000_t32" style="position:absolute;left:3928;top:8860;width:0;height: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BbMEAAADbAAAADwAAAGRycy9kb3ducmV2LnhtbERPW2vCMBR+F/wP4Qz2NtON4qQaZRbG&#10;LqhgFXw9NMe2rDkpSdZ2/355EHz8+O6rzWha0ZPzjWUFz7MEBHFpdcOVgvPp/WkBwgdkja1lUvBH&#10;Hjbr6WSFmbYDH6kvQiViCPsMFdQhdJmUvqzJoJ/ZjjhyV+sMhghdJbXDIYabVr4kyVwabDg21NhR&#10;XlP5U/waBfNt+K4OxdnSPv+67PwpLd1HqtTjw/i2BBFoDHfxzf2pFbzG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sFswQAAANsAAAAPAAAAAAAAAAAAAAAA&#10;AKECAABkcnMvZG93bnJldi54bWxQSwUGAAAAAAQABAD5AAAAjwMAAAAA&#10;" strokecolor="#ffb600 [3209]"/>
                <v:shape id="AutoShape 104" o:spid="_x0000_s1040" type="#_x0000_t32" style="position:absolute;left:3372;top:9401;width:1;height: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98MAAADbAAAADwAAAGRycy9kb3ducmV2LnhtbESPQWsCMRSE74X+h/AK3jRrES2rUawg&#10;atGCq+D1sXnuLm5eliTq+u9NQehxmJlvmMmsNbW4kfOVZQX9XgKCOLe64kLB8bDsfoHwAVljbZkU&#10;PMjDbPr+NsFU2zvv6ZaFQkQI+xQVlCE0qZQ+L8mg79mGOHpn6wyGKF0htcN7hJtafibJUBqsOC6U&#10;2NCipPySXY2C4Xf4KX6zo6XdYnPa+sMgd6uBUp2Pdj4GEagN/+FXe60VjPr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ZPfDAAAA2wAAAA8AAAAAAAAAAAAA&#10;AAAAoQIAAGRycy9kb3ducmV2LnhtbFBLBQYAAAAABAAEAPkAAACRAwAAAAA=&#10;" strokecolor="#ffb600 [3209]"/>
                <v:shape id="AutoShape 105" o:spid="_x0000_s1041" type="#_x0000_t32" style="position:absolute;left:2928;top:9545;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6gMQAAADbAAAADwAAAGRycy9kb3ducmV2LnhtbESPQWvCQBSE70L/w/IKvTWbimhJs5FW&#10;ELVooVHw+sg+k9Ds27C71fjv3ULB4zAz3zD5fDCdOJPzrWUFL0kKgriyuuVawWG/fH4F4QOyxs4y&#10;KbiSh3nxMMox0/bC33QuQy0ihH2GCpoQ+kxKXzVk0Ce2J47eyTqDIUpXS+3wEuGmk+M0nUqDLceF&#10;BntaNFT9lL9GwfQjfNZf5cHSbrE5bv1+UrnVRKmnx+H9DUSgIdzD/+21VjAbw9+X+AN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PqAxAAAANsAAAAPAAAAAAAAAAAA&#10;AAAAAKECAABkcnMvZG93bnJldi54bWxQSwUGAAAAAAQABAD5AAAAkgMAAAAA&#10;" strokecolor="#ffb600 [3209]"/>
                <v:shape id="AutoShape 106" o:spid="_x0000_s1042" type="#_x0000_t32" style="position:absolute;left:2254;top:9647;width:0;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fG8QAAADbAAAADwAAAGRycy9kb3ducmV2LnhtbESPQWsCMRSE74L/ITzBW81aRWU1SiuU&#10;1qKCq+D1sXnuLm5eliTV7b83hYLHYWa+YRar1tTiRs5XlhUMBwkI4tzqigsFp+PHywyED8gaa8uk&#10;4Jc8rJbdzgJTbe98oFsWChEh7FNUUIbQpFL6vCSDfmAb4uhdrDMYonSF1A7vEW5q+ZokE2mw4rhQ&#10;YkPrkvJr9mMUTN7Dd7HPTpZ2681564/j3H2Oler32rc5iEBteIb/219awXQE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F8bxAAAANsAAAAPAAAAAAAAAAAA&#10;AAAAAKECAABkcnMvZG93bnJldi54bWxQSwUGAAAAAAQABAD5AAAAkgMAAAAA&#10;" strokecolor="#ffb600 [3209]"/>
              </v:group>
            </w:pict>
          </mc:Fallback>
        </mc:AlternateContent>
      </w:r>
      <w:r w:rsidR="00B64D7A" w:rsidRPr="00FE4B22">
        <w:rPr>
          <w:noProof/>
          <w:lang w:val="en-US"/>
        </w:rPr>
        <mc:AlternateContent>
          <mc:Choice Requires="wps">
            <w:drawing>
              <wp:anchor distT="0" distB="0" distL="114297" distR="114297" simplePos="0" relativeHeight="251658301" behindDoc="0" locked="0" layoutInCell="1" allowOverlap="1" wp14:anchorId="7231FC89" wp14:editId="23FC4F55">
                <wp:simplePos x="0" y="0"/>
                <wp:positionH relativeFrom="column">
                  <wp:posOffset>5603078</wp:posOffset>
                </wp:positionH>
                <wp:positionV relativeFrom="paragraph">
                  <wp:posOffset>751840</wp:posOffset>
                </wp:positionV>
                <wp:extent cx="0" cy="2381250"/>
                <wp:effectExtent l="0" t="0" r="19050" b="19050"/>
                <wp:wrapNone/>
                <wp:docPr id="12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5BC8B" id="AutoShape 185" o:spid="_x0000_s1026" type="#_x0000_t32" style="position:absolute;margin-left:441.2pt;margin-top:59.2pt;width:0;height:187.5pt;z-index:25165830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UOQIAAHoEAAAOAAAAZHJzL2Uyb0RvYy54bWysVE2P2jAQvVfqf7Byh3xsoBARVqsEetl2&#10;kXb7A4ztEKuObdmGgKr+944diJb2UlXlYOzxzJs3M89ZPZ47gU7MWK5kGaXTJEJMEkW5PJTRt7ft&#10;ZBEh67CkWCjJyujCbPS4/vhh1euCZapVgjKDAETaotdl1Dqnizi2pGUdtlOlmYTLRpkOOziaQ0wN&#10;7gG9E3GWJPO4V4ZqowizFqz1cBmtA37TMOJemsYyh0QZATcXVhPWvV/j9QoXB4N1y8mVBv4HFh3m&#10;EpKOUDV2GB0N/wOq48Qoqxo3JaqLVdNwwkINUE2a/FbNa4s1C7VAc6we22T/Hyz5etoZxCnMLssi&#10;JHEHQ3o6OhVyo3Qx8y3qtS3As5I744skZ/mqnxX5bpFUVYvlgQX3t4uG6NRHxHch/mA1JNr3XxQF&#10;HwwZQr/Ojek8JHQCncNYLuNY2NkhMhgJWLOHRZrNwshiXNwCtbHuM1Md8psyss5gfmhdpaSE4SuT&#10;hjT49Gydp4WLW4DPKtWWCxE0ICTqy2g5y2YhwCrBqb/0bkGNrBIGnTDoCBPCpJsHP3HsoKLBnib+&#10;N0gK7CC8wX6jPMIEHncZjDpKGni0DNPNde8wF8MeeAvpqUBPoJLrblDYj2Wy3Cw2i3ySZ/PNJE/q&#10;evK0rfLJfJt+mtUPdVXV6U/PNs2LllPKpC/spvY0/zs1Xd/doNNR72MH43v0UCKQvf0H0kEUXgeD&#10;ovaKXnbmJhYQeHC+Pkb/gt6fYf/+k7H+BQAA//8DAFBLAwQUAAYACAAAACEA7lpHUOEAAAALAQAA&#10;DwAAAGRycy9kb3ducmV2LnhtbEyPzU7DMBCE70i8g7VI3KjTEFAIcSoEgiDKpeVHHN14SQLxOsRu&#10;k749izjAbXdnNPtNvphsJ3Y4+NaRgvksAoFUOdNSreD56fYkBeGDJqM7R6hgjx4WxeFBrjPjRlrh&#10;bh1qwSHkM62gCaHPpPRVg1b7meuRWHt3g9WB16GWZtAjh9tOxlF0Lq1uiT80usfrBqvP9dYqeLwp&#10;78u7h69q/7ZcTmerMn75GF+VOj6ari5BBJzCnxl+8BkdCmbauC0ZLzoFaRonbGVhnvLAjt/LRkFy&#10;cZqALHL5v0PxDQAA//8DAFBLAQItABQABgAIAAAAIQC2gziS/gAAAOEBAAATAAAAAAAAAAAAAAAA&#10;AAAAAABbQ29udGVudF9UeXBlc10ueG1sUEsBAi0AFAAGAAgAAAAhADj9If/WAAAAlAEAAAsAAAAA&#10;AAAAAAAAAAAALwEAAF9yZWxzLy5yZWxzUEsBAi0AFAAGAAgAAAAhAJESCxQ5AgAAegQAAA4AAAAA&#10;AAAAAAAAAAAALgIAAGRycy9lMm9Eb2MueG1sUEsBAi0AFAAGAAgAAAAhAO5aR1DhAAAACwEAAA8A&#10;AAAAAAAAAAAAAAAAkwQAAGRycy9kb3ducmV2LnhtbFBLBQYAAAAABAAEAPMAAAChBQAAAAA=&#10;" strokecolor="#ffb600 [3209]"/>
            </w:pict>
          </mc:Fallback>
        </mc:AlternateContent>
      </w:r>
      <w:r w:rsidR="00AA1A10" w:rsidRPr="00FE4B22">
        <w:rPr>
          <w:noProof/>
          <w:lang w:val="en-US"/>
        </w:rPr>
        <mc:AlternateContent>
          <mc:Choice Requires="wps">
            <w:drawing>
              <wp:anchor distT="0" distB="0" distL="114300" distR="114300" simplePos="0" relativeHeight="251658268" behindDoc="0" locked="0" layoutInCell="1" allowOverlap="1" wp14:anchorId="02AB0571" wp14:editId="53EE6B5F">
                <wp:simplePos x="0" y="0"/>
                <wp:positionH relativeFrom="column">
                  <wp:posOffset>2991485</wp:posOffset>
                </wp:positionH>
                <wp:positionV relativeFrom="paragraph">
                  <wp:posOffset>3140710</wp:posOffset>
                </wp:positionV>
                <wp:extent cx="499745" cy="222885"/>
                <wp:effectExtent l="0" t="0" r="0" b="5715"/>
                <wp:wrapNone/>
                <wp:docPr id="1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ADF2"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0571" id="Text Box 112" o:spid="_x0000_s1043" type="#_x0000_t202" style="position:absolute;margin-left:235.55pt;margin-top:247.3pt;width:39.35pt;height:17.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jB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zDAStIcm3bO9QTdyj8IwshUaB52B490ArmYPBvB2bPVwK6tvGgm5bKnYsGul5NgyWkOGob3p&#10;n12dcLQFWY8fZQ2B6NZIB7RvVG/LBwVBgA6dejh1xyZTwSFJ0zmJMarAFEVRksQuAs2OlwelzXsm&#10;e2QXOVbQfAdOd7fa2GRodnSxsYQsedc5AXTi2QE4TicQGq5am03C9fMxDdJVskqIR6LZyiNBUXjX&#10;5ZJ4szKcx8W7Yrkswp82bkiyltc1EzbMUVsh+bPeHVQ+qeKkLi07Xls4m5JWm/WyU2hHQdul+w4F&#10;OXPzn6fhigBcXlAKIxLcRKlXzpK5R0oSe+k8SLwgTG/SWUBSUpTPKd1ywf6dEhpznMZRPGnpt9wC&#10;973mRrOeG5geHe9znJycaGYVuBK1a62hvJvWZ6Ww6T+VAtp9bLTTq5XoJFazX++nxzG34a2Y17J+&#10;AAUrCQoDmcLog0Ur1Q+MRhgjOdbft1QxjLoPAl5BGhJi547bkHgewUadW9bnFioqgMqxwWhaLs00&#10;q7aD4psWIk3vTshreDkNd6p+yurw3mBUOHKHsWZn0fneeT0N38UvAAAA//8DAFBLAwQUAAYACAAA&#10;ACEAgIDmet8AAAALAQAADwAAAGRycy9kb3ducmV2LnhtbEyPzU7DMBCE70h9B2srcaN2qrQlIU5V&#10;FXEFUX4kbm68TSLidRS7TXh7lhO9zWg/zc4U28l14oJDaD1pSBYKBFLlbUu1hve3p7t7ECEasqbz&#10;hBp+MMC2nN0UJrd+pFe8HGItOIRCbjQ0Mfa5lKFq0Jmw8D0S305+cCayHWppBzNyuOvkUqm1dKYl&#10;/tCYHvcNVt+Hs9Pw8Xz6+kzVS/3oVv3oJyXJZVLr2/m0ewARcYr/MPzV5+pQcqejP5MNotOQbpKE&#10;URZZugbBxCrNeMyRxTLbgCwLeb2h/AUAAP//AwBQSwECLQAUAAYACAAAACEAtoM4kv4AAADhAQAA&#10;EwAAAAAAAAAAAAAAAAAAAAAAW0NvbnRlbnRfVHlwZXNdLnhtbFBLAQItABQABgAIAAAAIQA4/SH/&#10;1gAAAJQBAAALAAAAAAAAAAAAAAAAAC8BAABfcmVscy8ucmVsc1BLAQItABQABgAIAAAAIQDsypjB&#10;ugIAAMQFAAAOAAAAAAAAAAAAAAAAAC4CAABkcnMvZTJvRG9jLnhtbFBLAQItABQABgAIAAAAIQCA&#10;gOZ63wAAAAsBAAAPAAAAAAAAAAAAAAAAABQFAABkcnMvZG93bnJldi54bWxQSwUGAAAAAAQABADz&#10;AAAAIAYAAAAA&#10;" filled="f" stroked="f">
                <v:textbox>
                  <w:txbxContent>
                    <w:p w14:paraId="78A3ADF2"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2005</w:t>
                      </w:r>
                    </w:p>
                  </w:txbxContent>
                </v:textbox>
              </v:shape>
            </w:pict>
          </mc:Fallback>
        </mc:AlternateContent>
      </w:r>
      <w:r w:rsidR="00AA1A10" w:rsidRPr="00FE4B22">
        <w:rPr>
          <w:noProof/>
          <w:lang w:val="en-US"/>
        </w:rPr>
        <mc:AlternateContent>
          <mc:Choice Requires="wps">
            <w:drawing>
              <wp:anchor distT="0" distB="0" distL="114300" distR="114300" simplePos="0" relativeHeight="251658266" behindDoc="0" locked="0" layoutInCell="1" allowOverlap="1" wp14:anchorId="0405718C" wp14:editId="598BFD9F">
                <wp:simplePos x="0" y="0"/>
                <wp:positionH relativeFrom="column">
                  <wp:posOffset>2398395</wp:posOffset>
                </wp:positionH>
                <wp:positionV relativeFrom="paragraph">
                  <wp:posOffset>3140710</wp:posOffset>
                </wp:positionV>
                <wp:extent cx="499745" cy="222885"/>
                <wp:effectExtent l="0" t="0" r="0" b="571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4071"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718C" id="Text Box 110" o:spid="_x0000_s1044" type="#_x0000_t202" style="position:absolute;margin-left:188.85pt;margin-top:247.3pt;width:39.35pt;height:17.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wNuAIAAMQ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hPoI2kOT7tneoBu5R/YMKjQOOgPHuwFczR4M4O2y1cOtrL5pJOSypWLDrpWSY8toDQxDe9M/&#10;uzrhaAuyHj/KGgLRrZEOaN+o3pYPCoIAHZg8nLpjyVRwSNJ0TmKMKjBFUZQksYtAs+PlQWnznske&#10;2UWOFTTfgdPdrTaWDM2OLjaWkCXvOieATjw7AMfpBELDVWuzJFw/H9MgXSWrhHgkmq08EhSFd10u&#10;iTcrw3lcvCuWyyL8aeOGJGt5XTNhwxy1FZI/691B5ZMqTurSsuO1hbOUtNqsl51COwraLt13KMiZ&#10;m/+chisC5PIipTAiwU2UeuUsmXukJLGXzoPEC8L0Jp0FJCVF+TylWy7Yv6eExhyncRRPWvptboH7&#10;XudGs54bmB4d73OcnJxoZhW4ErVrraG8m9ZnpbD0n0oB7T422unVSnQSq9mv99PjSGx4K+a1rB9A&#10;wUqCwkCmMPpg0Ur1A6MRxkiO9fctVQyj7oOAV5CGhNi54zYknkewUeeW9bmFigqgcmwwmpZLM82q&#10;7aD4poVI07sT8hpeTsOdqp9YHd4bjAqX3GGs2Vl0vndeT8N38QsAAP//AwBQSwMEFAAGAAgAAAAh&#10;ABX4anLgAAAACwEAAA8AAABkcnMvZG93bnJldi54bWxMj8tOwzAQRfdI/IM1SOyoTXESEjKpEIgt&#10;qOUhsXOTaRIRj6PYbcLfY1awHN2je8+Um8UO4kST7x0jXK8UCOLaNT23CG+vT1e3IHww3JjBMSF8&#10;k4dNdX5WmqJxM2/ptAutiCXsC4PQhTAWUvq6I2v8yo3EMTu4yZoQz6mVzWTmWG4HuVYqldb0HBc6&#10;M9JDR/XX7mgR3p8Pnx9avbSPNhlntyjJNpeIlxfL/R2IQEv4g+FXP6pDFZ327siNFwPCTZZlEUXQ&#10;uU5BREInqQaxR0jWeQayKuX/H6ofAAAA//8DAFBLAQItABQABgAIAAAAIQC2gziS/gAAAOEBAAAT&#10;AAAAAAAAAAAAAAAAAAAAAABbQ29udGVudF9UeXBlc10ueG1sUEsBAi0AFAAGAAgAAAAhADj9If/W&#10;AAAAlAEAAAsAAAAAAAAAAAAAAAAALwEAAF9yZWxzLy5yZWxzUEsBAi0AFAAGAAgAAAAhAEuEvA24&#10;AgAAxAUAAA4AAAAAAAAAAAAAAAAALgIAAGRycy9lMm9Eb2MueG1sUEsBAi0AFAAGAAgAAAAhABX4&#10;anLgAAAACwEAAA8AAAAAAAAAAAAAAAAAEgUAAGRycy9kb3ducmV2LnhtbFBLBQYAAAAABAAEAPMA&#10;AAAfBgAAAAA=&#10;" filled="f" stroked="f">
                <v:textbox>
                  <w:txbxContent>
                    <w:p w14:paraId="26814071"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2003</w:t>
                      </w:r>
                    </w:p>
                  </w:txbxContent>
                </v:textbox>
              </v:shape>
            </w:pict>
          </mc:Fallback>
        </mc:AlternateContent>
      </w:r>
      <w:r w:rsidR="00AA1A10" w:rsidRPr="00FE4B22">
        <w:rPr>
          <w:noProof/>
          <w:lang w:val="en-US"/>
        </w:rPr>
        <mc:AlternateContent>
          <mc:Choice Requires="wps">
            <w:drawing>
              <wp:anchor distT="0" distB="0" distL="114300" distR="114300" simplePos="0" relativeHeight="251658267" behindDoc="0" locked="0" layoutInCell="1" allowOverlap="1" wp14:anchorId="262B7631" wp14:editId="49E7B809">
                <wp:simplePos x="0" y="0"/>
                <wp:positionH relativeFrom="column">
                  <wp:posOffset>2694940</wp:posOffset>
                </wp:positionH>
                <wp:positionV relativeFrom="paragraph">
                  <wp:posOffset>3140710</wp:posOffset>
                </wp:positionV>
                <wp:extent cx="499745" cy="222885"/>
                <wp:effectExtent l="0" t="0" r="0" b="571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BAFC"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7631" id="Text Box 111" o:spid="_x0000_s1045" type="#_x0000_t202" style="position:absolute;margin-left:212.2pt;margin-top:247.3pt;width:39.35pt;height:17.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C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hgJ2kOT7tneoBu5R/YMKjQOOgPHuwFczR4M4O3Y6uFWVt80EnLZUrFh10rJsWW0hgzdTf/s&#10;6oSjLch6/ChrCES3RjqgfaN6Wz4oCAJ06NTDqTs2mQoOSZrOSYxRBaYoipIktrn5NDteHpQ275ns&#10;kV3kWEHzHTjd3WozuR5dbCwhS951TgCdeHYAmNMJhIar1maTcP18TIN0lawS4pFotvJIUBTedbkk&#10;3qwM53Hxrlgui/CnjRuSrOV1zYQNc9RWSP6sdweVT6o4qUvLjtcWzqak1Wa97BTaUdB26b5DQc7c&#10;/OdpuHoBlxeUwogEN1HqlbNk7pGSxF46DxIvCNObdBaQlBTlc0q3XLB/p4TGHKdxFE9a+i23wH2v&#10;udGs5wamR8f7HCcnJ5pZBa5E7VprKO+m9VkpbPpPpYB2Hxvt9GolOonV7Nf76XGkx3ewlvUDKFhJ&#10;UBjIFEYfLFqpfmA0whjJsf6+pYph1H0Q8ArSkBA7d9yGxPMINurcsj63UFEBVI4NRtNyaaZZtR0U&#10;37QQaXp3Ql7Dy2m4U7V9YlNWQMluYFQ4coexZmfR+d55PQ3fxS8AAAD//wMAUEsDBBQABgAIAAAA&#10;IQA94qho3wAAAAsBAAAPAAAAZHJzL2Rvd25yZXYueG1sTI9NT8MwDIbvSPyHyEjcWLKSDVqaTgjE&#10;FbTxIXHLGq+taJyqydby7zEnuL2WH71+XG5m34sTjrELZGC5UCCQ6uA6agy8vT5d3YKIyZKzfSA0&#10;8I0RNtX5WWkLFyba4mmXGsElFAtroE1pKKSMdYvexkUYkHh3CKO3icexkW60E5f7XmZKraW3HfGF&#10;1g740GL9tTt6A+/Ph88PrV6aR78apjArST6XxlxezPd3IBLO6Q+GX31Wh4qd9uFILoregM60ZpRD&#10;rtcgmFip6yWIPYcsvwFZlfL/D9UPAAAA//8DAFBLAQItABQABgAIAAAAIQC2gziS/gAAAOEBAAAT&#10;AAAAAAAAAAAAAAAAAAAAAABbQ29udGVudF9UeXBlc10ueG1sUEsBAi0AFAAGAAgAAAAhADj9If/W&#10;AAAAlAEAAAsAAAAAAAAAAAAAAAAALwEAAF9yZWxzLy5yZWxzUEsBAi0AFAAGAAgAAAAhACv8K4K5&#10;AgAAxAUAAA4AAAAAAAAAAAAAAAAALgIAAGRycy9lMm9Eb2MueG1sUEsBAi0AFAAGAAgAAAAhAD3i&#10;qGjfAAAACwEAAA8AAAAAAAAAAAAAAAAAEwUAAGRycy9kb3ducmV2LnhtbFBLBQYAAAAABAAEAPMA&#10;AAAfBgAAAAA=&#10;" filled="f" stroked="f">
                <v:textbox>
                  <w:txbxContent>
                    <w:p w14:paraId="692BBAFC"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2004</w:t>
                      </w:r>
                    </w:p>
                  </w:txbxContent>
                </v:textbox>
              </v:shape>
            </w:pict>
          </mc:Fallback>
        </mc:AlternateContent>
      </w:r>
      <w:r w:rsidR="00AA1A10" w:rsidRPr="00FE4B22">
        <w:rPr>
          <w:noProof/>
          <w:lang w:val="en-US"/>
        </w:rPr>
        <mc:AlternateContent>
          <mc:Choice Requires="wps">
            <w:drawing>
              <wp:anchor distT="0" distB="0" distL="114300" distR="114300" simplePos="0" relativeHeight="251658259" behindDoc="0" locked="0" layoutInCell="1" allowOverlap="1" wp14:anchorId="5165CE45" wp14:editId="0897FD93">
                <wp:simplePos x="0" y="0"/>
                <wp:positionH relativeFrom="column">
                  <wp:posOffset>915670</wp:posOffset>
                </wp:positionH>
                <wp:positionV relativeFrom="paragraph">
                  <wp:posOffset>3140710</wp:posOffset>
                </wp:positionV>
                <wp:extent cx="499745" cy="222885"/>
                <wp:effectExtent l="0" t="0" r="0" b="5715"/>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EBA9"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CE45" id="Text Box 86" o:spid="_x0000_s1046" type="#_x0000_t202" style="position:absolute;margin-left:72.1pt;margin-top:247.3pt;width:39.3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I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hgJ2kOT7tneoBu5R8nMFmgcdAZ+dwN4mj2cg7Mjq4dbWX3TSMhlS8WGXSslx5bRGhIM7U3/&#10;7OqEoy3Ievwoa4hDt0Y6oH2jels9qAcCdGjUw6k5NpcKDkmazkmMUQWmKIqSJHYRaHa8PCht3jPZ&#10;I7vIsYLeO3C6u9XGJkOzo4uNJWTJu871vxPPDsBxOoHQcNXabBKunY9pkK6SVUI8Es1WHgmKwrsu&#10;l8SbleE8Lt4Vy2UR/rRxQ5K1vK6ZsGGO0grJn7XuIPJJFCdxadnx2sLZlLTarJedQjsK0i7ddyjI&#10;mZv/PA1XBODyglIYkeAmSr1ylsw9UpLYS+dB4gVhepPOApKSonxO6ZYL9u+U0JjjNI7iSUu/5Ra4&#10;7zU3mvXcwPDoeJ/j5OREM6vAlahdaw3l3bQ+K4VN/6kU0O5jo51erUQnsZr9eu/eRuQGhRXzWtYP&#10;oGAlQWEgU5h8sGil+oHRCFMkx/r7liqGUfdBwCtIQ0Ls2HEbEs8BCKlzy/rcQkUFUDk2GE3LpZlG&#10;1XZQfNNCpOndCXkNL6fhTtVPWR3eG0wKR+4w1ewoOt87r6fZu/gFAAD//wMAUEsDBBQABgAIAAAA&#10;IQCpI73f3gAAAAsBAAAPAAAAZHJzL2Rvd25yZXYueG1sTI/BTsMwEETvSPyDtUjcqI3llibEqRCI&#10;K4gClbi5yTaJiNdR7Dbh71lO9Djap5m3xWb2vTjhGLtAFm4XCgRSFeqOGgsf7883axAxOapdHwgt&#10;/GCETXl5Ubi8DhO94WmbGsElFHNnoU1pyKWMVYvexUUYkPh2CKN3iePYyHp0E5f7XmqlVtK7jnih&#10;dQM+tlh9b4/ewufL4Wtn1Gvz5JfDFGYlyWfS2uur+eEeRMI5/cPwp8/qULLTPhypjqLnbIxm1ILJ&#10;zAoEE1rrDMTewlJndyDLQp7/UP4CAAD//wMAUEsBAi0AFAAGAAgAAAAhALaDOJL+AAAA4QEAABMA&#10;AAAAAAAAAAAAAAAAAAAAAFtDb250ZW50X1R5cGVzXS54bWxQSwECLQAUAAYACAAAACEAOP0h/9YA&#10;AACUAQAACwAAAAAAAAAAAAAAAAAvAQAAX3JlbHMvLnJlbHNQSwECLQAUAAYACAAAACEAyPL/yLkC&#10;AADDBQAADgAAAAAAAAAAAAAAAAAuAgAAZHJzL2Uyb0RvYy54bWxQSwECLQAUAAYACAAAACEAqSO9&#10;394AAAALAQAADwAAAAAAAAAAAAAAAAATBQAAZHJzL2Rvd25yZXYueG1sUEsFBgAAAAAEAAQA8wAA&#10;AB4GAAAAAA==&#10;" filled="f" stroked="f">
                <v:textbox>
                  <w:txbxContent>
                    <w:p w14:paraId="18D3EBA9"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1998</w:t>
                      </w:r>
                    </w:p>
                  </w:txbxContent>
                </v:textbox>
              </v:shape>
            </w:pict>
          </mc:Fallback>
        </mc:AlternateContent>
      </w:r>
      <w:r w:rsidR="00AA1A10" w:rsidRPr="00FE4B22">
        <w:rPr>
          <w:noProof/>
          <w:lang w:val="en-US"/>
        </w:rPr>
        <mc:AlternateContent>
          <mc:Choice Requires="wps">
            <w:drawing>
              <wp:anchor distT="0" distB="0" distL="114300" distR="114300" simplePos="0" relativeHeight="251658260" behindDoc="0" locked="0" layoutInCell="1" allowOverlap="1" wp14:anchorId="4CA4C134" wp14:editId="033E6FDB">
                <wp:simplePos x="0" y="0"/>
                <wp:positionH relativeFrom="column">
                  <wp:posOffset>1212215</wp:posOffset>
                </wp:positionH>
                <wp:positionV relativeFrom="paragraph">
                  <wp:posOffset>3140710</wp:posOffset>
                </wp:positionV>
                <wp:extent cx="499745" cy="222885"/>
                <wp:effectExtent l="0" t="0" r="0" b="5715"/>
                <wp:wrapNone/>
                <wp:docPr id="1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702B"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C134" id="Text Box 87" o:spid="_x0000_s1047" type="#_x0000_t202" style="position:absolute;margin-left:95.45pt;margin-top:247.3pt;width:39.35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O2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mIkaA9NemB7g27lHiVzW6Bx0Bn43Q/gafZwDs6OrB7uZPVVIyGXLRUbdqOUHFtGa0gwtDf9&#10;s6sTjrYg6/GDrCEO3RrpgPaN6m31oB4I0KFRj6fm2FwqOCRpOicxRhWYoihKkthFoNnx8qC0ecdk&#10;j+wixwp678Dp7k4bmwzNji42lpAl7zrX/048OwDH6QRCw1Vrs0m4dv5Ig3SVrBLikWi28khQFN5N&#10;uSTerAzncXFZLJdF+NPGDUnW8rpmwoY5Siskf9a6g8gnUZzEpWXHawtnU9Jqs152Cu0oSLt036Eg&#10;Z27+8zRcEYDLC0phRILbKPXKWTL3SEliL50HiReE6W06C0hKivI5pTsu2L9TQmOO0ziKJy39llvg&#10;vtfcaNZzA8Oj432Ok5MTzawCV6J2rTWUd9P6rBQ2/adSQLuPjXZ6tRKdxGr26717G5FTsxXzWtaP&#10;oGAlQWEgU5h8sGil+o7RCFMkx/rbliqGUfdewCtIQ0Ls2HEbEs8j2Khzy/rcQkUFUDk2GE3LpZlG&#10;1XZQfNNCpOndCXkDL6fhTtVPWR3eG0wKR+4w1ewoOt87r6fZu/gFAAD//wMAUEsDBBQABgAIAAAA&#10;IQCLcqVn3gAAAAsBAAAPAAAAZHJzL2Rvd25yZXYueG1sTI9NT8MwDIbvSPyHyEjcWELVFVKaTgjE&#10;FcT4kLhljddWNE7VZGv595gTu/mVH71+XG0WP4gjTrEPZOB6pUAgNcH11Bp4f3u6ugURkyVnh0Bo&#10;4AcjbOrzs8qWLsz0isdtagWXUCytgS6lsZQyNh16G1dhROLdPkzeJo5TK91kZy73g8yUKqS3PfGF&#10;zo740GHzvT14Ax/P+6/PXL20j349zmFRkryWxlxeLPd3IBIu6R+GP31Wh5qdduFALoqBs1aaUQO5&#10;zgsQTGSF5mFnYJ3pG5B1JU9/qH8BAAD//wMAUEsBAi0AFAAGAAgAAAAhALaDOJL+AAAA4QEAABMA&#10;AAAAAAAAAAAAAAAAAAAAAFtDb250ZW50X1R5cGVzXS54bWxQSwECLQAUAAYACAAAACEAOP0h/9YA&#10;AACUAQAACwAAAAAAAAAAAAAAAAAvAQAAX3JlbHMvLnJlbHNQSwECLQAUAAYACAAAACEAgYXTtrkC&#10;AADDBQAADgAAAAAAAAAAAAAAAAAuAgAAZHJzL2Uyb0RvYy54bWxQSwECLQAUAAYACAAAACEAi3Kl&#10;Z94AAAALAQAADwAAAAAAAAAAAAAAAAATBQAAZHJzL2Rvd25yZXYueG1sUEsFBgAAAAAEAAQA8wAA&#10;AB4GAAAAAA==&#10;" filled="f" stroked="f">
                <v:textbox>
                  <w:txbxContent>
                    <w:p w14:paraId="4B1B702B"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1999</w:t>
                      </w:r>
                    </w:p>
                  </w:txbxContent>
                </v:textbox>
              </v:shape>
            </w:pict>
          </mc:Fallback>
        </mc:AlternateContent>
      </w:r>
      <w:r w:rsidR="00AA1A10" w:rsidRPr="00FE4B22">
        <w:rPr>
          <w:noProof/>
          <w:lang w:val="en-US"/>
        </w:rPr>
        <mc:AlternateContent>
          <mc:Choice Requires="wps">
            <w:drawing>
              <wp:anchor distT="0" distB="0" distL="114300" distR="114300" simplePos="0" relativeHeight="251658262" behindDoc="0" locked="0" layoutInCell="1" allowOverlap="1" wp14:anchorId="2C277653" wp14:editId="4A0FE7C1">
                <wp:simplePos x="0" y="0"/>
                <wp:positionH relativeFrom="column">
                  <wp:posOffset>354330</wp:posOffset>
                </wp:positionH>
                <wp:positionV relativeFrom="paragraph">
                  <wp:posOffset>3140710</wp:posOffset>
                </wp:positionV>
                <wp:extent cx="499745" cy="222885"/>
                <wp:effectExtent l="0" t="0" r="0" b="5715"/>
                <wp:wrapNone/>
                <wp:docPr id="9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4490" w14:textId="77777777" w:rsidR="00BA4DDF" w:rsidRPr="006C3EEC" w:rsidRDefault="00BA4DDF" w:rsidP="00A22CBB">
                            <w:pPr>
                              <w:rPr>
                                <w:rFonts w:asciiTheme="minorHAnsi" w:hAnsiTheme="minorHAnsi" w:cstheme="minorHAnsi"/>
                                <w:sz w:val="16"/>
                                <w:szCs w:val="16"/>
                              </w:rPr>
                            </w:pPr>
                            <w:r w:rsidRPr="006C3EEC">
                              <w:rPr>
                                <w:rFonts w:asciiTheme="minorHAnsi" w:hAnsiTheme="minorHAnsi" w:cstheme="minorHAnsi"/>
                                <w:sz w:val="16"/>
                                <w:szCs w:val="16"/>
                              </w:rPr>
                              <w:t>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7653" id="Text Box 89" o:spid="_x0000_s1048" type="#_x0000_t202" style="position:absolute;margin-left:27.9pt;margin-top:247.3pt;width:39.35pt;height:17.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4W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pHCNBe+jRPdsbdCP3KEltfcZBZ+B2N4Cj2cM59Nlx1cOtrL5pJOSypWLDrpWSY8toDfmF9qZ/&#10;dnXC0RZkPX6UNcShWyMd0L5RvS0elAMBOvTp4dQbm0sFhyRN5yTGqAJTFEVJErsINDteHpQ275ns&#10;kV3kWEHrHTjd3Wpjk6HZ0cXGErLkXefa34lnB+A4nUBouGptNgnXzcc0SFfJKiEeiWYrjwRF4V2X&#10;S+LNynAeF++K5bIIf9q4IclaXtdM2DBHZYXkzzp30PikiZO2tOx4beFsSlpt1stOoR0FZZfuOxTk&#10;zM1/noYrAnB5QSmMSHATpV45S+YeKUnspfMg8YIwvUlnAUlJUT6ndMsF+3dKaATRxVE8aem33AL3&#10;veZGs54bmB0d73OcnJxoZhW4ErVrraG8m9ZnpbDpP5UC2n1stNOrlegkVrNf793TiCIb3op5LesH&#10;ULCSoDCQKQw+WLRS/cBohCGSY/19SxXDqPsg4BWkISF26rgNiecRbNS5ZX1uoaICqBwbjKbl0kyT&#10;ajsovmkh0vTuhLyGl9Nwp+qnrA7vDQaFI3cYanYSne+d19PoXfwCAAD//wMAUEsDBBQABgAIAAAA&#10;IQBQBji/3gAAAAoBAAAPAAAAZHJzL2Rvd25yZXYueG1sTI/BTsMwEETvSPyDtUjcqE1JCglxqgrE&#10;FdQWkLi58TaJGq+j2G3C37M90eNoRjNviuXkOnHCIbSeNNzPFAikytuWag2f27e7JxAhGrKm84Qa&#10;fjHAsry+Kkxu/UhrPG1iLbiEQm40NDH2uZShatCZMPM9Ent7PzgTWQ61tIMZudx1cq7UQjrTEi80&#10;pseXBqvD5ug0fL3vf74T9VG/urQf/aQkuUxqfXszrZ5BRJzifxjO+IwOJTPt/JFsEJ2GNGXyqCHJ&#10;kgWIc+AhSUHs2JlnjyDLQl5eKP8AAAD//wMAUEsBAi0AFAAGAAgAAAAhALaDOJL+AAAA4QEAABMA&#10;AAAAAAAAAAAAAAAAAAAAAFtDb250ZW50X1R5cGVzXS54bWxQSwECLQAUAAYACAAAACEAOP0h/9YA&#10;AACUAQAACwAAAAAAAAAAAAAAAAAvAQAAX3JlbHMvLnJlbHNQSwECLQAUAAYACAAAACEAZ+S+FrkC&#10;AADCBQAADgAAAAAAAAAAAAAAAAAuAgAAZHJzL2Uyb0RvYy54bWxQSwECLQAUAAYACAAAACEAUAY4&#10;v94AAAAKAQAADwAAAAAAAAAAAAAAAAATBQAAZHJzL2Rvd25yZXYueG1sUEsFBgAAAAAEAAQA8wAA&#10;AB4GAAAAAA==&#10;" filled="f" stroked="f">
                <v:textbox>
                  <w:txbxContent>
                    <w:p w14:paraId="2E094490" w14:textId="77777777" w:rsidR="00BA4DDF" w:rsidRPr="006C3EEC" w:rsidRDefault="00BA4DDF" w:rsidP="00A22CBB">
                      <w:pPr>
                        <w:rPr>
                          <w:rFonts w:asciiTheme="minorHAnsi" w:hAnsiTheme="minorHAnsi" w:cstheme="minorHAnsi"/>
                          <w:sz w:val="16"/>
                          <w:szCs w:val="16"/>
                        </w:rPr>
                      </w:pPr>
                      <w:r w:rsidRPr="006C3EEC">
                        <w:rPr>
                          <w:rFonts w:asciiTheme="minorHAnsi" w:hAnsiTheme="minorHAnsi" w:cstheme="minorHAnsi"/>
                          <w:sz w:val="16"/>
                          <w:szCs w:val="16"/>
                        </w:rPr>
                        <w:t>1996</w:t>
                      </w:r>
                    </w:p>
                  </w:txbxContent>
                </v:textbox>
              </v:shape>
            </w:pict>
          </mc:Fallback>
        </mc:AlternateContent>
      </w:r>
      <w:r w:rsidR="00AA1A10" w:rsidRPr="00FE4B22">
        <w:rPr>
          <w:noProof/>
          <w:lang w:val="en-US"/>
        </w:rPr>
        <mc:AlternateContent>
          <mc:Choice Requires="wps">
            <w:drawing>
              <wp:anchor distT="0" distB="0" distL="114300" distR="114300" simplePos="0" relativeHeight="251658258" behindDoc="0" locked="0" layoutInCell="1" allowOverlap="1" wp14:anchorId="55151AF7" wp14:editId="36CBF8AD">
                <wp:simplePos x="0" y="0"/>
                <wp:positionH relativeFrom="column">
                  <wp:posOffset>631825</wp:posOffset>
                </wp:positionH>
                <wp:positionV relativeFrom="paragraph">
                  <wp:posOffset>3140710</wp:posOffset>
                </wp:positionV>
                <wp:extent cx="499745" cy="222885"/>
                <wp:effectExtent l="0" t="0" r="0" b="5715"/>
                <wp:wrapNone/>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0A72"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1AF7" id="Text Box 85" o:spid="_x0000_s1049" type="#_x0000_t202" style="position:absolute;margin-left:49.75pt;margin-top:247.3pt;width:39.3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yJ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lUStAeavTI9gbdyT1KYpufcdAZXHsY4KLZwznU2cWqh3tZfdNIyGVLxYbdKiXHltEa+IX2pX/x&#10;dMLRFmQ9fpQ1+KFbIx3QvlG9TR6kAwE61OnpVBvLpYJDkqZzEmNUgSmKomTi5tPs+HhQ2rxnskd2&#10;kWMFpXfgdHevjSVDs+MV60vIknedK38nnh3AxekEXMNTa7MkXDV/pkG6SlYJ8Ug0W3kkKArvtlwS&#10;b1aG87h4VyyXRfjL+g1J1vK6ZsK6OSorJH9WuYPGJ02ctKVlx2sLZylptVkvO4V2FJRdus+lHCzn&#10;a/5zGi4JEMuLkMKIBHdR6pWzZO6RksReOg8SLwjTu3QWkJQU5fOQ7rlg/x4SGkF0cRRPWjqTfhFb&#10;4L7XsdGs5wZmR8f7HCenSzSzClyJ2pXWUN5N64tUWPrnVEC5j4V2erUSncRq9uu9a43o3bEP1rJ+&#10;AgUrCQoDmcLgg0Ur1Q+MRhgiOdbft1QxjLoPArogDQmxU8dtSDyPYKMuLetLCxUVQOXYYDQtl2aa&#10;VNtB8U0Lnqa+E/IWOqfhTtW2xSZWh36DQeGCOww1O4ku9+7WefQufgMAAP//AwBQSwMEFAAGAAgA&#10;AAAhAHpStuPfAAAACgEAAA8AAABkcnMvZG93bnJldi54bWxMj8tOwzAQRfdI/IM1SOyoTZS0dcik&#10;QiC2VJSHxM5NpklEPI5itwl/X3cFy9E9uvdMsZltL040+s4xwv1CgSCuXN1xg/Dx/nK3BuGD4dr0&#10;jgnhlzxsyuurwuS1m/iNTrvQiFjCPjcIbQhDLqWvWrLGL9xAHLODG60J8RwbWY9miuW2l4lSS2lN&#10;x3GhNQM9tVT97I4W4fP18P2Vqm3zbLNhcrOSbLVEvL2ZHx9ABJrDHwwX/agOZXTauyPXXvQIWmeR&#10;REh1ugRxAVbrBMQeIUv0CmRZyP8vlGcAAAD//wMAUEsBAi0AFAAGAAgAAAAhALaDOJL+AAAA4QEA&#10;ABMAAAAAAAAAAAAAAAAAAAAAAFtDb250ZW50X1R5cGVzXS54bWxQSwECLQAUAAYACAAAACEAOP0h&#10;/9YAAACUAQAACwAAAAAAAAAAAAAAAAAvAQAAX3JlbHMvLnJlbHNQSwECLQAUAAYACAAAACEAyvJM&#10;ibsCAADCBQAADgAAAAAAAAAAAAAAAAAuAgAAZHJzL2Uyb0RvYy54bWxQSwECLQAUAAYACAAAACEA&#10;elK2498AAAAKAQAADwAAAAAAAAAAAAAAAAAVBQAAZHJzL2Rvd25yZXYueG1sUEsFBgAAAAAEAAQA&#10;8wAAACEGAAAAAA==&#10;" filled="f" stroked="f">
                <v:textbox>
                  <w:txbxContent>
                    <w:p w14:paraId="5B2F0A72"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1997</w:t>
                      </w:r>
                    </w:p>
                  </w:txbxContent>
                </v:textbox>
              </v:shape>
            </w:pict>
          </mc:Fallback>
        </mc:AlternateContent>
      </w:r>
      <w:r w:rsidR="00AA1A10" w:rsidRPr="00FE4B22">
        <w:rPr>
          <w:noProof/>
          <w:lang w:val="en-US"/>
        </w:rPr>
        <mc:AlternateContent>
          <mc:Choice Requires="wps">
            <w:drawing>
              <wp:anchor distT="0" distB="0" distL="114300" distR="114300" simplePos="0" relativeHeight="251658263" behindDoc="0" locked="0" layoutInCell="1" allowOverlap="1" wp14:anchorId="6F39D47C" wp14:editId="593279C4">
                <wp:simplePos x="0" y="0"/>
                <wp:positionH relativeFrom="column">
                  <wp:posOffset>1515110</wp:posOffset>
                </wp:positionH>
                <wp:positionV relativeFrom="paragraph">
                  <wp:posOffset>3140710</wp:posOffset>
                </wp:positionV>
                <wp:extent cx="499745" cy="222885"/>
                <wp:effectExtent l="0" t="0" r="0" b="5715"/>
                <wp:wrapNone/>
                <wp:docPr id="9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3B09"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D47C" id="Text Box 107" o:spid="_x0000_s1050" type="#_x0000_t202" style="position:absolute;margin-left:119.3pt;margin-top:247.3pt;width:39.35pt;height:17.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Yv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pDCNBe+jRPdsbdCP3KAzmtkDjoDPwuxvA0+zBAI12ZPVwK6tvGgm5bKnYsGul5NgyWkOCob3p&#10;n12dcLQFWY8fZQ2B6NZIB7RvVG+rB/VAgA6Nejg1xyZTwSFJ0zmJMarAFEVRksQuAs2OlwelzXsm&#10;e2QXOVbQewdOd7fa2GRodnSxsYQsede5/nfi2QE4TicQGq5am03CtfMxDdJVskqIR6LZyiNBUXjX&#10;5ZJ4szKcx8W7Yrkswp82bkiyltc1EzbMUVoh+bPWHUQ+ieIkLi07Xls4m5JWm/WyU2hHQdql+w4F&#10;OXPzn6fhigBcXlAKIxLcRKlXzpK5R0oSe+k8SLwgTG/SWUBSUpTPKd1ywf6dEhpBdXEUT1r6LbfA&#10;fa+50aznBoZHx/scJycnmlkFrkTtWmso76b1WSls+k+lgHYfG+30aiU6idXs13v3NiJiw1sxr2X9&#10;AApWEhQGMoXJB4tWqh8YjTBFcqy/b6liGHUfBLyCNCTEjh23IfE8go06t6zPLVRUAJVjg9G0XJpp&#10;VG0HxTctRJrenZDX8HIa7lT9lNXhvcGkcOQOU82OovO983qavYtfAAAA//8DAFBLAwQUAAYACAAA&#10;ACEAVaIy8uAAAAALAQAADwAAAGRycy9kb3ducmV2LnhtbEyPy07DMBBF90j8gzVI7KjdJH0kZFIh&#10;EFsQ5SGxc2M3iYjHUew24e8ZVrCb0RzdObfcza4XZzuGzhPCcqFAWKq96ahBeHt9vNmCCFGT0b0n&#10;i/BtA+yqy4tSF8ZP9GLP+9gIDqFQaIQ2xqGQMtStdTos/GCJb0c/Oh15HRtpRj1xuOtlotRaOt0R&#10;f2j1YO9bW3/tTw7h/en4+ZGp5+bBrYbJz0qSyyXi9dV8dwsi2jn+wfCrz+pQsdPBn8gE0SMk6XbN&#10;KEKWZzwwkS43KYgDwirJNyCrUv7vUP0AAAD//wMAUEsBAi0AFAAGAAgAAAAhALaDOJL+AAAA4QEA&#10;ABMAAAAAAAAAAAAAAAAAAAAAAFtDb250ZW50X1R5cGVzXS54bWxQSwECLQAUAAYACAAAACEAOP0h&#10;/9YAAACUAQAACwAAAAAAAAAAAAAAAAAvAQAAX3JlbHMvLnJlbHNQSwECLQAUAAYACAAAACEA8ur2&#10;L7oCAADDBQAADgAAAAAAAAAAAAAAAAAuAgAAZHJzL2Uyb0RvYy54bWxQSwECLQAUAAYACAAAACEA&#10;VaIy8uAAAAALAQAADwAAAAAAAAAAAAAAAAAUBQAAZHJzL2Rvd25yZXYueG1sUEsFBgAAAAAEAAQA&#10;8wAAACEGAAAAAA==&#10;" filled="f" stroked="f">
                <v:textbox>
                  <w:txbxContent>
                    <w:p w14:paraId="5DBF3B09"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2000</w:t>
                      </w:r>
                    </w:p>
                  </w:txbxContent>
                </v:textbox>
              </v:shape>
            </w:pict>
          </mc:Fallback>
        </mc:AlternateContent>
      </w:r>
      <w:r w:rsidR="00AA1A10" w:rsidRPr="00FE4B22">
        <w:rPr>
          <w:noProof/>
          <w:lang w:val="en-US"/>
        </w:rPr>
        <mc:AlternateContent>
          <mc:Choice Requires="wps">
            <w:drawing>
              <wp:anchor distT="0" distB="0" distL="114300" distR="114300" simplePos="0" relativeHeight="251658264" behindDoc="0" locked="0" layoutInCell="1" allowOverlap="1" wp14:anchorId="1D007457" wp14:editId="1A1D3F73">
                <wp:simplePos x="0" y="0"/>
                <wp:positionH relativeFrom="column">
                  <wp:posOffset>1811655</wp:posOffset>
                </wp:positionH>
                <wp:positionV relativeFrom="paragraph">
                  <wp:posOffset>3140710</wp:posOffset>
                </wp:positionV>
                <wp:extent cx="499745" cy="222885"/>
                <wp:effectExtent l="0" t="0" r="0" b="5715"/>
                <wp:wrapNone/>
                <wp:docPr id="1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A73F"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7457" id="Text Box 108" o:spid="_x0000_s1051" type="#_x0000_t202" style="position:absolute;margin-left:142.65pt;margin-top:247.3pt;width:39.35pt;height:17.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Yy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EowE7aFJ92xv0I3cozBIbIXGQWfgeDeAq9mDAbwdWz3cyuqbRkIuWyo27FopObaM1pBhaG/6&#10;Z1cnHG1B1uNHWUMgujXSAe0b1dvyQUEQoEOnHk7dsclUcEjSdE5ijCowRVGUJLGLQLPj5UFp857J&#10;HtlFjhU034HT3a02NhmaHV1sLCFL3nVOAJ14dgCO0wmEhqvWZpNw/XxMg3SVrBLikWi28khQFN51&#10;uSTerAzncfGuWC6L8KeNG5Ks5XXNhA1z1FZI/qx3B5VPqjipS8uO1xbOpqTVZr3sFNpR0HbpvkNB&#10;ztz852m4IgCXF5TCiAQ3UeqVs2TukZLEXjoPEi8I05t0FpCUFOVzSrdcsH+nhMYcp3EUT1r6LbfA&#10;fa+50aznBqZHx/scJycnmlkFrkTtWmso76b1WSls+k+lgHYfG+30aiU6idXs13v3OCBHQLNiXsv6&#10;ARSsJCgMZAqjDxatVD8wGmGM5Fh/31LFMOo+CHgFaUiInTtuQ+J5BBt1blmfW6ioACrHBqNpuTTT&#10;rNoOim9aiDS9OyGv4eU03Kn6KavDe4NR4cgdxpqdRed75/U0fBe/AAAA//8DAFBLAwQUAAYACAAA&#10;ACEAZ7ayIeAAAAALAQAADwAAAGRycy9kb3ducmV2LnhtbEyPy07DMBBF90j8gzVI7KhNmoQmZFIh&#10;EFsQ5SGxc+NpEhGPo9htwt9jVrAczdG951bbxQ7iRJPvHSNcrxQI4saZnluEt9fHqw0IHzQbPTgm&#10;hG/ysK3PzypdGjfzC512oRUxhH2pEboQxlJK33RktV+5kTj+Dm6yOsRzaqWZ9BzD7SATpXJpdc+x&#10;odMj3XfUfO2OFuH96fD5karn9sFm4+wWJdkWEvHyYrm7BRFoCX8w/OpHdaij094d2XgxICSbbB1R&#10;hLRIcxCRWOdpXLdHyJLiBmRdyf8b6h8AAAD//wMAUEsBAi0AFAAGAAgAAAAhALaDOJL+AAAA4QEA&#10;ABMAAAAAAAAAAAAAAAAAAAAAAFtDb250ZW50X1R5cGVzXS54bWxQSwECLQAUAAYACAAAACEAOP0h&#10;/9YAAACUAQAACwAAAAAAAAAAAAAAAAAvAQAAX3JlbHMvLnJlbHNQSwECLQAUAAYACAAAACEAbm9G&#10;MroCAADEBQAADgAAAAAAAAAAAAAAAAAuAgAAZHJzL2Uyb0RvYy54bWxQSwECLQAUAAYACAAAACEA&#10;Z7ayIeAAAAALAQAADwAAAAAAAAAAAAAAAAAUBQAAZHJzL2Rvd25yZXYueG1sUEsFBgAAAAAEAAQA&#10;8wAAACEGAAAAAA==&#10;" filled="f" stroked="f">
                <v:textbox>
                  <w:txbxContent>
                    <w:p w14:paraId="343FA73F" w14:textId="77777777" w:rsidR="00BA4DDF" w:rsidRPr="006C3EEC" w:rsidRDefault="00BA4DDF" w:rsidP="00A22CBB">
                      <w:pPr>
                        <w:rPr>
                          <w:rFonts w:asciiTheme="minorHAnsi" w:hAnsiTheme="minorHAnsi" w:cstheme="minorHAnsi"/>
                          <w:sz w:val="16"/>
                          <w:szCs w:val="16"/>
                        </w:rPr>
                      </w:pPr>
                      <w:r>
                        <w:rPr>
                          <w:rFonts w:asciiTheme="minorHAnsi" w:hAnsiTheme="minorHAnsi" w:cstheme="minorHAnsi"/>
                          <w:sz w:val="16"/>
                          <w:szCs w:val="16"/>
                        </w:rPr>
                        <w:t>2001</w:t>
                      </w:r>
                    </w:p>
                  </w:txbxContent>
                </v:textbox>
              </v:shape>
            </w:pict>
          </mc:Fallback>
        </mc:AlternateContent>
      </w:r>
      <w:r w:rsidR="00A22CBB" w:rsidRPr="00FE4B22">
        <w:rPr>
          <w:noProof/>
          <w:lang w:val="en-US"/>
        </w:rPr>
        <w:drawing>
          <wp:inline distT="0" distB="0" distL="0" distR="0" wp14:anchorId="6C7288D8" wp14:editId="4E631BB7">
            <wp:extent cx="6029082" cy="3638145"/>
            <wp:effectExtent l="0" t="0" r="0" b="635"/>
            <wp:docPr id="2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22CBB" w:rsidRPr="00FE4B22">
        <w:rPr>
          <w:lang w:val="en-US"/>
        </w:rPr>
        <w:t xml:space="preserve"> </w:t>
      </w:r>
    </w:p>
    <w:p w14:paraId="5A7DDD9A" w14:textId="1B4E3B47" w:rsidR="00641F73" w:rsidRPr="00FE4B22" w:rsidRDefault="00641F73">
      <w:pPr>
        <w:rPr>
          <w:lang w:val="en-US"/>
        </w:rPr>
      </w:pPr>
      <w:r w:rsidRPr="00FE4B22">
        <w:rPr>
          <w:lang w:val="en-US"/>
        </w:rPr>
        <w:br w:type="page"/>
      </w:r>
    </w:p>
    <w:p w14:paraId="29AB4998" w14:textId="77777777" w:rsidR="00DC7DDE" w:rsidRPr="00FE4B22" w:rsidRDefault="00730EFC" w:rsidP="00641F73">
      <w:pPr>
        <w:pStyle w:val="Heading1"/>
        <w:keepNext w:val="0"/>
        <w:keepLines w:val="0"/>
        <w:rPr>
          <w:sz w:val="48"/>
          <w:szCs w:val="48"/>
          <w:lang w:val="en-US"/>
        </w:rPr>
      </w:pPr>
      <w:bookmarkStart w:id="9" w:name="_Toc337407282"/>
      <w:r w:rsidRPr="00FE4B22">
        <w:rPr>
          <w:sz w:val="48"/>
          <w:szCs w:val="48"/>
          <w:lang w:val="en-US"/>
        </w:rPr>
        <w:lastRenderedPageBreak/>
        <w:t xml:space="preserve">Historical revenue mix – </w:t>
      </w:r>
      <w:r w:rsidR="00781596" w:rsidRPr="00FE4B22">
        <w:rPr>
          <w:sz w:val="48"/>
          <w:szCs w:val="48"/>
          <w:lang w:val="en-US"/>
        </w:rPr>
        <w:t>f</w:t>
      </w:r>
      <w:r w:rsidRPr="00FE4B22">
        <w:rPr>
          <w:sz w:val="48"/>
          <w:szCs w:val="48"/>
          <w:lang w:val="en-US"/>
        </w:rPr>
        <w:t xml:space="preserve">irst half vs. </w:t>
      </w:r>
      <w:r w:rsidR="00781596" w:rsidRPr="00FE4B22">
        <w:rPr>
          <w:sz w:val="48"/>
          <w:szCs w:val="48"/>
          <w:lang w:val="en-US"/>
        </w:rPr>
        <w:t>s</w:t>
      </w:r>
      <w:r w:rsidRPr="00FE4B22">
        <w:rPr>
          <w:sz w:val="48"/>
          <w:szCs w:val="48"/>
          <w:lang w:val="en-US"/>
        </w:rPr>
        <w:t>econd half</w:t>
      </w:r>
      <w:bookmarkEnd w:id="9"/>
    </w:p>
    <w:p w14:paraId="2EBF825A" w14:textId="626D4F2B" w:rsidR="00C41C8B" w:rsidRPr="00FE4B22" w:rsidRDefault="00C41C8B" w:rsidP="00C41C8B">
      <w:pPr>
        <w:pStyle w:val="Heading2"/>
        <w:keepNext w:val="0"/>
        <w:keepLines w:val="0"/>
        <w:rPr>
          <w:lang w:val="en-US"/>
        </w:rPr>
      </w:pPr>
      <w:r w:rsidRPr="00FE4B22">
        <w:rPr>
          <w:lang w:val="en-US"/>
        </w:rPr>
        <w:t xml:space="preserve">Second-half revenues reach </w:t>
      </w:r>
      <w:r w:rsidRPr="00EB61EB">
        <w:rPr>
          <w:lang w:val="en-US"/>
        </w:rPr>
        <w:t>$2</w:t>
      </w:r>
      <w:r w:rsidR="00EB61EB" w:rsidRPr="00EB61EB">
        <w:rPr>
          <w:lang w:val="en-US"/>
        </w:rPr>
        <w:t>6</w:t>
      </w:r>
      <w:r w:rsidRPr="00EB61EB">
        <w:rPr>
          <w:lang w:val="en-US"/>
        </w:rPr>
        <w:t>.</w:t>
      </w:r>
      <w:r w:rsidR="006F620B">
        <w:rPr>
          <w:lang w:val="en-US"/>
        </w:rPr>
        <w:t>4</w:t>
      </w:r>
      <w:r w:rsidR="006F620B" w:rsidRPr="00EB61EB">
        <w:rPr>
          <w:lang w:val="en-US"/>
        </w:rPr>
        <w:t xml:space="preserve"> </w:t>
      </w:r>
      <w:r w:rsidRPr="00EB61EB">
        <w:rPr>
          <w:lang w:val="en-US"/>
        </w:rPr>
        <w:t>billion</w:t>
      </w:r>
    </w:p>
    <w:p w14:paraId="03F883F3" w14:textId="77777777" w:rsidR="00C41C8B" w:rsidRDefault="00C41C8B" w:rsidP="00C41C8B">
      <w:pPr>
        <w:pStyle w:val="BodyText"/>
        <w:rPr>
          <w:lang w:val="en-US"/>
        </w:rPr>
      </w:pPr>
    </w:p>
    <w:p w14:paraId="6FEABF2A" w14:textId="3B112FE2" w:rsidR="00C41C8B" w:rsidRPr="00FE4B22" w:rsidRDefault="00C41C8B" w:rsidP="00C41C8B">
      <w:pPr>
        <w:pStyle w:val="BodyText"/>
        <w:rPr>
          <w:lang w:val="en-US"/>
        </w:rPr>
      </w:pPr>
      <w:r w:rsidRPr="0091517C">
        <w:rPr>
          <w:lang w:val="en-US"/>
        </w:rPr>
        <w:t>Second-half revenues totaled $</w:t>
      </w:r>
      <w:r w:rsidR="00EB61EB" w:rsidRPr="0091517C">
        <w:rPr>
          <w:lang w:val="en-US"/>
        </w:rPr>
        <w:t>26</w:t>
      </w:r>
      <w:r w:rsidRPr="0091517C">
        <w:rPr>
          <w:lang w:val="en-US"/>
        </w:rPr>
        <w:t>.</w:t>
      </w:r>
      <w:r w:rsidR="006F620B">
        <w:rPr>
          <w:lang w:val="en-US"/>
        </w:rPr>
        <w:t>4</w:t>
      </w:r>
      <w:r w:rsidR="006F620B" w:rsidRPr="0091517C">
        <w:rPr>
          <w:lang w:val="en-US"/>
        </w:rPr>
        <w:t xml:space="preserve"> </w:t>
      </w:r>
      <w:r w:rsidRPr="0091517C">
        <w:rPr>
          <w:lang w:val="en-US"/>
        </w:rPr>
        <w:t xml:space="preserve">billion in 2014, an increase of </w:t>
      </w:r>
      <w:r w:rsidR="00EB61EB" w:rsidRPr="0091517C">
        <w:rPr>
          <w:lang w:val="en-US"/>
        </w:rPr>
        <w:t>$3.6</w:t>
      </w:r>
      <w:r w:rsidRPr="0091517C">
        <w:rPr>
          <w:lang w:val="en-US"/>
        </w:rPr>
        <w:t xml:space="preserve"> billion from second-half revenues of 2013, which totaled $</w:t>
      </w:r>
      <w:r w:rsidR="00FA7D18" w:rsidRPr="0091517C">
        <w:rPr>
          <w:lang w:val="en-US"/>
        </w:rPr>
        <w:t>22.7 billion</w:t>
      </w:r>
      <w:r w:rsidRPr="0091517C">
        <w:rPr>
          <w:lang w:val="en-US"/>
        </w:rPr>
        <w:t>. Second-half revenues in 2014 represented 53% of total revenues in 2014, consistent with numbers reported in 2013 and consistent with the broader trend of higher revenues in the second-half of each year. The historically higher proportion of revenues in the second half of the year results from</w:t>
      </w:r>
      <w:r w:rsidRPr="00FE4B22">
        <w:rPr>
          <w:lang w:val="en-US"/>
        </w:rPr>
        <w:t xml:space="preserve"> both the continued growth in the industry and from the seasonality of higher ad spend in the fourth quarter.</w:t>
      </w:r>
    </w:p>
    <w:p w14:paraId="1D7A116A" w14:textId="77777777" w:rsidR="008043AC" w:rsidRPr="00FE4B22" w:rsidRDefault="008043AC" w:rsidP="00641F73">
      <w:pPr>
        <w:pStyle w:val="BodyText"/>
        <w:rPr>
          <w:lang w:val="en-US"/>
        </w:rPr>
      </w:pPr>
    </w:p>
    <w:tbl>
      <w:tblPr>
        <w:tblStyle w:val="DP-Plain"/>
        <w:tblW w:w="5000" w:type="pct"/>
        <w:tblLook w:val="04A0" w:firstRow="1" w:lastRow="0" w:firstColumn="1" w:lastColumn="0" w:noHBand="0" w:noVBand="1"/>
      </w:tblPr>
      <w:tblGrid>
        <w:gridCol w:w="10342"/>
      </w:tblGrid>
      <w:tr w:rsidR="00611D22" w:rsidRPr="00FE4B22" w14:paraId="29D418A5"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EFAE29A" w14:textId="77777777" w:rsidR="00611D22" w:rsidRPr="00FE4B22" w:rsidRDefault="00611D22" w:rsidP="00781596">
            <w:pPr>
              <w:pStyle w:val="TableTextGeorgia"/>
              <w:rPr>
                <w:b/>
                <w:color w:val="A32020" w:themeColor="text2"/>
              </w:rPr>
            </w:pPr>
            <w:r w:rsidRPr="007E797E">
              <w:rPr>
                <w:b/>
                <w:color w:val="A32020" w:themeColor="text2"/>
              </w:rPr>
              <w:lastRenderedPageBreak/>
              <w:t xml:space="preserve">Historical </w:t>
            </w:r>
            <w:r w:rsidR="00781596" w:rsidRPr="00FE4B22">
              <w:rPr>
                <w:b/>
                <w:color w:val="A32020" w:themeColor="text2"/>
              </w:rPr>
              <w:t>r</w:t>
            </w:r>
            <w:r w:rsidRPr="00FE4B22">
              <w:rPr>
                <w:b/>
                <w:color w:val="A32020" w:themeColor="text2"/>
              </w:rPr>
              <w:t xml:space="preserve">evenue </w:t>
            </w:r>
            <w:r w:rsidR="00781596" w:rsidRPr="00FE4B22">
              <w:rPr>
                <w:b/>
                <w:color w:val="A32020" w:themeColor="text2"/>
              </w:rPr>
              <w:t>m</w:t>
            </w:r>
            <w:r w:rsidRPr="00FE4B22">
              <w:rPr>
                <w:b/>
                <w:color w:val="A32020" w:themeColor="text2"/>
              </w:rPr>
              <w:t xml:space="preserve">ix, </w:t>
            </w:r>
            <w:r w:rsidR="00781596" w:rsidRPr="00FE4B22">
              <w:rPr>
                <w:b/>
                <w:color w:val="A32020" w:themeColor="text2"/>
              </w:rPr>
              <w:t>f</w:t>
            </w:r>
            <w:r w:rsidRPr="00FE4B22">
              <w:rPr>
                <w:b/>
                <w:color w:val="A32020" w:themeColor="text2"/>
              </w:rPr>
              <w:t xml:space="preserve">irst half vs. </w:t>
            </w:r>
            <w:r w:rsidR="00781596" w:rsidRPr="00FE4B22">
              <w:rPr>
                <w:b/>
                <w:color w:val="A32020" w:themeColor="text2"/>
              </w:rPr>
              <w:t>s</w:t>
            </w:r>
            <w:r w:rsidRPr="00FE4B22">
              <w:rPr>
                <w:b/>
                <w:color w:val="A32020" w:themeColor="text2"/>
              </w:rPr>
              <w:t>econd half</w:t>
            </w:r>
            <w:r w:rsidR="00781596" w:rsidRPr="00FE4B22">
              <w:rPr>
                <w:b/>
                <w:color w:val="A32020" w:themeColor="text2"/>
              </w:rPr>
              <w:t xml:space="preserve"> ($ billions)</w:t>
            </w:r>
          </w:p>
        </w:tc>
      </w:tr>
    </w:tbl>
    <w:p w14:paraId="48C23E98" w14:textId="367B07D1" w:rsidR="00730EFC" w:rsidRPr="00FE4B22" w:rsidRDefault="002B191D" w:rsidP="00730EFC">
      <w:pPr>
        <w:pStyle w:val="BodyText"/>
        <w:keepNext/>
        <w:keepLines/>
        <w:rPr>
          <w:lang w:val="en-US"/>
        </w:rPr>
      </w:pPr>
      <w:r w:rsidRPr="007E797E">
        <w:rPr>
          <w:noProof/>
          <w:lang w:val="en-US"/>
        </w:rPr>
        <mc:AlternateContent>
          <mc:Choice Requires="wps">
            <w:drawing>
              <wp:anchor distT="0" distB="0" distL="114300" distR="114300" simplePos="0" relativeHeight="251658312" behindDoc="0" locked="0" layoutInCell="1" allowOverlap="1" wp14:anchorId="6F9850FC" wp14:editId="21B5D75E">
                <wp:simplePos x="0" y="0"/>
                <wp:positionH relativeFrom="column">
                  <wp:posOffset>3211284</wp:posOffset>
                </wp:positionH>
                <wp:positionV relativeFrom="paragraph">
                  <wp:posOffset>99931</wp:posOffset>
                </wp:positionV>
                <wp:extent cx="1980565" cy="554355"/>
                <wp:effectExtent l="76200" t="57150" r="915035" b="37909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1980565" cy="554355"/>
                        </a:xfrm>
                        <a:prstGeom prst="wedgeRectCallout">
                          <a:avLst>
                            <a:gd name="adj1" fmla="val 91536"/>
                            <a:gd name="adj2" fmla="val 96226"/>
                          </a:avLst>
                        </a:prstGeom>
                        <a:gradFill rotWithShape="1">
                          <a:gsLst>
                            <a:gs pos="0">
                              <a:srgbClr val="F2EBEB"/>
                            </a:gs>
                            <a:gs pos="64999">
                              <a:srgbClr val="DCCCCB"/>
                            </a:gs>
                            <a:gs pos="100000">
                              <a:srgbClr val="CDB5B4"/>
                            </a:gs>
                          </a:gsLst>
                          <a:lin ang="5400000" scaled="1"/>
                        </a:gradFill>
                        <a:ln w="9525">
                          <a:solidFill>
                            <a:schemeClr val="accent3">
                              <a:lumMod val="95000"/>
                              <a:lumOff val="0"/>
                            </a:schemeClr>
                          </a:solidFill>
                          <a:miter lim="800000"/>
                          <a:headEnd/>
                          <a:tailEnd/>
                        </a:ln>
                        <a:effectLst>
                          <a:outerShdw blurRad="63500" dist="20000" dir="5400000" rotWithShape="0">
                            <a:srgbClr val="000000">
                              <a:alpha val="37999"/>
                            </a:srgbClr>
                          </a:outerShdw>
                        </a:effectLst>
                      </wps:spPr>
                      <wps:txbx>
                        <w:txbxContent>
                          <w:p w14:paraId="45384775" w14:textId="7EAA7961" w:rsidR="00BA4DDF" w:rsidRDefault="00BA4DDF" w:rsidP="002B191D">
                            <w:pPr>
                              <w:jc w:val="center"/>
                            </w:pPr>
                            <w:r>
                              <w:t>Over the past ten years, second half revenues averaged 53% of the annual total.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850FC" id="Rectangular Callout 5" o:spid="_x0000_s1052" type="#_x0000_t61" style="position:absolute;margin-left:252.85pt;margin-top:7.85pt;width:155.95pt;height:43.6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DgMAAF0GAAAOAAAAZHJzL2Uyb0RvYy54bWysVVtv0zAUfkfiP1h+Z+kt3VotndZ2m5AG&#10;TBuIZ9dxEoNjB9ttWn49x8dp1rE9IfoQ+djn8n3n1surfa3ITlgnjc7o8GxAidDc5FKXGf329fbD&#10;BSXOM50zZbTI6EE4erV4/+6ybeZiZCqjcmEJONFu3jYZrbxv5knieCVq5s5MIzQ8FsbWzINoyyS3&#10;rAXvtUpGg8E0aY3NG2u4cA5u1/GRLtB/UQjuvxSFE56ojAI2j1+L3034JotLNi8tayrJOxjsH1DU&#10;TGoI2rtaM8/I1spXrmrJrXGm8Gfc1IkpCskFcgA2w8FfbJ4q1gjkAslxTZ8m9//c8s+7B0tkntGU&#10;Es1qKNEjJI3pcquYJSumlNl6koZEtY2bg/5T82ADVdfcG/7TEW1WFeiLa2tNWwmWA7xh0E9eGATB&#10;gSnZtJ9MDnGUv7PsgFnbF7YOLiEfZI/FOfTFEXtPOFwOZxeDdAooObyl6WScIqiEzY/WjXX+Tpia&#10;hENGW5GXIpDpSGAktrt3HguVd3RZ/mNISVErqPuOKTIbpuNp1xcnOqMXOtPRCHUgeucRTsf4XR/k&#10;t1IpYo3/Ln2FpQx5wUd3BOFIYyBdA7x2ttyslCWAIqO3o5vlzRLTCF3lolnUnk5ms9lri/UKfm9b&#10;DAfh99pktV6my8lJEGBRHsEpqQnUFZI9iebEcaYEtEqsLjY7kgzglCZtRmfpKI1hjJL9G06z6Kkx&#10;zoX2Y9RT2xq6IVKepQEkTiRcw9zGa7wCYL0X6CyQTgPU0sMWUbLO6EXEil5CM97oHM+eSRXPYKx0&#10;gCxwP3SlgC4X9qnKW7JRW/vIgOZ0DIAoyWXoJlg2UYDl0SfkZXHfSDCCifdMNRWLjMbnoYBhQoBH&#10;LDqeewwoncDDSQrDE4fQ7zd7nNnYhGGyNiY/wGwBIBwf2MhwqIz9TUkL2y2j7teWWUGJ+qih4WbD&#10;ySSsQxQm6fkIBHv6sjl9YZqDq4xybym0RBBWPi7RbWNlWUGs2NnaXG+9KaQP5J5xdQLsMGTW7duw&#10;JE9l1Hr+V1j8AQAA//8DAFBLAwQUAAYACAAAACEAXQcTyOAAAAAKAQAADwAAAGRycy9kb3ducmV2&#10;LnhtbEyPQU/DMAyF70j8h8hI3Fgyqq1TaTohpHEALoyB4JY1XlvROFWSbYVfj3diJ8t+T8/fK5ej&#10;68UBQ+w8aZhOFAik2tuOGg2bt9XNAkRMhqzpPaGGH4ywrC4vSlNYf6RXPKxTIziEYmE0tCkNhZSx&#10;btGZOPEDEms7H5xJvIZG2mCOHO56eavUXDrTEX9ozYAPLdbf673T8PQVHl9+P7JVfK/pufnMs02z&#10;I62vr8b7OxAJx/RvhhM+o0PFTFu/JxtFr2GmZjlbWThNNiym+RzElg8qUyCrUp5XqP4AAAD//wMA&#10;UEsBAi0AFAAGAAgAAAAhALaDOJL+AAAA4QEAABMAAAAAAAAAAAAAAAAAAAAAAFtDb250ZW50X1R5&#10;cGVzXS54bWxQSwECLQAUAAYACAAAACEAOP0h/9YAAACUAQAACwAAAAAAAAAAAAAAAAAvAQAAX3Jl&#10;bHMvLnJlbHNQSwECLQAUAAYACAAAACEADv8uOQ4DAABdBgAADgAAAAAAAAAAAAAAAAAuAgAAZHJz&#10;L2Uyb0RvYy54bWxQSwECLQAUAAYACAAAACEAXQcTyOAAAAAKAQAADwAAAAAAAAAAAAAAAABoBQAA&#10;ZHJzL2Rvd25yZXYueG1sUEsFBgAAAAAEAAQA8wAAAHUGAAAAAA==&#10;" adj="30572,31585" fillcolor="#f2ebeb" strokecolor="#5b201e [3046]">
                <v:fill color2="#cdb5b4" rotate="t" colors="0 #f2ebeb;42598f #dccccb;1 #cdb5b4" focus="100%" type="gradient"/>
                <v:shadow on="t" color="black" opacity="24903f" origin=",.5" offset="0,.55556mm"/>
                <v:textbox>
                  <w:txbxContent>
                    <w:p w14:paraId="45384775" w14:textId="7EAA7961" w:rsidR="00BA4DDF" w:rsidRDefault="00BA4DDF" w:rsidP="002B191D">
                      <w:pPr>
                        <w:jc w:val="center"/>
                      </w:pPr>
                      <w:r>
                        <w:t>Over the past ten years, second half revenues averaged 53% of the annual total.</w:t>
                      </w:r>
                    </w:p>
                  </w:txbxContent>
                </v:textbox>
              </v:shape>
            </w:pict>
          </mc:Fallback>
        </mc:AlternateContent>
      </w:r>
    </w:p>
    <w:p w14:paraId="5EE82016" w14:textId="77777777" w:rsidR="00730EFC" w:rsidRPr="00FE4B22" w:rsidRDefault="00D31DEE" w:rsidP="00A24F94">
      <w:pPr>
        <w:pStyle w:val="BodyText"/>
        <w:rPr>
          <w:lang w:val="en-US"/>
        </w:rPr>
      </w:pPr>
      <w:r w:rsidRPr="007E797E">
        <w:rPr>
          <w:noProof/>
          <w:lang w:val="en-US"/>
        </w:rPr>
        <w:drawing>
          <wp:inline distT="0" distB="0" distL="0" distR="0" wp14:anchorId="5EC8B5D2" wp14:editId="2C050405">
            <wp:extent cx="6429983" cy="3696511"/>
            <wp:effectExtent l="0" t="0" r="0" b="18415"/>
            <wp:docPr id="2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23E827" w14:textId="77777777" w:rsidR="00641F73" w:rsidRPr="00FE4B22" w:rsidRDefault="00641F73">
      <w:pPr>
        <w:rPr>
          <w:lang w:val="en-US"/>
        </w:rPr>
      </w:pPr>
      <w:r w:rsidRPr="00FE4B22">
        <w:rPr>
          <w:lang w:val="en-US"/>
        </w:rPr>
        <w:br w:type="page"/>
      </w:r>
    </w:p>
    <w:p w14:paraId="1E8DD2D2" w14:textId="77777777" w:rsidR="00751348" w:rsidRPr="00FE4B22" w:rsidRDefault="00C846D0" w:rsidP="00751348">
      <w:pPr>
        <w:pStyle w:val="Heading1"/>
        <w:rPr>
          <w:sz w:val="48"/>
          <w:szCs w:val="48"/>
          <w:lang w:val="en-US"/>
        </w:rPr>
      </w:pPr>
      <w:bookmarkStart w:id="10" w:name="_Toc337407283"/>
      <w:r w:rsidRPr="00FE4B22">
        <w:rPr>
          <w:sz w:val="48"/>
          <w:szCs w:val="48"/>
          <w:lang w:val="en-US"/>
        </w:rPr>
        <w:lastRenderedPageBreak/>
        <w:t>Historical data findings</w:t>
      </w:r>
      <w:bookmarkEnd w:id="10"/>
    </w:p>
    <w:p w14:paraId="41DD9409" w14:textId="77777777" w:rsidR="00751348" w:rsidRPr="00FE4B22" w:rsidRDefault="00C846D0" w:rsidP="00751348">
      <w:pPr>
        <w:pStyle w:val="Heading2"/>
        <w:rPr>
          <w:lang w:val="en-US"/>
        </w:rPr>
      </w:pPr>
      <w:r w:rsidRPr="00FE4B22">
        <w:rPr>
          <w:lang w:val="en-US"/>
        </w:rPr>
        <w:t>Annual and quarterly revenue growth</w:t>
      </w:r>
    </w:p>
    <w:tbl>
      <w:tblPr>
        <w:tblStyle w:val="DP-Plain"/>
        <w:tblW w:w="5000" w:type="pct"/>
        <w:tblCellMar>
          <w:left w:w="43" w:type="dxa"/>
          <w:bottom w:w="29" w:type="dxa"/>
          <w:right w:w="43" w:type="dxa"/>
        </w:tblCellMar>
        <w:tblLook w:val="04A0" w:firstRow="1" w:lastRow="0" w:firstColumn="1" w:lastColumn="0" w:noHBand="0" w:noVBand="1"/>
      </w:tblPr>
      <w:tblGrid>
        <w:gridCol w:w="1262"/>
        <w:gridCol w:w="1263"/>
        <w:gridCol w:w="1261"/>
        <w:gridCol w:w="1261"/>
        <w:gridCol w:w="187"/>
        <w:gridCol w:w="1263"/>
        <w:gridCol w:w="1263"/>
        <w:gridCol w:w="1263"/>
        <w:gridCol w:w="1261"/>
      </w:tblGrid>
      <w:tr w:rsidR="00F454AB" w:rsidRPr="00FE4B22" w14:paraId="51A6EF34" w14:textId="77777777" w:rsidTr="001A4174">
        <w:trPr>
          <w:cnfStyle w:val="100000000000" w:firstRow="1" w:lastRow="0" w:firstColumn="0" w:lastColumn="0" w:oddVBand="0" w:evenVBand="0" w:oddHBand="0" w:evenHBand="0" w:firstRowFirstColumn="0" w:firstRowLastColumn="0" w:lastRowFirstColumn="0" w:lastRowLastColumn="0"/>
          <w:trHeight w:val="20"/>
          <w:tblHeader/>
        </w:trPr>
        <w:tc>
          <w:tcPr>
            <w:tcW w:w="614" w:type="pct"/>
            <w:hideMark/>
          </w:tcPr>
          <w:p w14:paraId="6C84FDA0" w14:textId="77777777" w:rsidR="00F454AB" w:rsidRPr="007E797E" w:rsidRDefault="00F454AB" w:rsidP="001A4174">
            <w:pPr>
              <w:pStyle w:val="TableTitleGeorgia"/>
              <w:keepNext/>
              <w:keepLines/>
              <w:rPr>
                <w:lang w:val="en-US"/>
              </w:rPr>
            </w:pPr>
            <w:bookmarkStart w:id="11" w:name="_Toc337407284"/>
          </w:p>
        </w:tc>
        <w:tc>
          <w:tcPr>
            <w:tcW w:w="614" w:type="pct"/>
            <w:hideMark/>
          </w:tcPr>
          <w:p w14:paraId="4502D398" w14:textId="77777777" w:rsidR="00F454AB" w:rsidRPr="00FE4B22" w:rsidRDefault="00F454AB" w:rsidP="001A4174">
            <w:pPr>
              <w:pStyle w:val="TableTitleGeorgia"/>
              <w:keepNext/>
              <w:keepLines/>
              <w:rPr>
                <w:lang w:val="en-US"/>
              </w:rPr>
            </w:pPr>
            <w:r w:rsidRPr="00FE4B22">
              <w:rPr>
                <w:bCs/>
                <w:lang w:val="en-US"/>
              </w:rPr>
              <w:t xml:space="preserve">Revenue (in mil) </w:t>
            </w:r>
          </w:p>
        </w:tc>
        <w:tc>
          <w:tcPr>
            <w:tcW w:w="613" w:type="pct"/>
            <w:hideMark/>
          </w:tcPr>
          <w:p w14:paraId="187C3A6C" w14:textId="77777777" w:rsidR="00F454AB" w:rsidRPr="00FE4B22" w:rsidRDefault="00F454AB" w:rsidP="001A4174">
            <w:pPr>
              <w:pStyle w:val="TableTitleGeorgia"/>
              <w:keepNext/>
              <w:keepLines/>
              <w:rPr>
                <w:lang w:val="en-US"/>
              </w:rPr>
            </w:pPr>
            <w:r w:rsidRPr="00FE4B22">
              <w:rPr>
                <w:bCs/>
                <w:lang w:val="en-US"/>
              </w:rPr>
              <w:t xml:space="preserve">Q/Q Growth </w:t>
            </w:r>
          </w:p>
        </w:tc>
        <w:tc>
          <w:tcPr>
            <w:tcW w:w="613" w:type="pct"/>
            <w:tcBorders>
              <w:right w:val="nil"/>
            </w:tcBorders>
            <w:hideMark/>
          </w:tcPr>
          <w:p w14:paraId="70DA10A8" w14:textId="77777777" w:rsidR="00F454AB" w:rsidRPr="00FE4B22" w:rsidRDefault="00F454AB" w:rsidP="001A4174">
            <w:pPr>
              <w:pStyle w:val="TableTitleGeorgia"/>
              <w:keepNext/>
              <w:keepLines/>
              <w:rPr>
                <w:lang w:val="en-US"/>
              </w:rPr>
            </w:pPr>
            <w:r w:rsidRPr="00FE4B22">
              <w:rPr>
                <w:bCs/>
                <w:lang w:val="en-US"/>
              </w:rPr>
              <w:t xml:space="preserve">Y/Y Growth </w:t>
            </w:r>
          </w:p>
        </w:tc>
        <w:tc>
          <w:tcPr>
            <w:tcW w:w="91" w:type="pct"/>
            <w:tcBorders>
              <w:left w:val="nil"/>
              <w:bottom w:val="nil"/>
              <w:right w:val="nil"/>
            </w:tcBorders>
            <w:shd w:val="clear" w:color="auto" w:fill="auto"/>
          </w:tcPr>
          <w:p w14:paraId="78BDEB8C" w14:textId="77777777" w:rsidR="00F454AB" w:rsidRPr="00FE4B22" w:rsidRDefault="00F454AB" w:rsidP="001A4174">
            <w:pPr>
              <w:pStyle w:val="TableTitleGeorgia"/>
              <w:keepNext/>
              <w:keepLines/>
              <w:rPr>
                <w:bCs/>
                <w:lang w:val="en-US"/>
              </w:rPr>
            </w:pPr>
          </w:p>
        </w:tc>
        <w:tc>
          <w:tcPr>
            <w:tcW w:w="614" w:type="pct"/>
            <w:tcBorders>
              <w:left w:val="nil"/>
            </w:tcBorders>
          </w:tcPr>
          <w:p w14:paraId="29025711" w14:textId="77777777" w:rsidR="00F454AB" w:rsidRPr="00FE4B22" w:rsidRDefault="00F454AB" w:rsidP="001A4174">
            <w:pPr>
              <w:pStyle w:val="TableTitleGeorgia"/>
              <w:keepNext/>
              <w:keepLines/>
              <w:rPr>
                <w:bCs/>
                <w:lang w:val="en-US"/>
              </w:rPr>
            </w:pPr>
          </w:p>
        </w:tc>
        <w:tc>
          <w:tcPr>
            <w:tcW w:w="614" w:type="pct"/>
          </w:tcPr>
          <w:p w14:paraId="59D2EEBB" w14:textId="77777777" w:rsidR="00F454AB" w:rsidRPr="00FE4B22" w:rsidRDefault="00F454AB" w:rsidP="001A4174">
            <w:pPr>
              <w:pStyle w:val="TableTitleGeorgia"/>
              <w:keepNext/>
              <w:keepLines/>
              <w:rPr>
                <w:bCs/>
                <w:lang w:val="en-US"/>
              </w:rPr>
            </w:pPr>
            <w:r w:rsidRPr="00FE4B22">
              <w:rPr>
                <w:bCs/>
                <w:lang w:val="en-US"/>
              </w:rPr>
              <w:t xml:space="preserve">Revenue (in mil) </w:t>
            </w:r>
          </w:p>
        </w:tc>
        <w:tc>
          <w:tcPr>
            <w:tcW w:w="614" w:type="pct"/>
          </w:tcPr>
          <w:p w14:paraId="0C1D67AF" w14:textId="77777777" w:rsidR="00F454AB" w:rsidRPr="00FE4B22" w:rsidRDefault="00F454AB" w:rsidP="001A4174">
            <w:pPr>
              <w:pStyle w:val="TableTitleGeorgia"/>
              <w:keepNext/>
              <w:keepLines/>
              <w:rPr>
                <w:bCs/>
                <w:lang w:val="en-US"/>
              </w:rPr>
            </w:pPr>
            <w:r w:rsidRPr="00FE4B22">
              <w:rPr>
                <w:bCs/>
                <w:lang w:val="en-US"/>
              </w:rPr>
              <w:t xml:space="preserve">Q/Q Growth </w:t>
            </w:r>
          </w:p>
        </w:tc>
        <w:tc>
          <w:tcPr>
            <w:tcW w:w="613" w:type="pct"/>
          </w:tcPr>
          <w:p w14:paraId="5F1F5FB1" w14:textId="77777777" w:rsidR="00F454AB" w:rsidRPr="00FE4B22" w:rsidRDefault="00F454AB" w:rsidP="001A4174">
            <w:pPr>
              <w:pStyle w:val="TableTitleGeorgia"/>
              <w:keepNext/>
              <w:keepLines/>
              <w:rPr>
                <w:bCs/>
                <w:lang w:val="en-US"/>
              </w:rPr>
            </w:pPr>
            <w:r w:rsidRPr="00FE4B22">
              <w:rPr>
                <w:bCs/>
                <w:lang w:val="en-US"/>
              </w:rPr>
              <w:t xml:space="preserve">Y/Y Growth </w:t>
            </w:r>
          </w:p>
        </w:tc>
      </w:tr>
      <w:tr w:rsidR="00E25233" w:rsidRPr="00FE4B22" w14:paraId="0AFD71F7" w14:textId="77777777" w:rsidTr="00E25233">
        <w:trPr>
          <w:trHeight w:val="294"/>
        </w:trPr>
        <w:tc>
          <w:tcPr>
            <w:tcW w:w="614" w:type="pct"/>
            <w:vAlign w:val="center"/>
          </w:tcPr>
          <w:p w14:paraId="0C3378EF" w14:textId="77777777" w:rsidR="00E25233" w:rsidRPr="00FE4B22" w:rsidRDefault="00E25233" w:rsidP="00A13847">
            <w:pPr>
              <w:pStyle w:val="TableTextGeorgia"/>
            </w:pPr>
            <w:r w:rsidRPr="007E797E">
              <w:t>Q1 2003</w:t>
            </w:r>
            <w:r w:rsidRPr="00FE4B22">
              <w:rPr>
                <w:rFonts w:eastAsia="SimSun"/>
              </w:rPr>
              <w:t xml:space="preserve"> </w:t>
            </w:r>
          </w:p>
        </w:tc>
        <w:tc>
          <w:tcPr>
            <w:tcW w:w="614" w:type="pct"/>
            <w:vAlign w:val="center"/>
          </w:tcPr>
          <w:p w14:paraId="2DB3108A" w14:textId="77777777" w:rsidR="00E25233" w:rsidRPr="00FE4B22" w:rsidRDefault="00E25233" w:rsidP="00A13847">
            <w:pPr>
              <w:pStyle w:val="TableTextGeorgia"/>
              <w:jc w:val="center"/>
            </w:pPr>
            <w:r w:rsidRPr="00FE4B22">
              <w:t>$1,632</w:t>
            </w:r>
          </w:p>
        </w:tc>
        <w:tc>
          <w:tcPr>
            <w:tcW w:w="613" w:type="pct"/>
            <w:vAlign w:val="center"/>
          </w:tcPr>
          <w:p w14:paraId="498E3BF3" w14:textId="77777777" w:rsidR="00E25233" w:rsidRPr="00FE4B22" w:rsidRDefault="00E25233" w:rsidP="00A13847">
            <w:pPr>
              <w:pStyle w:val="TableTextGeorgia"/>
              <w:jc w:val="center"/>
            </w:pPr>
            <w:r w:rsidRPr="00FE4B22">
              <w:t>3%</w:t>
            </w:r>
          </w:p>
        </w:tc>
        <w:tc>
          <w:tcPr>
            <w:tcW w:w="613" w:type="pct"/>
            <w:tcBorders>
              <w:right w:val="nil"/>
            </w:tcBorders>
            <w:vAlign w:val="center"/>
          </w:tcPr>
          <w:p w14:paraId="709EAD7E" w14:textId="77777777" w:rsidR="00E25233" w:rsidRPr="00FE4B22" w:rsidRDefault="00E25233" w:rsidP="00A13847">
            <w:pPr>
              <w:pStyle w:val="TableTextGeorgia"/>
              <w:jc w:val="center"/>
            </w:pPr>
            <w:r w:rsidRPr="00FE4B22">
              <w:t>7%</w:t>
            </w:r>
          </w:p>
        </w:tc>
        <w:tc>
          <w:tcPr>
            <w:tcW w:w="91" w:type="pct"/>
            <w:tcBorders>
              <w:top w:val="nil"/>
              <w:left w:val="nil"/>
              <w:bottom w:val="nil"/>
              <w:right w:val="nil"/>
            </w:tcBorders>
            <w:shd w:val="clear" w:color="auto" w:fill="auto"/>
            <w:vAlign w:val="center"/>
          </w:tcPr>
          <w:p w14:paraId="1272C146" w14:textId="77777777" w:rsidR="00E25233" w:rsidRPr="00FE4B22" w:rsidRDefault="00E25233" w:rsidP="001A4174">
            <w:pPr>
              <w:pStyle w:val="TableTextGeorgia"/>
            </w:pPr>
          </w:p>
        </w:tc>
        <w:tc>
          <w:tcPr>
            <w:tcW w:w="614" w:type="pct"/>
            <w:tcBorders>
              <w:left w:val="nil"/>
            </w:tcBorders>
            <w:vAlign w:val="center"/>
          </w:tcPr>
          <w:p w14:paraId="576D4FB4" w14:textId="77777777" w:rsidR="00E25233" w:rsidRPr="00FE4B22" w:rsidRDefault="00E25233" w:rsidP="00A13847">
            <w:pPr>
              <w:pStyle w:val="TableTextGeorgia"/>
            </w:pPr>
            <w:r w:rsidRPr="00FE4B22">
              <w:rPr>
                <w:szCs w:val="18"/>
              </w:rPr>
              <w:t>Q1 2009</w:t>
            </w:r>
            <w:r w:rsidRPr="00FE4B22">
              <w:rPr>
                <w:rFonts w:eastAsia="SimSun"/>
                <w:szCs w:val="18"/>
              </w:rPr>
              <w:t xml:space="preserve"> </w:t>
            </w:r>
          </w:p>
        </w:tc>
        <w:tc>
          <w:tcPr>
            <w:tcW w:w="614" w:type="pct"/>
            <w:vAlign w:val="center"/>
          </w:tcPr>
          <w:p w14:paraId="17978BDA" w14:textId="77777777" w:rsidR="00E25233" w:rsidRPr="00FE4B22" w:rsidRDefault="00E25233" w:rsidP="00A13847">
            <w:pPr>
              <w:pStyle w:val="TableTextGeorgia"/>
              <w:jc w:val="center"/>
            </w:pPr>
            <w:r w:rsidRPr="00FE4B22">
              <w:rPr>
                <w:szCs w:val="18"/>
              </w:rPr>
              <w:t>$5,468</w:t>
            </w:r>
          </w:p>
        </w:tc>
        <w:tc>
          <w:tcPr>
            <w:tcW w:w="614" w:type="pct"/>
            <w:vAlign w:val="center"/>
          </w:tcPr>
          <w:p w14:paraId="2BDCED68" w14:textId="77777777" w:rsidR="00E25233" w:rsidRPr="00FE4B22" w:rsidRDefault="00E25233" w:rsidP="00A13847">
            <w:pPr>
              <w:pStyle w:val="TableTextGeorgia"/>
              <w:jc w:val="center"/>
            </w:pPr>
            <w:r w:rsidRPr="00FE4B22">
              <w:rPr>
                <w:szCs w:val="18"/>
              </w:rPr>
              <w:t>-10%</w:t>
            </w:r>
          </w:p>
        </w:tc>
        <w:tc>
          <w:tcPr>
            <w:tcW w:w="613" w:type="pct"/>
            <w:vAlign w:val="center"/>
          </w:tcPr>
          <w:p w14:paraId="558C85FF" w14:textId="77777777" w:rsidR="00E25233" w:rsidRPr="00FE4B22" w:rsidRDefault="00E25233" w:rsidP="00A13847">
            <w:pPr>
              <w:pStyle w:val="TableTextGeorgia"/>
              <w:jc w:val="center"/>
            </w:pPr>
            <w:r w:rsidRPr="00FE4B22">
              <w:rPr>
                <w:szCs w:val="18"/>
              </w:rPr>
              <w:t>-5%</w:t>
            </w:r>
          </w:p>
        </w:tc>
      </w:tr>
      <w:tr w:rsidR="00E25233" w:rsidRPr="00FE4B22" w14:paraId="28A7913A" w14:textId="77777777" w:rsidTr="00E25233">
        <w:trPr>
          <w:trHeight w:val="294"/>
        </w:trPr>
        <w:tc>
          <w:tcPr>
            <w:tcW w:w="614" w:type="pct"/>
            <w:vAlign w:val="center"/>
          </w:tcPr>
          <w:p w14:paraId="3809BA8B" w14:textId="77777777" w:rsidR="00E25233" w:rsidRPr="00FE4B22" w:rsidRDefault="00E25233" w:rsidP="00A13847">
            <w:pPr>
              <w:pStyle w:val="TableTextGeorgia"/>
            </w:pPr>
            <w:r w:rsidRPr="007E797E">
              <w:t>Q2 2003</w:t>
            </w:r>
            <w:r w:rsidRPr="00FE4B22">
              <w:rPr>
                <w:rFonts w:eastAsia="SimSun"/>
              </w:rPr>
              <w:t xml:space="preserve"> </w:t>
            </w:r>
          </w:p>
        </w:tc>
        <w:tc>
          <w:tcPr>
            <w:tcW w:w="614" w:type="pct"/>
            <w:vAlign w:val="center"/>
          </w:tcPr>
          <w:p w14:paraId="6846279B" w14:textId="77777777" w:rsidR="00E25233" w:rsidRPr="00FE4B22" w:rsidRDefault="00E25233" w:rsidP="00A13847">
            <w:pPr>
              <w:pStyle w:val="TableTextGeorgia"/>
              <w:jc w:val="center"/>
            </w:pPr>
            <w:r w:rsidRPr="00FE4B22">
              <w:t>$1,660</w:t>
            </w:r>
          </w:p>
        </w:tc>
        <w:tc>
          <w:tcPr>
            <w:tcW w:w="613" w:type="pct"/>
            <w:vAlign w:val="center"/>
          </w:tcPr>
          <w:p w14:paraId="666A5F97" w14:textId="77777777" w:rsidR="00E25233" w:rsidRPr="00FE4B22" w:rsidRDefault="00E25233" w:rsidP="00A13847">
            <w:pPr>
              <w:pStyle w:val="TableTextGeorgia"/>
              <w:jc w:val="center"/>
            </w:pPr>
            <w:r w:rsidRPr="00FE4B22">
              <w:t>2%</w:t>
            </w:r>
          </w:p>
        </w:tc>
        <w:tc>
          <w:tcPr>
            <w:tcW w:w="613" w:type="pct"/>
            <w:tcBorders>
              <w:right w:val="nil"/>
            </w:tcBorders>
            <w:vAlign w:val="center"/>
          </w:tcPr>
          <w:p w14:paraId="19E20E7B" w14:textId="77777777" w:rsidR="00E25233" w:rsidRPr="00FE4B22" w:rsidRDefault="00E25233" w:rsidP="00A13847">
            <w:pPr>
              <w:pStyle w:val="TableTextGeorgia"/>
              <w:jc w:val="center"/>
            </w:pPr>
            <w:r w:rsidRPr="00FE4B22">
              <w:t>14%</w:t>
            </w:r>
          </w:p>
        </w:tc>
        <w:tc>
          <w:tcPr>
            <w:tcW w:w="91" w:type="pct"/>
            <w:tcBorders>
              <w:top w:val="nil"/>
              <w:left w:val="nil"/>
              <w:bottom w:val="nil"/>
              <w:right w:val="nil"/>
            </w:tcBorders>
            <w:shd w:val="clear" w:color="auto" w:fill="auto"/>
            <w:vAlign w:val="center"/>
          </w:tcPr>
          <w:p w14:paraId="10524A5F" w14:textId="77777777" w:rsidR="00E25233" w:rsidRPr="00FE4B22" w:rsidRDefault="00E25233" w:rsidP="001A4174">
            <w:pPr>
              <w:pStyle w:val="TableTextGeorgia"/>
            </w:pPr>
          </w:p>
        </w:tc>
        <w:tc>
          <w:tcPr>
            <w:tcW w:w="614" w:type="pct"/>
            <w:tcBorders>
              <w:left w:val="nil"/>
            </w:tcBorders>
            <w:vAlign w:val="center"/>
          </w:tcPr>
          <w:p w14:paraId="3FFBCF24" w14:textId="77777777" w:rsidR="00E25233" w:rsidRPr="00FE4B22" w:rsidRDefault="00E25233" w:rsidP="00A13847">
            <w:pPr>
              <w:pStyle w:val="TableTextGeorgia"/>
            </w:pPr>
            <w:r w:rsidRPr="00FE4B22">
              <w:rPr>
                <w:szCs w:val="18"/>
              </w:rPr>
              <w:t>Q2 2009</w:t>
            </w:r>
            <w:r w:rsidRPr="00FE4B22">
              <w:rPr>
                <w:rFonts w:eastAsia="SimSun"/>
                <w:szCs w:val="18"/>
              </w:rPr>
              <w:t xml:space="preserve"> </w:t>
            </w:r>
          </w:p>
        </w:tc>
        <w:tc>
          <w:tcPr>
            <w:tcW w:w="614" w:type="pct"/>
            <w:vAlign w:val="center"/>
          </w:tcPr>
          <w:p w14:paraId="3A466D7F" w14:textId="77777777" w:rsidR="00E25233" w:rsidRPr="00FE4B22" w:rsidRDefault="00E25233" w:rsidP="00A13847">
            <w:pPr>
              <w:pStyle w:val="TableTextGeorgia"/>
              <w:jc w:val="center"/>
            </w:pPr>
            <w:r w:rsidRPr="00FE4B22">
              <w:rPr>
                <w:szCs w:val="18"/>
              </w:rPr>
              <w:t>$5,432</w:t>
            </w:r>
          </w:p>
        </w:tc>
        <w:tc>
          <w:tcPr>
            <w:tcW w:w="614" w:type="pct"/>
            <w:vAlign w:val="center"/>
          </w:tcPr>
          <w:p w14:paraId="3AE37DAC" w14:textId="77777777" w:rsidR="00E25233" w:rsidRPr="00FE4B22" w:rsidRDefault="00E25233" w:rsidP="00A13847">
            <w:pPr>
              <w:pStyle w:val="TableTextGeorgia"/>
              <w:jc w:val="center"/>
            </w:pPr>
            <w:r w:rsidRPr="00FE4B22">
              <w:rPr>
                <w:szCs w:val="18"/>
              </w:rPr>
              <w:t>-1%</w:t>
            </w:r>
          </w:p>
        </w:tc>
        <w:tc>
          <w:tcPr>
            <w:tcW w:w="613" w:type="pct"/>
            <w:vAlign w:val="center"/>
          </w:tcPr>
          <w:p w14:paraId="445915D6" w14:textId="77777777" w:rsidR="00E25233" w:rsidRPr="00FE4B22" w:rsidRDefault="00E25233" w:rsidP="00A13847">
            <w:pPr>
              <w:pStyle w:val="TableTextGeorgia"/>
              <w:jc w:val="center"/>
            </w:pPr>
            <w:r w:rsidRPr="00FE4B22">
              <w:rPr>
                <w:szCs w:val="18"/>
              </w:rPr>
              <w:t>-5%</w:t>
            </w:r>
          </w:p>
        </w:tc>
      </w:tr>
      <w:tr w:rsidR="00E25233" w:rsidRPr="00FE4B22" w14:paraId="11014189" w14:textId="77777777" w:rsidTr="00E25233">
        <w:trPr>
          <w:trHeight w:val="294"/>
        </w:trPr>
        <w:tc>
          <w:tcPr>
            <w:tcW w:w="614" w:type="pct"/>
            <w:vAlign w:val="center"/>
          </w:tcPr>
          <w:p w14:paraId="3F7B39C8" w14:textId="77777777" w:rsidR="00E25233" w:rsidRPr="00FE4B22" w:rsidRDefault="00E25233" w:rsidP="00A13847">
            <w:pPr>
              <w:pStyle w:val="TableTextGeorgia"/>
            </w:pPr>
            <w:r w:rsidRPr="007E797E">
              <w:t>Q3 2003</w:t>
            </w:r>
            <w:r w:rsidRPr="00FE4B22">
              <w:rPr>
                <w:rFonts w:eastAsia="SimSun"/>
              </w:rPr>
              <w:t xml:space="preserve"> </w:t>
            </w:r>
          </w:p>
        </w:tc>
        <w:tc>
          <w:tcPr>
            <w:tcW w:w="614" w:type="pct"/>
            <w:vAlign w:val="center"/>
          </w:tcPr>
          <w:p w14:paraId="75649415" w14:textId="77777777" w:rsidR="00E25233" w:rsidRPr="00FE4B22" w:rsidRDefault="00E25233" w:rsidP="00A13847">
            <w:pPr>
              <w:pStyle w:val="TableTextGeorgia"/>
              <w:jc w:val="center"/>
            </w:pPr>
            <w:r w:rsidRPr="00FE4B22">
              <w:t>$1,793</w:t>
            </w:r>
          </w:p>
        </w:tc>
        <w:tc>
          <w:tcPr>
            <w:tcW w:w="613" w:type="pct"/>
            <w:vAlign w:val="center"/>
          </w:tcPr>
          <w:p w14:paraId="2E91CF15" w14:textId="77777777" w:rsidR="00E25233" w:rsidRPr="00FE4B22" w:rsidRDefault="00E25233" w:rsidP="00A13847">
            <w:pPr>
              <w:pStyle w:val="TableTextGeorgia"/>
              <w:jc w:val="center"/>
            </w:pPr>
            <w:r w:rsidRPr="00FE4B22">
              <w:t>8%</w:t>
            </w:r>
          </w:p>
        </w:tc>
        <w:tc>
          <w:tcPr>
            <w:tcW w:w="613" w:type="pct"/>
            <w:tcBorders>
              <w:right w:val="nil"/>
            </w:tcBorders>
            <w:vAlign w:val="center"/>
          </w:tcPr>
          <w:p w14:paraId="2AC23039" w14:textId="77777777" w:rsidR="00E25233" w:rsidRPr="00FE4B22" w:rsidRDefault="00E25233" w:rsidP="00A13847">
            <w:pPr>
              <w:pStyle w:val="TableTextGeorgia"/>
              <w:jc w:val="center"/>
            </w:pPr>
            <w:r w:rsidRPr="00FE4B22">
              <w:t>24%</w:t>
            </w:r>
          </w:p>
        </w:tc>
        <w:tc>
          <w:tcPr>
            <w:tcW w:w="91" w:type="pct"/>
            <w:tcBorders>
              <w:top w:val="nil"/>
              <w:left w:val="nil"/>
              <w:bottom w:val="nil"/>
              <w:right w:val="nil"/>
            </w:tcBorders>
            <w:shd w:val="clear" w:color="auto" w:fill="auto"/>
            <w:vAlign w:val="center"/>
          </w:tcPr>
          <w:p w14:paraId="76C0BB24" w14:textId="77777777" w:rsidR="00E25233" w:rsidRPr="00FE4B22" w:rsidRDefault="00E25233" w:rsidP="001A4174">
            <w:pPr>
              <w:pStyle w:val="TableTextGeorgia"/>
            </w:pPr>
          </w:p>
        </w:tc>
        <w:tc>
          <w:tcPr>
            <w:tcW w:w="614" w:type="pct"/>
            <w:tcBorders>
              <w:left w:val="nil"/>
            </w:tcBorders>
            <w:vAlign w:val="center"/>
          </w:tcPr>
          <w:p w14:paraId="5AD85C5F" w14:textId="77777777" w:rsidR="00E25233" w:rsidRPr="00FE4B22" w:rsidRDefault="00E25233" w:rsidP="00A13847">
            <w:pPr>
              <w:pStyle w:val="TableTextGeorgia"/>
            </w:pPr>
            <w:r w:rsidRPr="00FE4B22">
              <w:rPr>
                <w:szCs w:val="18"/>
              </w:rPr>
              <w:t>Q3 2009</w:t>
            </w:r>
            <w:r w:rsidRPr="00FE4B22">
              <w:rPr>
                <w:rFonts w:eastAsia="SimSun"/>
                <w:szCs w:val="18"/>
              </w:rPr>
              <w:t xml:space="preserve"> </w:t>
            </w:r>
          </w:p>
        </w:tc>
        <w:tc>
          <w:tcPr>
            <w:tcW w:w="614" w:type="pct"/>
            <w:vAlign w:val="center"/>
          </w:tcPr>
          <w:p w14:paraId="395C91F0" w14:textId="77777777" w:rsidR="00E25233" w:rsidRPr="00FE4B22" w:rsidRDefault="00E25233" w:rsidP="00A13847">
            <w:pPr>
              <w:pStyle w:val="TableTextGeorgia"/>
              <w:jc w:val="center"/>
            </w:pPr>
            <w:r w:rsidRPr="00FE4B22">
              <w:rPr>
                <w:szCs w:val="18"/>
              </w:rPr>
              <w:t>$5,500</w:t>
            </w:r>
          </w:p>
        </w:tc>
        <w:tc>
          <w:tcPr>
            <w:tcW w:w="614" w:type="pct"/>
            <w:vAlign w:val="center"/>
          </w:tcPr>
          <w:p w14:paraId="2F576D78" w14:textId="77777777" w:rsidR="00E25233" w:rsidRPr="00FE4B22" w:rsidRDefault="00E25233" w:rsidP="00A13847">
            <w:pPr>
              <w:pStyle w:val="TableTextGeorgia"/>
              <w:jc w:val="center"/>
            </w:pPr>
            <w:r w:rsidRPr="00FE4B22">
              <w:rPr>
                <w:szCs w:val="18"/>
              </w:rPr>
              <w:t>1%</w:t>
            </w:r>
          </w:p>
        </w:tc>
        <w:tc>
          <w:tcPr>
            <w:tcW w:w="613" w:type="pct"/>
            <w:vAlign w:val="center"/>
          </w:tcPr>
          <w:p w14:paraId="480F60CC" w14:textId="77777777" w:rsidR="00E25233" w:rsidRPr="00FE4B22" w:rsidRDefault="00E25233" w:rsidP="00A13847">
            <w:pPr>
              <w:pStyle w:val="TableTextGeorgia"/>
              <w:jc w:val="center"/>
            </w:pPr>
            <w:r w:rsidRPr="00FE4B22">
              <w:rPr>
                <w:szCs w:val="18"/>
              </w:rPr>
              <w:t>-6%</w:t>
            </w:r>
          </w:p>
        </w:tc>
      </w:tr>
      <w:tr w:rsidR="00E25233" w:rsidRPr="00FE4B22" w14:paraId="15A9C6A7" w14:textId="77777777" w:rsidTr="00E25233">
        <w:trPr>
          <w:trHeight w:val="294"/>
        </w:trPr>
        <w:tc>
          <w:tcPr>
            <w:tcW w:w="614" w:type="pct"/>
            <w:vAlign w:val="center"/>
          </w:tcPr>
          <w:p w14:paraId="783BECEC" w14:textId="77777777" w:rsidR="00E25233" w:rsidRPr="00FE4B22" w:rsidRDefault="00E25233" w:rsidP="00A13847">
            <w:pPr>
              <w:pStyle w:val="TableTextGeorgia"/>
            </w:pPr>
            <w:r w:rsidRPr="007E797E">
              <w:t>Q4 2003</w:t>
            </w:r>
            <w:r w:rsidRPr="00FE4B22">
              <w:rPr>
                <w:rFonts w:eastAsia="SimSun"/>
              </w:rPr>
              <w:t xml:space="preserve"> </w:t>
            </w:r>
          </w:p>
        </w:tc>
        <w:tc>
          <w:tcPr>
            <w:tcW w:w="614" w:type="pct"/>
            <w:vAlign w:val="center"/>
          </w:tcPr>
          <w:p w14:paraId="2DFD16DE" w14:textId="77777777" w:rsidR="00E25233" w:rsidRPr="00FE4B22" w:rsidRDefault="00E25233" w:rsidP="00A13847">
            <w:pPr>
              <w:pStyle w:val="TableTextGeorgia"/>
              <w:jc w:val="center"/>
            </w:pPr>
            <w:r w:rsidRPr="00FE4B22">
              <w:t>$2,182</w:t>
            </w:r>
          </w:p>
        </w:tc>
        <w:tc>
          <w:tcPr>
            <w:tcW w:w="613" w:type="pct"/>
            <w:vAlign w:val="center"/>
          </w:tcPr>
          <w:p w14:paraId="61630329" w14:textId="77777777" w:rsidR="00E25233" w:rsidRPr="00FE4B22" w:rsidRDefault="00E25233" w:rsidP="00A13847">
            <w:pPr>
              <w:pStyle w:val="TableTextGeorgia"/>
              <w:jc w:val="center"/>
            </w:pPr>
            <w:r w:rsidRPr="00FE4B22">
              <w:t>22%</w:t>
            </w:r>
          </w:p>
        </w:tc>
        <w:tc>
          <w:tcPr>
            <w:tcW w:w="613" w:type="pct"/>
            <w:tcBorders>
              <w:right w:val="nil"/>
            </w:tcBorders>
            <w:vAlign w:val="center"/>
          </w:tcPr>
          <w:p w14:paraId="2E7D24CC" w14:textId="77777777" w:rsidR="00E25233" w:rsidRPr="00FE4B22" w:rsidRDefault="00E25233" w:rsidP="00A13847">
            <w:pPr>
              <w:pStyle w:val="TableTextGeorgia"/>
              <w:jc w:val="center"/>
            </w:pPr>
            <w:r w:rsidRPr="00FE4B22">
              <w:t>38%</w:t>
            </w:r>
          </w:p>
        </w:tc>
        <w:tc>
          <w:tcPr>
            <w:tcW w:w="91" w:type="pct"/>
            <w:tcBorders>
              <w:top w:val="nil"/>
              <w:left w:val="nil"/>
              <w:bottom w:val="nil"/>
              <w:right w:val="nil"/>
            </w:tcBorders>
            <w:shd w:val="clear" w:color="auto" w:fill="auto"/>
            <w:vAlign w:val="center"/>
          </w:tcPr>
          <w:p w14:paraId="11F964FA" w14:textId="77777777" w:rsidR="00E25233" w:rsidRPr="00FE4B22" w:rsidRDefault="00E25233" w:rsidP="001A4174">
            <w:pPr>
              <w:pStyle w:val="TableTextGeorgia"/>
              <w:rPr>
                <w:b/>
              </w:rPr>
            </w:pPr>
          </w:p>
        </w:tc>
        <w:tc>
          <w:tcPr>
            <w:tcW w:w="614" w:type="pct"/>
            <w:tcBorders>
              <w:left w:val="nil"/>
            </w:tcBorders>
            <w:vAlign w:val="center"/>
          </w:tcPr>
          <w:p w14:paraId="27A38D82" w14:textId="77777777" w:rsidR="00E25233" w:rsidRPr="00FE4B22" w:rsidRDefault="00E25233" w:rsidP="00A13847">
            <w:pPr>
              <w:pStyle w:val="TableTextGeorgia"/>
            </w:pPr>
            <w:r w:rsidRPr="00FE4B22">
              <w:rPr>
                <w:szCs w:val="18"/>
              </w:rPr>
              <w:t>Q4 2009</w:t>
            </w:r>
            <w:r w:rsidRPr="00FE4B22">
              <w:rPr>
                <w:rFonts w:eastAsia="SimSun"/>
                <w:szCs w:val="18"/>
              </w:rPr>
              <w:t xml:space="preserve"> </w:t>
            </w:r>
          </w:p>
        </w:tc>
        <w:tc>
          <w:tcPr>
            <w:tcW w:w="614" w:type="pct"/>
            <w:vAlign w:val="center"/>
          </w:tcPr>
          <w:p w14:paraId="48788107" w14:textId="77777777" w:rsidR="00E25233" w:rsidRPr="00FE4B22" w:rsidRDefault="00E25233" w:rsidP="00A13847">
            <w:pPr>
              <w:pStyle w:val="TableTextGeorgia"/>
              <w:jc w:val="center"/>
            </w:pPr>
            <w:r w:rsidRPr="00FE4B22">
              <w:rPr>
                <w:szCs w:val="18"/>
              </w:rPr>
              <w:t>$6,261</w:t>
            </w:r>
          </w:p>
        </w:tc>
        <w:tc>
          <w:tcPr>
            <w:tcW w:w="614" w:type="pct"/>
            <w:vAlign w:val="center"/>
          </w:tcPr>
          <w:p w14:paraId="51FACA59" w14:textId="77777777" w:rsidR="00E25233" w:rsidRPr="00FE4B22" w:rsidRDefault="00E25233" w:rsidP="00A13847">
            <w:pPr>
              <w:pStyle w:val="TableTextGeorgia"/>
              <w:jc w:val="center"/>
            </w:pPr>
            <w:r w:rsidRPr="00FE4B22">
              <w:rPr>
                <w:szCs w:val="18"/>
              </w:rPr>
              <w:t>14%</w:t>
            </w:r>
          </w:p>
        </w:tc>
        <w:tc>
          <w:tcPr>
            <w:tcW w:w="613" w:type="pct"/>
            <w:vAlign w:val="center"/>
          </w:tcPr>
          <w:p w14:paraId="1D31AC40" w14:textId="77777777" w:rsidR="00E25233" w:rsidRPr="00FE4B22" w:rsidRDefault="00E25233" w:rsidP="00A13847">
            <w:pPr>
              <w:pStyle w:val="TableTextGeorgia"/>
              <w:jc w:val="center"/>
            </w:pPr>
            <w:r w:rsidRPr="00FE4B22">
              <w:rPr>
                <w:szCs w:val="18"/>
              </w:rPr>
              <w:t>3%</w:t>
            </w:r>
          </w:p>
        </w:tc>
      </w:tr>
      <w:tr w:rsidR="00E25233" w:rsidRPr="00FE4B22" w14:paraId="3425021F" w14:textId="77777777" w:rsidTr="001A4174">
        <w:trPr>
          <w:trHeight w:val="294"/>
        </w:trPr>
        <w:tc>
          <w:tcPr>
            <w:tcW w:w="614" w:type="pct"/>
            <w:vAlign w:val="center"/>
            <w:hideMark/>
          </w:tcPr>
          <w:p w14:paraId="2D36BF5F" w14:textId="77777777" w:rsidR="00E25233" w:rsidRPr="00FE4B22" w:rsidRDefault="00E25233" w:rsidP="00A13847">
            <w:pPr>
              <w:pStyle w:val="TableTextGeorgia"/>
              <w:rPr>
                <w:b/>
              </w:rPr>
            </w:pPr>
            <w:r w:rsidRPr="007E797E">
              <w:rPr>
                <w:b/>
              </w:rPr>
              <w:t>Total 2003</w:t>
            </w:r>
            <w:r w:rsidRPr="00FE4B22">
              <w:rPr>
                <w:rFonts w:eastAsia="SimSun"/>
                <w:b/>
              </w:rPr>
              <w:t xml:space="preserve"> </w:t>
            </w:r>
          </w:p>
        </w:tc>
        <w:tc>
          <w:tcPr>
            <w:tcW w:w="614" w:type="pct"/>
            <w:vAlign w:val="center"/>
            <w:hideMark/>
          </w:tcPr>
          <w:p w14:paraId="28587D06" w14:textId="77777777" w:rsidR="00E25233" w:rsidRPr="00FE4B22" w:rsidRDefault="00E25233" w:rsidP="00A13847">
            <w:pPr>
              <w:pStyle w:val="TableTextGeorgia"/>
              <w:jc w:val="center"/>
              <w:rPr>
                <w:b/>
              </w:rPr>
            </w:pPr>
            <w:r w:rsidRPr="00FE4B22">
              <w:rPr>
                <w:b/>
              </w:rPr>
              <w:t>$7,267</w:t>
            </w:r>
          </w:p>
        </w:tc>
        <w:tc>
          <w:tcPr>
            <w:tcW w:w="613" w:type="pct"/>
            <w:vAlign w:val="center"/>
            <w:hideMark/>
          </w:tcPr>
          <w:p w14:paraId="65C11D07" w14:textId="77777777" w:rsidR="00E25233" w:rsidRPr="00FE4B22" w:rsidRDefault="00E25233" w:rsidP="00A13847">
            <w:pPr>
              <w:pStyle w:val="TableTextGeorgia"/>
              <w:jc w:val="center"/>
              <w:rPr>
                <w:b/>
              </w:rPr>
            </w:pPr>
          </w:p>
        </w:tc>
        <w:tc>
          <w:tcPr>
            <w:tcW w:w="613" w:type="pct"/>
            <w:tcBorders>
              <w:right w:val="nil"/>
            </w:tcBorders>
            <w:vAlign w:val="center"/>
            <w:hideMark/>
          </w:tcPr>
          <w:p w14:paraId="3C838B2E" w14:textId="77777777" w:rsidR="00E25233" w:rsidRPr="00FE4B22" w:rsidRDefault="00E25233" w:rsidP="00A13847">
            <w:pPr>
              <w:pStyle w:val="TableTextGeorgia"/>
              <w:jc w:val="center"/>
              <w:rPr>
                <w:b/>
              </w:rPr>
            </w:pPr>
            <w:r w:rsidRPr="00FE4B22">
              <w:rPr>
                <w:b/>
              </w:rPr>
              <w:t>21%</w:t>
            </w:r>
          </w:p>
        </w:tc>
        <w:tc>
          <w:tcPr>
            <w:tcW w:w="91" w:type="pct"/>
            <w:tcBorders>
              <w:top w:val="nil"/>
              <w:left w:val="nil"/>
              <w:bottom w:val="nil"/>
              <w:right w:val="nil"/>
            </w:tcBorders>
            <w:shd w:val="clear" w:color="auto" w:fill="auto"/>
            <w:vAlign w:val="center"/>
          </w:tcPr>
          <w:p w14:paraId="1D7F444C" w14:textId="77777777" w:rsidR="00E25233" w:rsidRPr="00FE4B22" w:rsidRDefault="00E25233" w:rsidP="001A4174">
            <w:pPr>
              <w:pStyle w:val="TableTextGeorgia"/>
              <w:rPr>
                <w:b/>
              </w:rPr>
            </w:pPr>
          </w:p>
        </w:tc>
        <w:tc>
          <w:tcPr>
            <w:tcW w:w="614" w:type="pct"/>
            <w:tcBorders>
              <w:left w:val="nil"/>
            </w:tcBorders>
            <w:vAlign w:val="center"/>
          </w:tcPr>
          <w:p w14:paraId="366BD042" w14:textId="77777777" w:rsidR="00E25233" w:rsidRPr="00FE4B22" w:rsidRDefault="00E25233" w:rsidP="00A13847">
            <w:pPr>
              <w:pStyle w:val="TableTextGeorgia"/>
              <w:rPr>
                <w:b/>
              </w:rPr>
            </w:pPr>
            <w:r w:rsidRPr="00FE4B22">
              <w:rPr>
                <w:b/>
                <w:szCs w:val="18"/>
              </w:rPr>
              <w:t>Total 2009</w:t>
            </w:r>
            <w:r w:rsidRPr="00FE4B22">
              <w:rPr>
                <w:rFonts w:eastAsia="SimSun"/>
                <w:b/>
                <w:szCs w:val="18"/>
              </w:rPr>
              <w:t xml:space="preserve"> </w:t>
            </w:r>
          </w:p>
        </w:tc>
        <w:tc>
          <w:tcPr>
            <w:tcW w:w="614" w:type="pct"/>
            <w:vAlign w:val="center"/>
          </w:tcPr>
          <w:p w14:paraId="612133BD" w14:textId="77777777" w:rsidR="00E25233" w:rsidRPr="00FE4B22" w:rsidRDefault="00E25233" w:rsidP="00A13847">
            <w:pPr>
              <w:pStyle w:val="TableTextGeorgia"/>
              <w:jc w:val="center"/>
              <w:rPr>
                <w:b/>
              </w:rPr>
            </w:pPr>
            <w:r w:rsidRPr="00FE4B22">
              <w:rPr>
                <w:b/>
                <w:szCs w:val="18"/>
              </w:rPr>
              <w:t>$22,661</w:t>
            </w:r>
          </w:p>
        </w:tc>
        <w:tc>
          <w:tcPr>
            <w:tcW w:w="614" w:type="pct"/>
            <w:vAlign w:val="center"/>
          </w:tcPr>
          <w:p w14:paraId="51CAC99A" w14:textId="77777777" w:rsidR="00E25233" w:rsidRPr="00FE4B22" w:rsidRDefault="00E25233" w:rsidP="00A13847">
            <w:pPr>
              <w:pStyle w:val="TableTextGeorgia"/>
              <w:jc w:val="center"/>
              <w:rPr>
                <w:b/>
              </w:rPr>
            </w:pPr>
          </w:p>
        </w:tc>
        <w:tc>
          <w:tcPr>
            <w:tcW w:w="613" w:type="pct"/>
            <w:vAlign w:val="center"/>
          </w:tcPr>
          <w:p w14:paraId="6BA50105" w14:textId="77777777" w:rsidR="00E25233" w:rsidRPr="00FE4B22" w:rsidRDefault="00E25233" w:rsidP="00A13847">
            <w:pPr>
              <w:pStyle w:val="TableTextGeorgia"/>
              <w:jc w:val="center"/>
              <w:rPr>
                <w:b/>
              </w:rPr>
            </w:pPr>
            <w:r w:rsidRPr="00FE4B22">
              <w:rPr>
                <w:b/>
                <w:szCs w:val="18"/>
              </w:rPr>
              <w:t>-3%</w:t>
            </w:r>
          </w:p>
        </w:tc>
      </w:tr>
      <w:tr w:rsidR="00E25233" w:rsidRPr="00FE4B22" w14:paraId="55FEF70D" w14:textId="77777777" w:rsidTr="001A4174">
        <w:trPr>
          <w:trHeight w:val="294"/>
        </w:trPr>
        <w:tc>
          <w:tcPr>
            <w:tcW w:w="614" w:type="pct"/>
            <w:vAlign w:val="center"/>
            <w:hideMark/>
          </w:tcPr>
          <w:p w14:paraId="0ACF28EB" w14:textId="77777777" w:rsidR="00E25233" w:rsidRPr="00FE4B22" w:rsidRDefault="00E25233" w:rsidP="00A13847">
            <w:pPr>
              <w:pStyle w:val="TableTextGeorgia"/>
            </w:pPr>
            <w:r w:rsidRPr="007E797E">
              <w:t>Q1 2004</w:t>
            </w:r>
            <w:r w:rsidRPr="00FE4B22">
              <w:rPr>
                <w:rFonts w:eastAsia="SimSun"/>
              </w:rPr>
              <w:t xml:space="preserve"> </w:t>
            </w:r>
          </w:p>
        </w:tc>
        <w:tc>
          <w:tcPr>
            <w:tcW w:w="614" w:type="pct"/>
            <w:vAlign w:val="center"/>
            <w:hideMark/>
          </w:tcPr>
          <w:p w14:paraId="4861880D" w14:textId="77777777" w:rsidR="00E25233" w:rsidRPr="00FE4B22" w:rsidRDefault="00E25233" w:rsidP="00A13847">
            <w:pPr>
              <w:pStyle w:val="TableTextGeorgia"/>
              <w:jc w:val="center"/>
            </w:pPr>
            <w:r w:rsidRPr="00FE4B22">
              <w:t>$2,230</w:t>
            </w:r>
          </w:p>
        </w:tc>
        <w:tc>
          <w:tcPr>
            <w:tcW w:w="613" w:type="pct"/>
            <w:vAlign w:val="center"/>
            <w:hideMark/>
          </w:tcPr>
          <w:p w14:paraId="60AD3BE7" w14:textId="77777777" w:rsidR="00E25233" w:rsidRPr="00FE4B22" w:rsidRDefault="00E25233" w:rsidP="00A13847">
            <w:pPr>
              <w:pStyle w:val="TableTextGeorgia"/>
              <w:jc w:val="center"/>
            </w:pPr>
            <w:r w:rsidRPr="00FE4B22">
              <w:t>2%</w:t>
            </w:r>
          </w:p>
        </w:tc>
        <w:tc>
          <w:tcPr>
            <w:tcW w:w="613" w:type="pct"/>
            <w:tcBorders>
              <w:right w:val="nil"/>
            </w:tcBorders>
            <w:vAlign w:val="center"/>
            <w:hideMark/>
          </w:tcPr>
          <w:p w14:paraId="70DFFD4F" w14:textId="77777777" w:rsidR="00E25233" w:rsidRPr="00FE4B22" w:rsidRDefault="00E25233" w:rsidP="00A13847">
            <w:pPr>
              <w:pStyle w:val="TableTextGeorgia"/>
              <w:jc w:val="center"/>
            </w:pPr>
            <w:r w:rsidRPr="00FE4B22">
              <w:t>37%</w:t>
            </w:r>
          </w:p>
        </w:tc>
        <w:tc>
          <w:tcPr>
            <w:tcW w:w="91" w:type="pct"/>
            <w:tcBorders>
              <w:top w:val="nil"/>
              <w:left w:val="nil"/>
              <w:bottom w:val="nil"/>
              <w:right w:val="nil"/>
            </w:tcBorders>
            <w:shd w:val="clear" w:color="auto" w:fill="auto"/>
            <w:vAlign w:val="center"/>
          </w:tcPr>
          <w:p w14:paraId="5C05AB38" w14:textId="77777777" w:rsidR="00E25233" w:rsidRPr="00FE4B22" w:rsidRDefault="00E25233" w:rsidP="001A4174">
            <w:pPr>
              <w:pStyle w:val="TableTextGeorgia"/>
            </w:pPr>
          </w:p>
        </w:tc>
        <w:tc>
          <w:tcPr>
            <w:tcW w:w="614" w:type="pct"/>
            <w:tcBorders>
              <w:left w:val="nil"/>
            </w:tcBorders>
            <w:vAlign w:val="center"/>
          </w:tcPr>
          <w:p w14:paraId="6086765B" w14:textId="77777777" w:rsidR="00E25233" w:rsidRPr="00FE4B22" w:rsidRDefault="00E25233" w:rsidP="00A13847">
            <w:pPr>
              <w:pStyle w:val="TableTextGeorgia"/>
            </w:pPr>
            <w:r w:rsidRPr="00FE4B22">
              <w:rPr>
                <w:szCs w:val="18"/>
              </w:rPr>
              <w:t>Q1 2010</w:t>
            </w:r>
            <w:r w:rsidRPr="00FE4B22">
              <w:rPr>
                <w:rFonts w:eastAsia="SimSun"/>
                <w:szCs w:val="18"/>
              </w:rPr>
              <w:t xml:space="preserve"> </w:t>
            </w:r>
          </w:p>
        </w:tc>
        <w:tc>
          <w:tcPr>
            <w:tcW w:w="614" w:type="pct"/>
            <w:vAlign w:val="center"/>
          </w:tcPr>
          <w:p w14:paraId="21777A4B" w14:textId="77777777" w:rsidR="00E25233" w:rsidRPr="00FE4B22" w:rsidRDefault="00E25233" w:rsidP="00A13847">
            <w:pPr>
              <w:pStyle w:val="TableTextGeorgia"/>
              <w:jc w:val="center"/>
            </w:pPr>
            <w:r w:rsidRPr="00FE4B22">
              <w:rPr>
                <w:szCs w:val="18"/>
              </w:rPr>
              <w:t>$5,942</w:t>
            </w:r>
          </w:p>
        </w:tc>
        <w:tc>
          <w:tcPr>
            <w:tcW w:w="614" w:type="pct"/>
            <w:vAlign w:val="center"/>
          </w:tcPr>
          <w:p w14:paraId="7F9B6509" w14:textId="77777777" w:rsidR="00E25233" w:rsidRPr="00FE4B22" w:rsidRDefault="00E25233" w:rsidP="00A13847">
            <w:pPr>
              <w:pStyle w:val="TableTextGeorgia"/>
              <w:jc w:val="center"/>
            </w:pPr>
            <w:r w:rsidRPr="00FE4B22">
              <w:rPr>
                <w:szCs w:val="18"/>
              </w:rPr>
              <w:t>-5%</w:t>
            </w:r>
          </w:p>
        </w:tc>
        <w:tc>
          <w:tcPr>
            <w:tcW w:w="613" w:type="pct"/>
            <w:vAlign w:val="center"/>
          </w:tcPr>
          <w:p w14:paraId="078009A7" w14:textId="77777777" w:rsidR="00E25233" w:rsidRPr="00FE4B22" w:rsidRDefault="00E25233" w:rsidP="00A13847">
            <w:pPr>
              <w:pStyle w:val="TableTextGeorgia"/>
              <w:jc w:val="center"/>
            </w:pPr>
            <w:r w:rsidRPr="00FE4B22">
              <w:rPr>
                <w:szCs w:val="18"/>
              </w:rPr>
              <w:t>9%</w:t>
            </w:r>
          </w:p>
        </w:tc>
      </w:tr>
      <w:tr w:rsidR="00E25233" w:rsidRPr="00FE4B22" w14:paraId="54297FC8" w14:textId="77777777" w:rsidTr="001A4174">
        <w:trPr>
          <w:trHeight w:val="294"/>
        </w:trPr>
        <w:tc>
          <w:tcPr>
            <w:tcW w:w="614" w:type="pct"/>
            <w:vAlign w:val="center"/>
            <w:hideMark/>
          </w:tcPr>
          <w:p w14:paraId="31588E15" w14:textId="77777777" w:rsidR="00E25233" w:rsidRPr="00FE4B22" w:rsidRDefault="00E25233" w:rsidP="00A13847">
            <w:pPr>
              <w:pStyle w:val="TableTextGeorgia"/>
            </w:pPr>
            <w:r w:rsidRPr="007E797E">
              <w:t>Q2 2004</w:t>
            </w:r>
            <w:r w:rsidRPr="00FE4B22">
              <w:rPr>
                <w:rFonts w:eastAsia="SimSun"/>
              </w:rPr>
              <w:t xml:space="preserve"> </w:t>
            </w:r>
          </w:p>
        </w:tc>
        <w:tc>
          <w:tcPr>
            <w:tcW w:w="614" w:type="pct"/>
            <w:vAlign w:val="center"/>
            <w:hideMark/>
          </w:tcPr>
          <w:p w14:paraId="2D4F85BC" w14:textId="77777777" w:rsidR="00E25233" w:rsidRPr="00FE4B22" w:rsidRDefault="00E25233" w:rsidP="00A13847">
            <w:pPr>
              <w:pStyle w:val="TableTextGeorgia"/>
              <w:jc w:val="center"/>
            </w:pPr>
            <w:r w:rsidRPr="00FE4B22">
              <w:t>$2,369</w:t>
            </w:r>
          </w:p>
        </w:tc>
        <w:tc>
          <w:tcPr>
            <w:tcW w:w="613" w:type="pct"/>
            <w:vAlign w:val="center"/>
            <w:hideMark/>
          </w:tcPr>
          <w:p w14:paraId="5ECA496C" w14:textId="77777777" w:rsidR="00E25233" w:rsidRPr="00FE4B22" w:rsidRDefault="00E25233" w:rsidP="00A13847">
            <w:pPr>
              <w:pStyle w:val="TableTextGeorgia"/>
              <w:jc w:val="center"/>
            </w:pPr>
            <w:r w:rsidRPr="00FE4B22">
              <w:t>6%</w:t>
            </w:r>
          </w:p>
        </w:tc>
        <w:tc>
          <w:tcPr>
            <w:tcW w:w="613" w:type="pct"/>
            <w:tcBorders>
              <w:right w:val="nil"/>
            </w:tcBorders>
            <w:vAlign w:val="center"/>
            <w:hideMark/>
          </w:tcPr>
          <w:p w14:paraId="116FA30E" w14:textId="77777777" w:rsidR="00E25233" w:rsidRPr="00FE4B22" w:rsidRDefault="00E25233" w:rsidP="00A13847">
            <w:pPr>
              <w:pStyle w:val="TableTextGeorgia"/>
              <w:jc w:val="center"/>
            </w:pPr>
            <w:r w:rsidRPr="00FE4B22">
              <w:t>43%</w:t>
            </w:r>
          </w:p>
        </w:tc>
        <w:tc>
          <w:tcPr>
            <w:tcW w:w="91" w:type="pct"/>
            <w:tcBorders>
              <w:top w:val="nil"/>
              <w:left w:val="nil"/>
              <w:bottom w:val="nil"/>
              <w:right w:val="nil"/>
            </w:tcBorders>
            <w:shd w:val="clear" w:color="auto" w:fill="auto"/>
            <w:vAlign w:val="center"/>
          </w:tcPr>
          <w:p w14:paraId="02CF1C5E" w14:textId="77777777" w:rsidR="00E25233" w:rsidRPr="00FE4B22" w:rsidRDefault="00E25233" w:rsidP="001A4174">
            <w:pPr>
              <w:pStyle w:val="TableTextGeorgia"/>
            </w:pPr>
          </w:p>
        </w:tc>
        <w:tc>
          <w:tcPr>
            <w:tcW w:w="614" w:type="pct"/>
            <w:tcBorders>
              <w:left w:val="nil"/>
            </w:tcBorders>
            <w:vAlign w:val="center"/>
          </w:tcPr>
          <w:p w14:paraId="5E7FF22D" w14:textId="77777777" w:rsidR="00E25233" w:rsidRPr="00FE4B22" w:rsidRDefault="00E25233" w:rsidP="00A13847">
            <w:pPr>
              <w:pStyle w:val="TableTextGeorgia"/>
            </w:pPr>
            <w:r w:rsidRPr="00FE4B22">
              <w:rPr>
                <w:szCs w:val="18"/>
              </w:rPr>
              <w:t>Q2 2010</w:t>
            </w:r>
            <w:r w:rsidRPr="00FE4B22">
              <w:rPr>
                <w:rFonts w:eastAsia="SimSun"/>
                <w:szCs w:val="18"/>
              </w:rPr>
              <w:t xml:space="preserve"> </w:t>
            </w:r>
          </w:p>
        </w:tc>
        <w:tc>
          <w:tcPr>
            <w:tcW w:w="614" w:type="pct"/>
            <w:vAlign w:val="center"/>
          </w:tcPr>
          <w:p w14:paraId="6D7A92BF" w14:textId="77777777" w:rsidR="00E25233" w:rsidRPr="00FE4B22" w:rsidRDefault="00E25233" w:rsidP="00A13847">
            <w:pPr>
              <w:pStyle w:val="TableTextGeorgia"/>
              <w:jc w:val="center"/>
            </w:pPr>
            <w:r w:rsidRPr="00FE4B22">
              <w:rPr>
                <w:szCs w:val="18"/>
              </w:rPr>
              <w:t>$6,185</w:t>
            </w:r>
          </w:p>
        </w:tc>
        <w:tc>
          <w:tcPr>
            <w:tcW w:w="614" w:type="pct"/>
            <w:vAlign w:val="center"/>
          </w:tcPr>
          <w:p w14:paraId="125C9789" w14:textId="77777777" w:rsidR="00E25233" w:rsidRPr="00FE4B22" w:rsidRDefault="00E25233" w:rsidP="00A13847">
            <w:pPr>
              <w:pStyle w:val="TableTextGeorgia"/>
              <w:jc w:val="center"/>
            </w:pPr>
            <w:r w:rsidRPr="00FE4B22">
              <w:rPr>
                <w:szCs w:val="18"/>
              </w:rPr>
              <w:t>4%</w:t>
            </w:r>
          </w:p>
        </w:tc>
        <w:tc>
          <w:tcPr>
            <w:tcW w:w="613" w:type="pct"/>
            <w:vAlign w:val="center"/>
          </w:tcPr>
          <w:p w14:paraId="052E16B3" w14:textId="77777777" w:rsidR="00E25233" w:rsidRPr="00FE4B22" w:rsidRDefault="00E25233" w:rsidP="00A13847">
            <w:pPr>
              <w:pStyle w:val="TableTextGeorgia"/>
              <w:jc w:val="center"/>
            </w:pPr>
            <w:r w:rsidRPr="00FE4B22">
              <w:rPr>
                <w:szCs w:val="18"/>
              </w:rPr>
              <w:t>14%</w:t>
            </w:r>
          </w:p>
        </w:tc>
      </w:tr>
      <w:tr w:rsidR="00E25233" w:rsidRPr="00FE4B22" w14:paraId="76ACB040" w14:textId="77777777" w:rsidTr="001A4174">
        <w:trPr>
          <w:trHeight w:val="294"/>
        </w:trPr>
        <w:tc>
          <w:tcPr>
            <w:tcW w:w="614" w:type="pct"/>
            <w:vAlign w:val="center"/>
            <w:hideMark/>
          </w:tcPr>
          <w:p w14:paraId="571802AE" w14:textId="77777777" w:rsidR="00E25233" w:rsidRPr="00FE4B22" w:rsidRDefault="00E25233" w:rsidP="00A13847">
            <w:pPr>
              <w:pStyle w:val="TableTextGeorgia"/>
            </w:pPr>
            <w:r w:rsidRPr="007E797E">
              <w:t>Q3 2004</w:t>
            </w:r>
            <w:r w:rsidRPr="00FE4B22">
              <w:rPr>
                <w:rFonts w:eastAsia="SimSun"/>
              </w:rPr>
              <w:t xml:space="preserve"> </w:t>
            </w:r>
          </w:p>
        </w:tc>
        <w:tc>
          <w:tcPr>
            <w:tcW w:w="614" w:type="pct"/>
            <w:vAlign w:val="center"/>
            <w:hideMark/>
          </w:tcPr>
          <w:p w14:paraId="4F2BC40C" w14:textId="77777777" w:rsidR="00E25233" w:rsidRPr="00FE4B22" w:rsidRDefault="00E25233" w:rsidP="00A13847">
            <w:pPr>
              <w:pStyle w:val="TableTextGeorgia"/>
              <w:jc w:val="center"/>
            </w:pPr>
            <w:r w:rsidRPr="00FE4B22">
              <w:t>$2,333</w:t>
            </w:r>
          </w:p>
        </w:tc>
        <w:tc>
          <w:tcPr>
            <w:tcW w:w="613" w:type="pct"/>
            <w:vAlign w:val="center"/>
            <w:hideMark/>
          </w:tcPr>
          <w:p w14:paraId="5D0CDD58" w14:textId="77777777" w:rsidR="00E25233" w:rsidRPr="00FE4B22" w:rsidRDefault="00E25233" w:rsidP="00A13847">
            <w:pPr>
              <w:pStyle w:val="TableTextGeorgia"/>
              <w:jc w:val="center"/>
            </w:pPr>
            <w:r w:rsidRPr="00FE4B22">
              <w:t>-2%</w:t>
            </w:r>
          </w:p>
        </w:tc>
        <w:tc>
          <w:tcPr>
            <w:tcW w:w="613" w:type="pct"/>
            <w:tcBorders>
              <w:right w:val="nil"/>
            </w:tcBorders>
            <w:vAlign w:val="center"/>
            <w:hideMark/>
          </w:tcPr>
          <w:p w14:paraId="519462C4" w14:textId="77777777" w:rsidR="00E25233" w:rsidRPr="00FE4B22" w:rsidRDefault="00E25233" w:rsidP="00A13847">
            <w:pPr>
              <w:pStyle w:val="TableTextGeorgia"/>
              <w:jc w:val="center"/>
            </w:pPr>
            <w:r w:rsidRPr="00FE4B22">
              <w:t>30%</w:t>
            </w:r>
          </w:p>
        </w:tc>
        <w:tc>
          <w:tcPr>
            <w:tcW w:w="91" w:type="pct"/>
            <w:tcBorders>
              <w:top w:val="nil"/>
              <w:left w:val="nil"/>
              <w:bottom w:val="nil"/>
              <w:right w:val="nil"/>
            </w:tcBorders>
            <w:shd w:val="clear" w:color="auto" w:fill="auto"/>
            <w:vAlign w:val="center"/>
          </w:tcPr>
          <w:p w14:paraId="449DE553" w14:textId="77777777" w:rsidR="00E25233" w:rsidRPr="00FE4B22" w:rsidRDefault="00E25233" w:rsidP="001A4174">
            <w:pPr>
              <w:pStyle w:val="TableTextGeorgia"/>
            </w:pPr>
          </w:p>
        </w:tc>
        <w:tc>
          <w:tcPr>
            <w:tcW w:w="614" w:type="pct"/>
            <w:tcBorders>
              <w:left w:val="nil"/>
            </w:tcBorders>
            <w:vAlign w:val="center"/>
          </w:tcPr>
          <w:p w14:paraId="78737F1C" w14:textId="77777777" w:rsidR="00E25233" w:rsidRPr="00FE4B22" w:rsidRDefault="00E25233" w:rsidP="00A13847">
            <w:pPr>
              <w:pStyle w:val="TableTextGeorgia"/>
              <w:rPr>
                <w:sz w:val="19"/>
              </w:rPr>
            </w:pPr>
            <w:r w:rsidRPr="00FE4B22">
              <w:rPr>
                <w:rFonts w:eastAsia="SimSun"/>
                <w:szCs w:val="18"/>
              </w:rPr>
              <w:t>Q3 2010</w:t>
            </w:r>
          </w:p>
        </w:tc>
        <w:tc>
          <w:tcPr>
            <w:tcW w:w="614" w:type="pct"/>
            <w:vAlign w:val="center"/>
          </w:tcPr>
          <w:p w14:paraId="01E04CD6" w14:textId="77777777" w:rsidR="00E25233" w:rsidRPr="00FE4B22" w:rsidRDefault="00E25233" w:rsidP="00A13847">
            <w:pPr>
              <w:pStyle w:val="TableTextGeorgia"/>
              <w:jc w:val="center"/>
              <w:rPr>
                <w:sz w:val="19"/>
              </w:rPr>
            </w:pPr>
            <w:r w:rsidRPr="00FE4B22">
              <w:rPr>
                <w:rFonts w:eastAsia="SimSun"/>
                <w:szCs w:val="18"/>
              </w:rPr>
              <w:t>$6,465</w:t>
            </w:r>
          </w:p>
        </w:tc>
        <w:tc>
          <w:tcPr>
            <w:tcW w:w="614" w:type="pct"/>
            <w:vAlign w:val="center"/>
          </w:tcPr>
          <w:p w14:paraId="14F0645E" w14:textId="77777777" w:rsidR="00E25233" w:rsidRPr="00FE4B22" w:rsidRDefault="00E25233" w:rsidP="00A13847">
            <w:pPr>
              <w:pStyle w:val="TableTextGeorgia"/>
              <w:jc w:val="center"/>
              <w:rPr>
                <w:sz w:val="19"/>
              </w:rPr>
            </w:pPr>
            <w:r w:rsidRPr="00FE4B22">
              <w:rPr>
                <w:rFonts w:eastAsia="SimSun"/>
                <w:szCs w:val="18"/>
              </w:rPr>
              <w:t>5%</w:t>
            </w:r>
          </w:p>
        </w:tc>
        <w:tc>
          <w:tcPr>
            <w:tcW w:w="613" w:type="pct"/>
            <w:vAlign w:val="center"/>
          </w:tcPr>
          <w:p w14:paraId="65472D96" w14:textId="77777777" w:rsidR="00E25233" w:rsidRPr="00FE4B22" w:rsidRDefault="00E25233" w:rsidP="00A13847">
            <w:pPr>
              <w:pStyle w:val="TableTextGeorgia"/>
              <w:jc w:val="center"/>
              <w:rPr>
                <w:sz w:val="19"/>
              </w:rPr>
            </w:pPr>
            <w:r w:rsidRPr="00FE4B22">
              <w:rPr>
                <w:rFonts w:eastAsia="SimSun"/>
                <w:szCs w:val="18"/>
              </w:rPr>
              <w:t>18%</w:t>
            </w:r>
          </w:p>
        </w:tc>
      </w:tr>
      <w:tr w:rsidR="00E25233" w:rsidRPr="00FE4B22" w14:paraId="33F1D6F1" w14:textId="77777777" w:rsidTr="001A4174">
        <w:trPr>
          <w:trHeight w:val="294"/>
        </w:trPr>
        <w:tc>
          <w:tcPr>
            <w:tcW w:w="614" w:type="pct"/>
            <w:vAlign w:val="center"/>
            <w:hideMark/>
          </w:tcPr>
          <w:p w14:paraId="59F28281" w14:textId="77777777" w:rsidR="00E25233" w:rsidRPr="00FE4B22" w:rsidRDefault="00E25233" w:rsidP="00A13847">
            <w:pPr>
              <w:pStyle w:val="TableTextGeorgia"/>
            </w:pPr>
            <w:r w:rsidRPr="007E797E">
              <w:t>Q4 2004</w:t>
            </w:r>
            <w:r w:rsidRPr="00FE4B22">
              <w:rPr>
                <w:rFonts w:eastAsia="SimSun"/>
              </w:rPr>
              <w:t xml:space="preserve"> </w:t>
            </w:r>
          </w:p>
        </w:tc>
        <w:tc>
          <w:tcPr>
            <w:tcW w:w="614" w:type="pct"/>
            <w:vAlign w:val="center"/>
            <w:hideMark/>
          </w:tcPr>
          <w:p w14:paraId="4785876C" w14:textId="77777777" w:rsidR="00E25233" w:rsidRPr="00FE4B22" w:rsidRDefault="00E25233" w:rsidP="00A13847">
            <w:pPr>
              <w:pStyle w:val="TableTextGeorgia"/>
              <w:jc w:val="center"/>
            </w:pPr>
            <w:r w:rsidRPr="00FE4B22">
              <w:t>$2,694</w:t>
            </w:r>
          </w:p>
        </w:tc>
        <w:tc>
          <w:tcPr>
            <w:tcW w:w="613" w:type="pct"/>
            <w:vAlign w:val="center"/>
            <w:hideMark/>
          </w:tcPr>
          <w:p w14:paraId="68A91E09" w14:textId="77777777" w:rsidR="00E25233" w:rsidRPr="00FE4B22" w:rsidRDefault="00E25233" w:rsidP="00A13847">
            <w:pPr>
              <w:pStyle w:val="TableTextGeorgia"/>
              <w:jc w:val="center"/>
            </w:pPr>
            <w:r w:rsidRPr="00FE4B22">
              <w:t>15%</w:t>
            </w:r>
          </w:p>
        </w:tc>
        <w:tc>
          <w:tcPr>
            <w:tcW w:w="613" w:type="pct"/>
            <w:tcBorders>
              <w:right w:val="nil"/>
            </w:tcBorders>
            <w:vAlign w:val="center"/>
            <w:hideMark/>
          </w:tcPr>
          <w:p w14:paraId="3AF23D60" w14:textId="77777777" w:rsidR="00E25233" w:rsidRPr="00FE4B22" w:rsidRDefault="00E25233" w:rsidP="00A13847">
            <w:pPr>
              <w:pStyle w:val="TableTextGeorgia"/>
              <w:jc w:val="center"/>
            </w:pPr>
            <w:r w:rsidRPr="00FE4B22">
              <w:t>24%</w:t>
            </w:r>
          </w:p>
        </w:tc>
        <w:tc>
          <w:tcPr>
            <w:tcW w:w="91" w:type="pct"/>
            <w:tcBorders>
              <w:top w:val="nil"/>
              <w:left w:val="nil"/>
              <w:bottom w:val="nil"/>
              <w:right w:val="nil"/>
            </w:tcBorders>
            <w:shd w:val="clear" w:color="auto" w:fill="auto"/>
            <w:vAlign w:val="center"/>
          </w:tcPr>
          <w:p w14:paraId="7A295A3F" w14:textId="77777777" w:rsidR="00E25233" w:rsidRPr="00FE4B22" w:rsidRDefault="00E25233" w:rsidP="001A4174">
            <w:pPr>
              <w:pStyle w:val="TableTextGeorgia"/>
              <w:rPr>
                <w:b/>
              </w:rPr>
            </w:pPr>
          </w:p>
        </w:tc>
        <w:tc>
          <w:tcPr>
            <w:tcW w:w="614" w:type="pct"/>
            <w:tcBorders>
              <w:left w:val="nil"/>
            </w:tcBorders>
            <w:vAlign w:val="center"/>
          </w:tcPr>
          <w:p w14:paraId="1F7822F1" w14:textId="77777777" w:rsidR="00E25233" w:rsidRPr="00FE4B22" w:rsidRDefault="00E25233" w:rsidP="00A13847">
            <w:pPr>
              <w:pStyle w:val="TableTextGeorgia"/>
            </w:pPr>
            <w:r w:rsidRPr="00FE4B22">
              <w:rPr>
                <w:rFonts w:eastAsia="SimSun"/>
                <w:szCs w:val="18"/>
              </w:rPr>
              <w:t>Q4 2010</w:t>
            </w:r>
          </w:p>
        </w:tc>
        <w:tc>
          <w:tcPr>
            <w:tcW w:w="614" w:type="pct"/>
            <w:vAlign w:val="center"/>
          </w:tcPr>
          <w:p w14:paraId="5EE13B5C" w14:textId="77777777" w:rsidR="00E25233" w:rsidRPr="00FE4B22" w:rsidRDefault="00E25233" w:rsidP="00A13847">
            <w:pPr>
              <w:pStyle w:val="TableTextGeorgia"/>
              <w:jc w:val="center"/>
            </w:pPr>
            <w:r w:rsidRPr="00FE4B22">
              <w:rPr>
                <w:rFonts w:eastAsia="SimSun"/>
                <w:szCs w:val="18"/>
              </w:rPr>
              <w:t>$7,449</w:t>
            </w:r>
          </w:p>
        </w:tc>
        <w:tc>
          <w:tcPr>
            <w:tcW w:w="614" w:type="pct"/>
            <w:vAlign w:val="center"/>
          </w:tcPr>
          <w:p w14:paraId="01AF2107" w14:textId="77777777" w:rsidR="00E25233" w:rsidRPr="00FE4B22" w:rsidRDefault="00E25233" w:rsidP="00A13847">
            <w:pPr>
              <w:pStyle w:val="TableTextGeorgia"/>
              <w:jc w:val="center"/>
            </w:pPr>
            <w:r w:rsidRPr="00FE4B22">
              <w:rPr>
                <w:rFonts w:eastAsia="SimSun"/>
                <w:szCs w:val="18"/>
              </w:rPr>
              <w:t>15%</w:t>
            </w:r>
          </w:p>
        </w:tc>
        <w:tc>
          <w:tcPr>
            <w:tcW w:w="613" w:type="pct"/>
            <w:vAlign w:val="center"/>
          </w:tcPr>
          <w:p w14:paraId="3692AC89" w14:textId="77777777" w:rsidR="00E25233" w:rsidRPr="00FE4B22" w:rsidRDefault="00E25233" w:rsidP="00A13847">
            <w:pPr>
              <w:pStyle w:val="TableTextGeorgia"/>
              <w:jc w:val="center"/>
            </w:pPr>
            <w:r w:rsidRPr="00FE4B22">
              <w:rPr>
                <w:rFonts w:eastAsia="SimSun"/>
                <w:szCs w:val="18"/>
              </w:rPr>
              <w:t>19%</w:t>
            </w:r>
          </w:p>
        </w:tc>
      </w:tr>
      <w:tr w:rsidR="00E25233" w:rsidRPr="00FE4B22" w14:paraId="388E883A" w14:textId="77777777" w:rsidTr="001A4174">
        <w:trPr>
          <w:trHeight w:val="294"/>
        </w:trPr>
        <w:tc>
          <w:tcPr>
            <w:tcW w:w="614" w:type="pct"/>
            <w:vAlign w:val="center"/>
            <w:hideMark/>
          </w:tcPr>
          <w:p w14:paraId="5FCFBDDB" w14:textId="77777777" w:rsidR="00E25233" w:rsidRPr="00FE4B22" w:rsidRDefault="00E25233" w:rsidP="00A13847">
            <w:pPr>
              <w:pStyle w:val="TableTextGeorgia"/>
              <w:rPr>
                <w:b/>
              </w:rPr>
            </w:pPr>
            <w:r w:rsidRPr="007E797E">
              <w:rPr>
                <w:b/>
              </w:rPr>
              <w:t>Total 2004</w:t>
            </w:r>
            <w:r w:rsidRPr="00FE4B22">
              <w:rPr>
                <w:rFonts w:eastAsia="SimSun"/>
                <w:b/>
              </w:rPr>
              <w:t xml:space="preserve"> </w:t>
            </w:r>
          </w:p>
        </w:tc>
        <w:tc>
          <w:tcPr>
            <w:tcW w:w="614" w:type="pct"/>
            <w:vAlign w:val="center"/>
            <w:hideMark/>
          </w:tcPr>
          <w:p w14:paraId="3FB36063" w14:textId="77777777" w:rsidR="00E25233" w:rsidRPr="00FE4B22" w:rsidRDefault="00E25233" w:rsidP="00A13847">
            <w:pPr>
              <w:pStyle w:val="TableTextGeorgia"/>
              <w:jc w:val="center"/>
              <w:rPr>
                <w:b/>
              </w:rPr>
            </w:pPr>
            <w:r w:rsidRPr="00FE4B22">
              <w:rPr>
                <w:b/>
              </w:rPr>
              <w:t>$9,626</w:t>
            </w:r>
          </w:p>
        </w:tc>
        <w:tc>
          <w:tcPr>
            <w:tcW w:w="613" w:type="pct"/>
            <w:vAlign w:val="center"/>
            <w:hideMark/>
          </w:tcPr>
          <w:p w14:paraId="5F858A08" w14:textId="77777777" w:rsidR="00E25233" w:rsidRPr="00FE4B22" w:rsidRDefault="00E25233" w:rsidP="00A13847">
            <w:pPr>
              <w:pStyle w:val="TableTextGeorgia"/>
              <w:jc w:val="center"/>
              <w:rPr>
                <w:b/>
              </w:rPr>
            </w:pPr>
          </w:p>
        </w:tc>
        <w:tc>
          <w:tcPr>
            <w:tcW w:w="613" w:type="pct"/>
            <w:tcBorders>
              <w:right w:val="nil"/>
            </w:tcBorders>
            <w:vAlign w:val="center"/>
            <w:hideMark/>
          </w:tcPr>
          <w:p w14:paraId="210D4D78" w14:textId="77777777" w:rsidR="00E25233" w:rsidRPr="00FE4B22" w:rsidRDefault="00E25233" w:rsidP="00A13847">
            <w:pPr>
              <w:pStyle w:val="TableTextGeorgia"/>
              <w:jc w:val="center"/>
              <w:rPr>
                <w:b/>
              </w:rPr>
            </w:pPr>
            <w:r w:rsidRPr="00FE4B22">
              <w:rPr>
                <w:b/>
              </w:rPr>
              <w:t>33%</w:t>
            </w:r>
          </w:p>
        </w:tc>
        <w:tc>
          <w:tcPr>
            <w:tcW w:w="91" w:type="pct"/>
            <w:tcBorders>
              <w:top w:val="nil"/>
              <w:left w:val="nil"/>
              <w:bottom w:val="nil"/>
              <w:right w:val="nil"/>
            </w:tcBorders>
            <w:shd w:val="clear" w:color="auto" w:fill="auto"/>
            <w:vAlign w:val="center"/>
          </w:tcPr>
          <w:p w14:paraId="1661B20A" w14:textId="77777777" w:rsidR="00E25233" w:rsidRPr="00FE4B22" w:rsidRDefault="00E25233" w:rsidP="001A4174">
            <w:pPr>
              <w:pStyle w:val="TableTextGeorgia"/>
              <w:rPr>
                <w:b/>
              </w:rPr>
            </w:pPr>
          </w:p>
        </w:tc>
        <w:tc>
          <w:tcPr>
            <w:tcW w:w="614" w:type="pct"/>
            <w:tcBorders>
              <w:left w:val="nil"/>
            </w:tcBorders>
            <w:vAlign w:val="center"/>
          </w:tcPr>
          <w:p w14:paraId="3CF7DB03" w14:textId="77777777" w:rsidR="00E25233" w:rsidRPr="00FE4B22" w:rsidRDefault="00E25233" w:rsidP="00A13847">
            <w:pPr>
              <w:pStyle w:val="TableTextGeorgia"/>
              <w:rPr>
                <w:b/>
              </w:rPr>
            </w:pPr>
            <w:r w:rsidRPr="00FE4B22">
              <w:rPr>
                <w:rFonts w:eastAsia="SimSun"/>
                <w:b/>
                <w:szCs w:val="18"/>
              </w:rPr>
              <w:t>Total 2010</w:t>
            </w:r>
          </w:p>
        </w:tc>
        <w:tc>
          <w:tcPr>
            <w:tcW w:w="614" w:type="pct"/>
            <w:vAlign w:val="center"/>
          </w:tcPr>
          <w:p w14:paraId="0B99D078" w14:textId="77777777" w:rsidR="00E25233" w:rsidRPr="00FE4B22" w:rsidRDefault="00E25233" w:rsidP="00A13847">
            <w:pPr>
              <w:pStyle w:val="TableTextGeorgia"/>
              <w:jc w:val="center"/>
              <w:rPr>
                <w:b/>
              </w:rPr>
            </w:pPr>
            <w:r w:rsidRPr="00FE4B22">
              <w:rPr>
                <w:rFonts w:eastAsia="SimSun"/>
                <w:b/>
                <w:szCs w:val="18"/>
              </w:rPr>
              <w:t>$26,041</w:t>
            </w:r>
          </w:p>
        </w:tc>
        <w:tc>
          <w:tcPr>
            <w:tcW w:w="614" w:type="pct"/>
            <w:vAlign w:val="center"/>
          </w:tcPr>
          <w:p w14:paraId="26DF3EEC" w14:textId="77777777" w:rsidR="00E25233" w:rsidRPr="00FE4B22" w:rsidRDefault="00E25233" w:rsidP="00A13847">
            <w:pPr>
              <w:pStyle w:val="TableTextGeorgia"/>
              <w:jc w:val="center"/>
              <w:rPr>
                <w:b/>
              </w:rPr>
            </w:pPr>
          </w:p>
        </w:tc>
        <w:tc>
          <w:tcPr>
            <w:tcW w:w="613" w:type="pct"/>
            <w:vAlign w:val="center"/>
          </w:tcPr>
          <w:p w14:paraId="5D7DA778" w14:textId="77777777" w:rsidR="00E25233" w:rsidRPr="00FE4B22" w:rsidRDefault="00E25233" w:rsidP="00A13847">
            <w:pPr>
              <w:pStyle w:val="TableTextGeorgia"/>
              <w:jc w:val="center"/>
              <w:rPr>
                <w:b/>
              </w:rPr>
            </w:pPr>
            <w:r w:rsidRPr="00FE4B22">
              <w:rPr>
                <w:rFonts w:eastAsia="SimSun"/>
                <w:b/>
                <w:szCs w:val="18"/>
              </w:rPr>
              <w:t>15%</w:t>
            </w:r>
          </w:p>
        </w:tc>
      </w:tr>
      <w:tr w:rsidR="00E25233" w:rsidRPr="00FE4B22" w14:paraId="535F6D06" w14:textId="77777777" w:rsidTr="001A4174">
        <w:trPr>
          <w:trHeight w:val="294"/>
        </w:trPr>
        <w:tc>
          <w:tcPr>
            <w:tcW w:w="614" w:type="pct"/>
            <w:vAlign w:val="center"/>
            <w:hideMark/>
          </w:tcPr>
          <w:p w14:paraId="4F0CE68C" w14:textId="77777777" w:rsidR="00E25233" w:rsidRPr="00FE4B22" w:rsidRDefault="00E25233" w:rsidP="00A13847">
            <w:pPr>
              <w:pStyle w:val="TableTextGeorgia"/>
            </w:pPr>
            <w:r w:rsidRPr="007E797E">
              <w:t>Q1 2005</w:t>
            </w:r>
            <w:r w:rsidRPr="00FE4B22">
              <w:rPr>
                <w:rFonts w:eastAsia="SimSun"/>
              </w:rPr>
              <w:t xml:space="preserve"> </w:t>
            </w:r>
          </w:p>
        </w:tc>
        <w:tc>
          <w:tcPr>
            <w:tcW w:w="614" w:type="pct"/>
            <w:vAlign w:val="center"/>
            <w:hideMark/>
          </w:tcPr>
          <w:p w14:paraId="3CF55BA8" w14:textId="77777777" w:rsidR="00E25233" w:rsidRPr="00FE4B22" w:rsidRDefault="00E25233" w:rsidP="00A13847">
            <w:pPr>
              <w:pStyle w:val="TableTextGeorgia"/>
              <w:jc w:val="center"/>
            </w:pPr>
            <w:r w:rsidRPr="00FE4B22">
              <w:t>$2,802</w:t>
            </w:r>
          </w:p>
        </w:tc>
        <w:tc>
          <w:tcPr>
            <w:tcW w:w="613" w:type="pct"/>
            <w:vAlign w:val="center"/>
            <w:hideMark/>
          </w:tcPr>
          <w:p w14:paraId="2BCA0ADB" w14:textId="77777777" w:rsidR="00E25233" w:rsidRPr="00FE4B22" w:rsidRDefault="00E25233" w:rsidP="00A13847">
            <w:pPr>
              <w:pStyle w:val="TableTextGeorgia"/>
              <w:jc w:val="center"/>
            </w:pPr>
            <w:r w:rsidRPr="00FE4B22">
              <w:t>4%</w:t>
            </w:r>
          </w:p>
        </w:tc>
        <w:tc>
          <w:tcPr>
            <w:tcW w:w="613" w:type="pct"/>
            <w:tcBorders>
              <w:right w:val="nil"/>
            </w:tcBorders>
            <w:vAlign w:val="center"/>
            <w:hideMark/>
          </w:tcPr>
          <w:p w14:paraId="010F50B3" w14:textId="77777777" w:rsidR="00E25233" w:rsidRPr="00FE4B22" w:rsidRDefault="00E25233" w:rsidP="00A13847">
            <w:pPr>
              <w:pStyle w:val="TableTextGeorgia"/>
              <w:jc w:val="center"/>
            </w:pPr>
            <w:r w:rsidRPr="00FE4B22">
              <w:t>25%</w:t>
            </w:r>
          </w:p>
        </w:tc>
        <w:tc>
          <w:tcPr>
            <w:tcW w:w="91" w:type="pct"/>
            <w:tcBorders>
              <w:top w:val="nil"/>
              <w:left w:val="nil"/>
              <w:bottom w:val="nil"/>
              <w:right w:val="nil"/>
            </w:tcBorders>
            <w:shd w:val="clear" w:color="auto" w:fill="auto"/>
            <w:vAlign w:val="center"/>
          </w:tcPr>
          <w:p w14:paraId="43978E09" w14:textId="77777777" w:rsidR="00E25233" w:rsidRPr="00FE4B22" w:rsidRDefault="00E25233" w:rsidP="001A4174">
            <w:pPr>
              <w:pStyle w:val="TableTextGeorgia"/>
            </w:pPr>
          </w:p>
        </w:tc>
        <w:tc>
          <w:tcPr>
            <w:tcW w:w="614" w:type="pct"/>
            <w:tcBorders>
              <w:left w:val="nil"/>
            </w:tcBorders>
            <w:vAlign w:val="center"/>
          </w:tcPr>
          <w:p w14:paraId="2830D327" w14:textId="77777777" w:rsidR="00E25233" w:rsidRPr="00FE4B22" w:rsidRDefault="00E25233" w:rsidP="00A13847">
            <w:pPr>
              <w:pStyle w:val="TableTextGeorgia"/>
            </w:pPr>
            <w:r w:rsidRPr="00FE4B22">
              <w:rPr>
                <w:szCs w:val="18"/>
              </w:rPr>
              <w:t>Q1 2011</w:t>
            </w:r>
            <w:r w:rsidRPr="00FE4B22">
              <w:rPr>
                <w:rFonts w:eastAsia="SimSun"/>
                <w:szCs w:val="18"/>
              </w:rPr>
              <w:t xml:space="preserve"> </w:t>
            </w:r>
          </w:p>
        </w:tc>
        <w:tc>
          <w:tcPr>
            <w:tcW w:w="614" w:type="pct"/>
            <w:vAlign w:val="center"/>
          </w:tcPr>
          <w:p w14:paraId="742142FA" w14:textId="77777777" w:rsidR="00E25233" w:rsidRPr="00FE4B22" w:rsidRDefault="00E25233" w:rsidP="00A13847">
            <w:pPr>
              <w:pStyle w:val="TableTextGeorgia"/>
              <w:jc w:val="center"/>
            </w:pPr>
            <w:r w:rsidRPr="00FE4B22">
              <w:rPr>
                <w:szCs w:val="18"/>
              </w:rPr>
              <w:t>$7,264</w:t>
            </w:r>
          </w:p>
        </w:tc>
        <w:tc>
          <w:tcPr>
            <w:tcW w:w="614" w:type="pct"/>
            <w:vAlign w:val="center"/>
          </w:tcPr>
          <w:p w14:paraId="3B13596C" w14:textId="77777777" w:rsidR="00E25233" w:rsidRPr="00FE4B22" w:rsidRDefault="00E25233" w:rsidP="00A13847">
            <w:pPr>
              <w:pStyle w:val="TableTextGeorgia"/>
              <w:jc w:val="center"/>
            </w:pPr>
            <w:r w:rsidRPr="00FE4B22">
              <w:rPr>
                <w:szCs w:val="18"/>
              </w:rPr>
              <w:t>-2%</w:t>
            </w:r>
          </w:p>
        </w:tc>
        <w:tc>
          <w:tcPr>
            <w:tcW w:w="613" w:type="pct"/>
            <w:vAlign w:val="center"/>
          </w:tcPr>
          <w:p w14:paraId="705A4D96" w14:textId="77777777" w:rsidR="00E25233" w:rsidRPr="00FE4B22" w:rsidRDefault="00E25233" w:rsidP="00A13847">
            <w:pPr>
              <w:pStyle w:val="TableTextGeorgia"/>
              <w:jc w:val="center"/>
            </w:pPr>
            <w:r w:rsidRPr="00FE4B22">
              <w:rPr>
                <w:szCs w:val="18"/>
              </w:rPr>
              <w:t>22%</w:t>
            </w:r>
          </w:p>
        </w:tc>
      </w:tr>
      <w:tr w:rsidR="00E25233" w:rsidRPr="00FE4B22" w14:paraId="7871C34B" w14:textId="77777777" w:rsidTr="001A4174">
        <w:trPr>
          <w:trHeight w:val="294"/>
        </w:trPr>
        <w:tc>
          <w:tcPr>
            <w:tcW w:w="614" w:type="pct"/>
            <w:vAlign w:val="center"/>
            <w:hideMark/>
          </w:tcPr>
          <w:p w14:paraId="0EE670D9" w14:textId="77777777" w:rsidR="00E25233" w:rsidRPr="00FE4B22" w:rsidRDefault="00E25233" w:rsidP="00A13847">
            <w:pPr>
              <w:pStyle w:val="TableTextGeorgia"/>
            </w:pPr>
            <w:r w:rsidRPr="007E797E">
              <w:t>Q2 2005</w:t>
            </w:r>
            <w:r w:rsidRPr="00FE4B22">
              <w:rPr>
                <w:rFonts w:eastAsia="SimSun"/>
              </w:rPr>
              <w:t xml:space="preserve"> </w:t>
            </w:r>
          </w:p>
        </w:tc>
        <w:tc>
          <w:tcPr>
            <w:tcW w:w="614" w:type="pct"/>
            <w:vAlign w:val="center"/>
            <w:hideMark/>
          </w:tcPr>
          <w:p w14:paraId="3983FD5D" w14:textId="77777777" w:rsidR="00E25233" w:rsidRPr="00FE4B22" w:rsidRDefault="00E25233" w:rsidP="00A13847">
            <w:pPr>
              <w:pStyle w:val="TableTextGeorgia"/>
              <w:jc w:val="center"/>
            </w:pPr>
            <w:r w:rsidRPr="00FE4B22">
              <w:t>$2,985</w:t>
            </w:r>
          </w:p>
        </w:tc>
        <w:tc>
          <w:tcPr>
            <w:tcW w:w="613" w:type="pct"/>
            <w:vAlign w:val="center"/>
            <w:hideMark/>
          </w:tcPr>
          <w:p w14:paraId="179BAC09" w14:textId="77777777" w:rsidR="00E25233" w:rsidRPr="00FE4B22" w:rsidRDefault="00E25233" w:rsidP="00A13847">
            <w:pPr>
              <w:pStyle w:val="TableTextGeorgia"/>
              <w:jc w:val="center"/>
            </w:pPr>
            <w:r w:rsidRPr="00FE4B22">
              <w:t>7%</w:t>
            </w:r>
          </w:p>
        </w:tc>
        <w:tc>
          <w:tcPr>
            <w:tcW w:w="613" w:type="pct"/>
            <w:tcBorders>
              <w:right w:val="nil"/>
            </w:tcBorders>
            <w:vAlign w:val="center"/>
            <w:hideMark/>
          </w:tcPr>
          <w:p w14:paraId="4A23812D" w14:textId="77777777" w:rsidR="00E25233" w:rsidRPr="00FE4B22" w:rsidRDefault="00E25233" w:rsidP="00A13847">
            <w:pPr>
              <w:pStyle w:val="TableTextGeorgia"/>
              <w:jc w:val="center"/>
            </w:pPr>
            <w:r w:rsidRPr="00FE4B22">
              <w:t>26%</w:t>
            </w:r>
          </w:p>
        </w:tc>
        <w:tc>
          <w:tcPr>
            <w:tcW w:w="91" w:type="pct"/>
            <w:tcBorders>
              <w:top w:val="nil"/>
              <w:left w:val="nil"/>
              <w:bottom w:val="nil"/>
              <w:right w:val="nil"/>
            </w:tcBorders>
            <w:shd w:val="clear" w:color="auto" w:fill="auto"/>
            <w:vAlign w:val="center"/>
          </w:tcPr>
          <w:p w14:paraId="4F1F861F" w14:textId="77777777" w:rsidR="00E25233" w:rsidRPr="00FE4B22" w:rsidRDefault="00E25233" w:rsidP="001A4174">
            <w:pPr>
              <w:pStyle w:val="TableTextGeorgia"/>
            </w:pPr>
          </w:p>
        </w:tc>
        <w:tc>
          <w:tcPr>
            <w:tcW w:w="614" w:type="pct"/>
            <w:tcBorders>
              <w:left w:val="nil"/>
            </w:tcBorders>
            <w:vAlign w:val="center"/>
          </w:tcPr>
          <w:p w14:paraId="076926E3" w14:textId="77777777" w:rsidR="00E25233" w:rsidRPr="00FE4B22" w:rsidRDefault="00E25233" w:rsidP="00A13847">
            <w:pPr>
              <w:pStyle w:val="TableTextGeorgia"/>
            </w:pPr>
            <w:r w:rsidRPr="00FE4B22">
              <w:rPr>
                <w:szCs w:val="18"/>
              </w:rPr>
              <w:t>Q2 2011</w:t>
            </w:r>
            <w:r w:rsidRPr="00FE4B22">
              <w:rPr>
                <w:rFonts w:eastAsia="SimSun"/>
                <w:szCs w:val="18"/>
              </w:rPr>
              <w:t xml:space="preserve"> </w:t>
            </w:r>
          </w:p>
        </w:tc>
        <w:tc>
          <w:tcPr>
            <w:tcW w:w="614" w:type="pct"/>
            <w:vAlign w:val="center"/>
          </w:tcPr>
          <w:p w14:paraId="68057AD9" w14:textId="77777777" w:rsidR="00E25233" w:rsidRPr="00FE4B22" w:rsidRDefault="00E25233" w:rsidP="00A13847">
            <w:pPr>
              <w:pStyle w:val="TableTextGeorgia"/>
              <w:jc w:val="center"/>
            </w:pPr>
            <w:r w:rsidRPr="00FE4B22">
              <w:rPr>
                <w:szCs w:val="18"/>
              </w:rPr>
              <w:t>$7,678</w:t>
            </w:r>
          </w:p>
        </w:tc>
        <w:tc>
          <w:tcPr>
            <w:tcW w:w="614" w:type="pct"/>
            <w:vAlign w:val="center"/>
          </w:tcPr>
          <w:p w14:paraId="3546D35D" w14:textId="77777777" w:rsidR="00E25233" w:rsidRPr="00FE4B22" w:rsidRDefault="00E25233" w:rsidP="00A13847">
            <w:pPr>
              <w:pStyle w:val="TableTextGeorgia"/>
              <w:jc w:val="center"/>
            </w:pPr>
            <w:r w:rsidRPr="00FE4B22">
              <w:rPr>
                <w:szCs w:val="18"/>
              </w:rPr>
              <w:t>6%</w:t>
            </w:r>
          </w:p>
        </w:tc>
        <w:tc>
          <w:tcPr>
            <w:tcW w:w="613" w:type="pct"/>
            <w:vAlign w:val="center"/>
          </w:tcPr>
          <w:p w14:paraId="79276C46" w14:textId="77777777" w:rsidR="00E25233" w:rsidRPr="00FE4B22" w:rsidRDefault="00E25233" w:rsidP="00A13847">
            <w:pPr>
              <w:pStyle w:val="TableTextGeorgia"/>
              <w:jc w:val="center"/>
            </w:pPr>
            <w:r w:rsidRPr="00FE4B22">
              <w:rPr>
                <w:szCs w:val="18"/>
              </w:rPr>
              <w:t>24%</w:t>
            </w:r>
          </w:p>
        </w:tc>
      </w:tr>
      <w:tr w:rsidR="00E25233" w:rsidRPr="00FE4B22" w14:paraId="15E9F3E0" w14:textId="77777777" w:rsidTr="001A4174">
        <w:trPr>
          <w:trHeight w:val="294"/>
        </w:trPr>
        <w:tc>
          <w:tcPr>
            <w:tcW w:w="614" w:type="pct"/>
            <w:vAlign w:val="center"/>
            <w:hideMark/>
          </w:tcPr>
          <w:p w14:paraId="3F5E1CD7" w14:textId="77777777" w:rsidR="00E25233" w:rsidRPr="00FE4B22" w:rsidRDefault="00E25233" w:rsidP="00A13847">
            <w:pPr>
              <w:pStyle w:val="TableTextGeorgia"/>
            </w:pPr>
            <w:r w:rsidRPr="007E797E">
              <w:t>Q3 2005</w:t>
            </w:r>
            <w:r w:rsidRPr="00FE4B22">
              <w:rPr>
                <w:rFonts w:eastAsia="SimSun"/>
              </w:rPr>
              <w:t xml:space="preserve"> </w:t>
            </w:r>
          </w:p>
        </w:tc>
        <w:tc>
          <w:tcPr>
            <w:tcW w:w="614" w:type="pct"/>
            <w:vAlign w:val="center"/>
            <w:hideMark/>
          </w:tcPr>
          <w:p w14:paraId="1885430B" w14:textId="77777777" w:rsidR="00E25233" w:rsidRPr="00FE4B22" w:rsidRDefault="00E25233" w:rsidP="00A13847">
            <w:pPr>
              <w:pStyle w:val="TableTextGeorgia"/>
              <w:jc w:val="center"/>
            </w:pPr>
            <w:r w:rsidRPr="00FE4B22">
              <w:t>$3,147</w:t>
            </w:r>
          </w:p>
        </w:tc>
        <w:tc>
          <w:tcPr>
            <w:tcW w:w="613" w:type="pct"/>
            <w:vAlign w:val="center"/>
            <w:hideMark/>
          </w:tcPr>
          <w:p w14:paraId="4B69B5CB" w14:textId="77777777" w:rsidR="00E25233" w:rsidRPr="00FE4B22" w:rsidRDefault="00E25233" w:rsidP="00A13847">
            <w:pPr>
              <w:pStyle w:val="TableTextGeorgia"/>
              <w:jc w:val="center"/>
            </w:pPr>
            <w:r w:rsidRPr="00FE4B22">
              <w:t>5%</w:t>
            </w:r>
          </w:p>
        </w:tc>
        <w:tc>
          <w:tcPr>
            <w:tcW w:w="613" w:type="pct"/>
            <w:tcBorders>
              <w:right w:val="nil"/>
            </w:tcBorders>
            <w:vAlign w:val="center"/>
            <w:hideMark/>
          </w:tcPr>
          <w:p w14:paraId="316FFA73" w14:textId="77777777" w:rsidR="00E25233" w:rsidRPr="00FE4B22" w:rsidRDefault="00E25233" w:rsidP="00A13847">
            <w:pPr>
              <w:pStyle w:val="TableTextGeorgia"/>
              <w:jc w:val="center"/>
            </w:pPr>
            <w:r w:rsidRPr="00FE4B22">
              <w:t>35%</w:t>
            </w:r>
          </w:p>
        </w:tc>
        <w:tc>
          <w:tcPr>
            <w:tcW w:w="91" w:type="pct"/>
            <w:tcBorders>
              <w:top w:val="nil"/>
              <w:left w:val="nil"/>
              <w:bottom w:val="nil"/>
              <w:right w:val="nil"/>
            </w:tcBorders>
            <w:shd w:val="clear" w:color="auto" w:fill="auto"/>
            <w:vAlign w:val="center"/>
          </w:tcPr>
          <w:p w14:paraId="2FE7CF1E" w14:textId="77777777" w:rsidR="00E25233" w:rsidRPr="00FE4B22" w:rsidRDefault="00E25233" w:rsidP="001A4174">
            <w:pPr>
              <w:pStyle w:val="TableTextGeorgia"/>
            </w:pPr>
          </w:p>
        </w:tc>
        <w:tc>
          <w:tcPr>
            <w:tcW w:w="614" w:type="pct"/>
            <w:tcBorders>
              <w:left w:val="nil"/>
            </w:tcBorders>
            <w:vAlign w:val="center"/>
          </w:tcPr>
          <w:p w14:paraId="6B01745C" w14:textId="77777777" w:rsidR="00E25233" w:rsidRPr="00FE4B22" w:rsidRDefault="00E25233" w:rsidP="00A13847">
            <w:pPr>
              <w:pStyle w:val="TableTextGeorgia"/>
            </w:pPr>
            <w:r w:rsidRPr="00FE4B22">
              <w:rPr>
                <w:rFonts w:eastAsia="SimSun"/>
                <w:szCs w:val="18"/>
              </w:rPr>
              <w:t>Q3 2011</w:t>
            </w:r>
          </w:p>
        </w:tc>
        <w:tc>
          <w:tcPr>
            <w:tcW w:w="614" w:type="pct"/>
            <w:vAlign w:val="center"/>
          </w:tcPr>
          <w:p w14:paraId="31D9CBAF" w14:textId="77777777" w:rsidR="00E25233" w:rsidRPr="00FE4B22" w:rsidRDefault="00E25233" w:rsidP="00A13847">
            <w:pPr>
              <w:pStyle w:val="TableTextGeorgia"/>
              <w:jc w:val="center"/>
            </w:pPr>
            <w:r w:rsidRPr="00FE4B22">
              <w:rPr>
                <w:rFonts w:eastAsia="SimSun"/>
                <w:szCs w:val="18"/>
              </w:rPr>
              <w:t>$7,824</w:t>
            </w:r>
          </w:p>
        </w:tc>
        <w:tc>
          <w:tcPr>
            <w:tcW w:w="614" w:type="pct"/>
            <w:vAlign w:val="center"/>
          </w:tcPr>
          <w:p w14:paraId="0B67BF63" w14:textId="77777777" w:rsidR="00E25233" w:rsidRPr="00FE4B22" w:rsidRDefault="00E25233" w:rsidP="00A13847">
            <w:pPr>
              <w:pStyle w:val="TableTextGeorgia"/>
              <w:jc w:val="center"/>
            </w:pPr>
            <w:r w:rsidRPr="00FE4B22">
              <w:rPr>
                <w:rFonts w:eastAsia="SimSun"/>
                <w:szCs w:val="18"/>
              </w:rPr>
              <w:t>2%</w:t>
            </w:r>
          </w:p>
        </w:tc>
        <w:tc>
          <w:tcPr>
            <w:tcW w:w="613" w:type="pct"/>
            <w:vAlign w:val="center"/>
          </w:tcPr>
          <w:p w14:paraId="2625DF08" w14:textId="77777777" w:rsidR="00E25233" w:rsidRPr="00FE4B22" w:rsidRDefault="00E25233" w:rsidP="00A13847">
            <w:pPr>
              <w:pStyle w:val="TableTextGeorgia"/>
              <w:jc w:val="center"/>
            </w:pPr>
            <w:r w:rsidRPr="00FE4B22">
              <w:rPr>
                <w:rFonts w:eastAsia="SimSun"/>
                <w:szCs w:val="18"/>
              </w:rPr>
              <w:t>21%</w:t>
            </w:r>
          </w:p>
        </w:tc>
      </w:tr>
      <w:tr w:rsidR="00E25233" w:rsidRPr="00FE4B22" w14:paraId="7260B6E4" w14:textId="77777777" w:rsidTr="001A4174">
        <w:trPr>
          <w:trHeight w:val="294"/>
        </w:trPr>
        <w:tc>
          <w:tcPr>
            <w:tcW w:w="614" w:type="pct"/>
            <w:vAlign w:val="center"/>
            <w:hideMark/>
          </w:tcPr>
          <w:p w14:paraId="4B3D942B" w14:textId="77777777" w:rsidR="00E25233" w:rsidRPr="00FE4B22" w:rsidRDefault="00E25233" w:rsidP="00A13847">
            <w:pPr>
              <w:pStyle w:val="TableTextGeorgia"/>
            </w:pPr>
            <w:r w:rsidRPr="007E797E">
              <w:rPr>
                <w:rFonts w:eastAsia="SimSun"/>
                <w:szCs w:val="18"/>
              </w:rPr>
              <w:t>Q4 20</w:t>
            </w:r>
            <w:r w:rsidRPr="00FE4B22">
              <w:rPr>
                <w:rFonts w:eastAsia="SimSun"/>
                <w:szCs w:val="18"/>
              </w:rPr>
              <w:t>05</w:t>
            </w:r>
          </w:p>
        </w:tc>
        <w:tc>
          <w:tcPr>
            <w:tcW w:w="614" w:type="pct"/>
            <w:vAlign w:val="center"/>
            <w:hideMark/>
          </w:tcPr>
          <w:p w14:paraId="146A0D84" w14:textId="77777777" w:rsidR="00E25233" w:rsidRPr="00FE4B22" w:rsidRDefault="00E25233" w:rsidP="00A13847">
            <w:pPr>
              <w:pStyle w:val="TableTextGeorgia"/>
              <w:jc w:val="center"/>
            </w:pPr>
            <w:r w:rsidRPr="00FE4B22">
              <w:rPr>
                <w:rFonts w:eastAsia="SimSun"/>
                <w:szCs w:val="18"/>
              </w:rPr>
              <w:t>$3,608</w:t>
            </w:r>
          </w:p>
        </w:tc>
        <w:tc>
          <w:tcPr>
            <w:tcW w:w="613" w:type="pct"/>
            <w:vAlign w:val="center"/>
            <w:hideMark/>
          </w:tcPr>
          <w:p w14:paraId="439536E7" w14:textId="77777777" w:rsidR="00E25233" w:rsidRPr="00FE4B22" w:rsidRDefault="00E25233" w:rsidP="00A13847">
            <w:pPr>
              <w:pStyle w:val="TableTextGeorgia"/>
              <w:jc w:val="center"/>
            </w:pPr>
            <w:r w:rsidRPr="00FE4B22">
              <w:rPr>
                <w:rFonts w:eastAsia="SimSun"/>
                <w:szCs w:val="18"/>
              </w:rPr>
              <w:t>15%</w:t>
            </w:r>
          </w:p>
        </w:tc>
        <w:tc>
          <w:tcPr>
            <w:tcW w:w="613" w:type="pct"/>
            <w:tcBorders>
              <w:right w:val="nil"/>
            </w:tcBorders>
            <w:vAlign w:val="center"/>
            <w:hideMark/>
          </w:tcPr>
          <w:p w14:paraId="4E680D5D" w14:textId="77777777" w:rsidR="00E25233" w:rsidRPr="00FE4B22" w:rsidRDefault="00E25233" w:rsidP="00A13847">
            <w:pPr>
              <w:pStyle w:val="TableTextGeorgia"/>
              <w:jc w:val="center"/>
            </w:pPr>
            <w:r w:rsidRPr="00FE4B22">
              <w:rPr>
                <w:rFonts w:eastAsia="SimSun"/>
                <w:szCs w:val="18"/>
              </w:rPr>
              <w:t>34%</w:t>
            </w:r>
          </w:p>
        </w:tc>
        <w:tc>
          <w:tcPr>
            <w:tcW w:w="91" w:type="pct"/>
            <w:tcBorders>
              <w:top w:val="nil"/>
              <w:left w:val="nil"/>
              <w:bottom w:val="nil"/>
              <w:right w:val="nil"/>
            </w:tcBorders>
            <w:shd w:val="clear" w:color="auto" w:fill="auto"/>
            <w:vAlign w:val="center"/>
          </w:tcPr>
          <w:p w14:paraId="08D593A3" w14:textId="77777777" w:rsidR="00E25233" w:rsidRPr="00FE4B22" w:rsidRDefault="00E25233" w:rsidP="001A4174">
            <w:pPr>
              <w:pStyle w:val="TableTextGeorgia"/>
              <w:rPr>
                <w:b/>
              </w:rPr>
            </w:pPr>
          </w:p>
        </w:tc>
        <w:tc>
          <w:tcPr>
            <w:tcW w:w="614" w:type="pct"/>
            <w:tcBorders>
              <w:left w:val="nil"/>
            </w:tcBorders>
            <w:vAlign w:val="center"/>
          </w:tcPr>
          <w:p w14:paraId="048D8872" w14:textId="77777777" w:rsidR="00E25233" w:rsidRPr="00FE4B22" w:rsidRDefault="00E25233" w:rsidP="00A13847">
            <w:pPr>
              <w:pStyle w:val="TableTextGeorgia"/>
            </w:pPr>
            <w:r w:rsidRPr="00FE4B22">
              <w:rPr>
                <w:rFonts w:eastAsia="SimSun"/>
                <w:szCs w:val="18"/>
              </w:rPr>
              <w:t>Q4 2011</w:t>
            </w:r>
          </w:p>
        </w:tc>
        <w:tc>
          <w:tcPr>
            <w:tcW w:w="614" w:type="pct"/>
            <w:vAlign w:val="center"/>
          </w:tcPr>
          <w:p w14:paraId="44B821AE" w14:textId="77777777" w:rsidR="00E25233" w:rsidRPr="00FE4B22" w:rsidRDefault="00E25233" w:rsidP="00A13847">
            <w:pPr>
              <w:pStyle w:val="TableTextGeorgia"/>
              <w:jc w:val="center"/>
            </w:pPr>
            <w:r w:rsidRPr="00FE4B22">
              <w:rPr>
                <w:rFonts w:eastAsia="SimSun"/>
                <w:szCs w:val="18"/>
              </w:rPr>
              <w:t>$8,970</w:t>
            </w:r>
          </w:p>
        </w:tc>
        <w:tc>
          <w:tcPr>
            <w:tcW w:w="614" w:type="pct"/>
            <w:vAlign w:val="center"/>
          </w:tcPr>
          <w:p w14:paraId="66F0E6C0" w14:textId="77777777" w:rsidR="00E25233" w:rsidRPr="00FE4B22" w:rsidRDefault="00E25233" w:rsidP="00A13847">
            <w:pPr>
              <w:pStyle w:val="TableTextGeorgia"/>
              <w:jc w:val="center"/>
            </w:pPr>
            <w:r w:rsidRPr="00FE4B22">
              <w:rPr>
                <w:rFonts w:eastAsia="SimSun"/>
                <w:szCs w:val="18"/>
              </w:rPr>
              <w:t>15%</w:t>
            </w:r>
          </w:p>
        </w:tc>
        <w:tc>
          <w:tcPr>
            <w:tcW w:w="613" w:type="pct"/>
            <w:vAlign w:val="center"/>
          </w:tcPr>
          <w:p w14:paraId="42D14C16" w14:textId="77777777" w:rsidR="00E25233" w:rsidRPr="00FE4B22" w:rsidRDefault="00E25233" w:rsidP="00A13847">
            <w:pPr>
              <w:pStyle w:val="TableTextGeorgia"/>
              <w:jc w:val="center"/>
            </w:pPr>
            <w:r w:rsidRPr="00FE4B22">
              <w:rPr>
                <w:rFonts w:eastAsia="SimSun"/>
                <w:szCs w:val="18"/>
              </w:rPr>
              <w:t>20%</w:t>
            </w:r>
          </w:p>
        </w:tc>
      </w:tr>
      <w:tr w:rsidR="00E25233" w:rsidRPr="00FE4B22" w14:paraId="3EBF5EDD" w14:textId="77777777" w:rsidTr="001A4174">
        <w:trPr>
          <w:trHeight w:val="294"/>
        </w:trPr>
        <w:tc>
          <w:tcPr>
            <w:tcW w:w="614" w:type="pct"/>
            <w:vAlign w:val="center"/>
            <w:hideMark/>
          </w:tcPr>
          <w:p w14:paraId="03552CF0" w14:textId="77777777" w:rsidR="00E25233" w:rsidRPr="00FE4B22" w:rsidRDefault="00E25233" w:rsidP="00A13847">
            <w:pPr>
              <w:pStyle w:val="TableTextGeorgia"/>
              <w:rPr>
                <w:b/>
              </w:rPr>
            </w:pPr>
            <w:r w:rsidRPr="007E797E">
              <w:rPr>
                <w:rFonts w:eastAsia="SimSun"/>
                <w:b/>
                <w:szCs w:val="18"/>
              </w:rPr>
              <w:t>Total 20</w:t>
            </w:r>
            <w:r w:rsidRPr="00FE4B22">
              <w:rPr>
                <w:rFonts w:eastAsia="SimSun"/>
                <w:b/>
                <w:szCs w:val="18"/>
              </w:rPr>
              <w:t>05</w:t>
            </w:r>
          </w:p>
        </w:tc>
        <w:tc>
          <w:tcPr>
            <w:tcW w:w="614" w:type="pct"/>
            <w:vAlign w:val="center"/>
            <w:hideMark/>
          </w:tcPr>
          <w:p w14:paraId="75A99A13" w14:textId="77777777" w:rsidR="00E25233" w:rsidRPr="00FE4B22" w:rsidRDefault="00E25233" w:rsidP="00A13847">
            <w:pPr>
              <w:pStyle w:val="TableTextGeorgia"/>
              <w:jc w:val="center"/>
              <w:rPr>
                <w:b/>
              </w:rPr>
            </w:pPr>
            <w:r w:rsidRPr="00FE4B22">
              <w:rPr>
                <w:rFonts w:eastAsia="SimSun"/>
                <w:b/>
                <w:szCs w:val="18"/>
              </w:rPr>
              <w:t>$12,542</w:t>
            </w:r>
          </w:p>
        </w:tc>
        <w:tc>
          <w:tcPr>
            <w:tcW w:w="613" w:type="pct"/>
            <w:vAlign w:val="center"/>
            <w:hideMark/>
          </w:tcPr>
          <w:p w14:paraId="0688AF2A" w14:textId="77777777" w:rsidR="00E25233" w:rsidRPr="00FE4B22" w:rsidRDefault="00E25233" w:rsidP="00A13847">
            <w:pPr>
              <w:pStyle w:val="TableTextGeorgia"/>
              <w:jc w:val="center"/>
              <w:rPr>
                <w:b/>
              </w:rPr>
            </w:pPr>
          </w:p>
        </w:tc>
        <w:tc>
          <w:tcPr>
            <w:tcW w:w="613" w:type="pct"/>
            <w:tcBorders>
              <w:right w:val="nil"/>
            </w:tcBorders>
            <w:vAlign w:val="center"/>
            <w:hideMark/>
          </w:tcPr>
          <w:p w14:paraId="44B483A6" w14:textId="77777777" w:rsidR="00E25233" w:rsidRPr="00FE4B22" w:rsidRDefault="00E25233" w:rsidP="00A13847">
            <w:pPr>
              <w:pStyle w:val="TableTextGeorgia"/>
              <w:jc w:val="center"/>
              <w:rPr>
                <w:b/>
              </w:rPr>
            </w:pPr>
            <w:r w:rsidRPr="00FE4B22">
              <w:rPr>
                <w:rFonts w:eastAsia="SimSun"/>
                <w:b/>
                <w:szCs w:val="18"/>
              </w:rPr>
              <w:t>30%</w:t>
            </w:r>
          </w:p>
        </w:tc>
        <w:tc>
          <w:tcPr>
            <w:tcW w:w="91" w:type="pct"/>
            <w:tcBorders>
              <w:top w:val="nil"/>
              <w:left w:val="nil"/>
              <w:bottom w:val="nil"/>
              <w:right w:val="nil"/>
            </w:tcBorders>
            <w:shd w:val="clear" w:color="auto" w:fill="auto"/>
            <w:vAlign w:val="center"/>
          </w:tcPr>
          <w:p w14:paraId="5C2B4348" w14:textId="77777777" w:rsidR="00E25233" w:rsidRPr="00FE4B22" w:rsidRDefault="00E25233" w:rsidP="001A4174">
            <w:pPr>
              <w:pStyle w:val="TableTextGeorgia"/>
              <w:rPr>
                <w:b/>
              </w:rPr>
            </w:pPr>
          </w:p>
        </w:tc>
        <w:tc>
          <w:tcPr>
            <w:tcW w:w="614" w:type="pct"/>
            <w:tcBorders>
              <w:left w:val="nil"/>
            </w:tcBorders>
            <w:vAlign w:val="center"/>
          </w:tcPr>
          <w:p w14:paraId="02C1020B" w14:textId="77777777" w:rsidR="00E25233" w:rsidRPr="00FE4B22" w:rsidRDefault="00E25233" w:rsidP="00A13847">
            <w:pPr>
              <w:pStyle w:val="TableTextGeorgia"/>
              <w:rPr>
                <w:b/>
              </w:rPr>
            </w:pPr>
            <w:r w:rsidRPr="00FE4B22">
              <w:rPr>
                <w:rFonts w:eastAsia="SimSun"/>
                <w:b/>
                <w:szCs w:val="18"/>
              </w:rPr>
              <w:t>Total 2011</w:t>
            </w:r>
          </w:p>
        </w:tc>
        <w:tc>
          <w:tcPr>
            <w:tcW w:w="614" w:type="pct"/>
            <w:vAlign w:val="center"/>
          </w:tcPr>
          <w:p w14:paraId="41780E27" w14:textId="77777777" w:rsidR="00E25233" w:rsidRPr="00FE4B22" w:rsidRDefault="00E25233" w:rsidP="00A13847">
            <w:pPr>
              <w:pStyle w:val="TableTextGeorgia"/>
              <w:jc w:val="center"/>
              <w:rPr>
                <w:b/>
              </w:rPr>
            </w:pPr>
            <w:r w:rsidRPr="00FE4B22">
              <w:rPr>
                <w:rFonts w:eastAsia="SimSun"/>
                <w:b/>
                <w:szCs w:val="18"/>
              </w:rPr>
              <w:t>$31,735</w:t>
            </w:r>
          </w:p>
        </w:tc>
        <w:tc>
          <w:tcPr>
            <w:tcW w:w="614" w:type="pct"/>
            <w:vAlign w:val="center"/>
          </w:tcPr>
          <w:p w14:paraId="35C3C3D0" w14:textId="77777777" w:rsidR="00E25233" w:rsidRPr="00FE4B22" w:rsidRDefault="00E25233" w:rsidP="00A13847">
            <w:pPr>
              <w:pStyle w:val="TableTextGeorgia"/>
              <w:jc w:val="center"/>
              <w:rPr>
                <w:b/>
              </w:rPr>
            </w:pPr>
          </w:p>
        </w:tc>
        <w:tc>
          <w:tcPr>
            <w:tcW w:w="613" w:type="pct"/>
            <w:vAlign w:val="center"/>
          </w:tcPr>
          <w:p w14:paraId="323BE4A5" w14:textId="77777777" w:rsidR="00E25233" w:rsidRPr="00FE4B22" w:rsidRDefault="00E25233" w:rsidP="00A13847">
            <w:pPr>
              <w:pStyle w:val="TableTextGeorgia"/>
              <w:jc w:val="center"/>
              <w:rPr>
                <w:b/>
              </w:rPr>
            </w:pPr>
            <w:r w:rsidRPr="00FE4B22">
              <w:rPr>
                <w:rFonts w:eastAsia="SimSun"/>
                <w:b/>
                <w:szCs w:val="18"/>
              </w:rPr>
              <w:t>22%</w:t>
            </w:r>
          </w:p>
        </w:tc>
      </w:tr>
      <w:tr w:rsidR="00E25233" w:rsidRPr="00FE4B22" w14:paraId="6A045732" w14:textId="77777777" w:rsidTr="001A4174">
        <w:trPr>
          <w:trHeight w:val="294"/>
        </w:trPr>
        <w:tc>
          <w:tcPr>
            <w:tcW w:w="614" w:type="pct"/>
            <w:vAlign w:val="center"/>
            <w:hideMark/>
          </w:tcPr>
          <w:p w14:paraId="4EA724B8" w14:textId="77777777" w:rsidR="00E25233" w:rsidRPr="00FE4B22" w:rsidRDefault="00E25233" w:rsidP="00A13847">
            <w:pPr>
              <w:pStyle w:val="TableTextGeorgia"/>
            </w:pPr>
            <w:r w:rsidRPr="007E797E">
              <w:rPr>
                <w:szCs w:val="18"/>
              </w:rPr>
              <w:t>Q1 2006</w:t>
            </w:r>
            <w:r w:rsidRPr="00FE4B22">
              <w:rPr>
                <w:rFonts w:eastAsia="SimSun"/>
                <w:szCs w:val="18"/>
              </w:rPr>
              <w:t xml:space="preserve"> </w:t>
            </w:r>
          </w:p>
        </w:tc>
        <w:tc>
          <w:tcPr>
            <w:tcW w:w="614" w:type="pct"/>
            <w:vAlign w:val="center"/>
            <w:hideMark/>
          </w:tcPr>
          <w:p w14:paraId="7D3877EA" w14:textId="77777777" w:rsidR="00E25233" w:rsidRPr="00FE4B22" w:rsidRDefault="00E25233" w:rsidP="00A13847">
            <w:pPr>
              <w:pStyle w:val="TableTextGeorgia"/>
              <w:jc w:val="center"/>
            </w:pPr>
            <w:r w:rsidRPr="00FE4B22">
              <w:rPr>
                <w:szCs w:val="18"/>
              </w:rPr>
              <w:t>$3,848</w:t>
            </w:r>
          </w:p>
        </w:tc>
        <w:tc>
          <w:tcPr>
            <w:tcW w:w="613" w:type="pct"/>
            <w:vAlign w:val="center"/>
            <w:hideMark/>
          </w:tcPr>
          <w:p w14:paraId="7A5D3A60" w14:textId="77777777" w:rsidR="00E25233" w:rsidRPr="00FE4B22" w:rsidRDefault="00E25233" w:rsidP="00A13847">
            <w:pPr>
              <w:pStyle w:val="TableTextGeorgia"/>
              <w:jc w:val="center"/>
            </w:pPr>
            <w:r w:rsidRPr="00FE4B22">
              <w:rPr>
                <w:szCs w:val="18"/>
              </w:rPr>
              <w:t>7%</w:t>
            </w:r>
          </w:p>
        </w:tc>
        <w:tc>
          <w:tcPr>
            <w:tcW w:w="613" w:type="pct"/>
            <w:tcBorders>
              <w:right w:val="nil"/>
            </w:tcBorders>
            <w:vAlign w:val="center"/>
            <w:hideMark/>
          </w:tcPr>
          <w:p w14:paraId="65956424" w14:textId="77777777" w:rsidR="00E25233" w:rsidRPr="00FE4B22" w:rsidRDefault="00E25233" w:rsidP="00A13847">
            <w:pPr>
              <w:pStyle w:val="TableTextGeorgia"/>
              <w:jc w:val="center"/>
            </w:pPr>
            <w:r w:rsidRPr="00FE4B22">
              <w:rPr>
                <w:szCs w:val="18"/>
              </w:rPr>
              <w:t>37%</w:t>
            </w:r>
          </w:p>
        </w:tc>
        <w:tc>
          <w:tcPr>
            <w:tcW w:w="91" w:type="pct"/>
            <w:tcBorders>
              <w:top w:val="nil"/>
              <w:left w:val="nil"/>
              <w:bottom w:val="nil"/>
              <w:right w:val="nil"/>
            </w:tcBorders>
            <w:shd w:val="clear" w:color="auto" w:fill="auto"/>
            <w:vAlign w:val="center"/>
          </w:tcPr>
          <w:p w14:paraId="2F2FAF3E" w14:textId="77777777" w:rsidR="00E25233" w:rsidRPr="00FE4B22" w:rsidRDefault="00E25233" w:rsidP="001A4174">
            <w:pPr>
              <w:pStyle w:val="TableTextGeorgia"/>
            </w:pPr>
          </w:p>
        </w:tc>
        <w:tc>
          <w:tcPr>
            <w:tcW w:w="614" w:type="pct"/>
            <w:tcBorders>
              <w:left w:val="nil"/>
            </w:tcBorders>
            <w:vAlign w:val="center"/>
          </w:tcPr>
          <w:p w14:paraId="5362A228" w14:textId="77777777" w:rsidR="00E25233" w:rsidRPr="00FE4B22" w:rsidRDefault="00E25233" w:rsidP="00A13847">
            <w:pPr>
              <w:pStyle w:val="TableTextGeorgia"/>
            </w:pPr>
            <w:r w:rsidRPr="00FE4B22">
              <w:t>Q1 2012</w:t>
            </w:r>
          </w:p>
        </w:tc>
        <w:tc>
          <w:tcPr>
            <w:tcW w:w="614" w:type="pct"/>
            <w:vAlign w:val="center"/>
          </w:tcPr>
          <w:p w14:paraId="09F3C10F" w14:textId="77777777" w:rsidR="00E25233" w:rsidRPr="00FE4B22" w:rsidRDefault="00E25233" w:rsidP="00A13847">
            <w:pPr>
              <w:pStyle w:val="TableTextGeorgia"/>
              <w:jc w:val="center"/>
            </w:pPr>
            <w:r w:rsidRPr="00FE4B22">
              <w:t>$8,307</w:t>
            </w:r>
          </w:p>
        </w:tc>
        <w:tc>
          <w:tcPr>
            <w:tcW w:w="614" w:type="pct"/>
            <w:vAlign w:val="center"/>
          </w:tcPr>
          <w:p w14:paraId="67421ED5" w14:textId="77777777" w:rsidR="00E25233" w:rsidRPr="00FE4B22" w:rsidRDefault="00E25233" w:rsidP="00A13847">
            <w:pPr>
              <w:pStyle w:val="TableTextGeorgia"/>
              <w:jc w:val="center"/>
            </w:pPr>
            <w:r w:rsidRPr="00FE4B22">
              <w:t>-7%</w:t>
            </w:r>
          </w:p>
        </w:tc>
        <w:tc>
          <w:tcPr>
            <w:tcW w:w="613" w:type="pct"/>
            <w:vAlign w:val="center"/>
          </w:tcPr>
          <w:p w14:paraId="6EA5CF08" w14:textId="77777777" w:rsidR="00E25233" w:rsidRPr="00FE4B22" w:rsidRDefault="00E25233" w:rsidP="00A13847">
            <w:pPr>
              <w:pStyle w:val="TableTextGeorgia"/>
              <w:jc w:val="center"/>
            </w:pPr>
            <w:r w:rsidRPr="00FE4B22">
              <w:t>14%</w:t>
            </w:r>
          </w:p>
        </w:tc>
      </w:tr>
      <w:tr w:rsidR="00E25233" w:rsidRPr="00FE4B22" w14:paraId="3113901A" w14:textId="77777777" w:rsidTr="001A4174">
        <w:trPr>
          <w:trHeight w:val="294"/>
        </w:trPr>
        <w:tc>
          <w:tcPr>
            <w:tcW w:w="614" w:type="pct"/>
            <w:vAlign w:val="center"/>
            <w:hideMark/>
          </w:tcPr>
          <w:p w14:paraId="43920B94" w14:textId="77777777" w:rsidR="00E25233" w:rsidRPr="00FE4B22" w:rsidRDefault="00E25233" w:rsidP="00A13847">
            <w:pPr>
              <w:pStyle w:val="TableTextGeorgia"/>
            </w:pPr>
            <w:r w:rsidRPr="007E797E">
              <w:rPr>
                <w:szCs w:val="18"/>
              </w:rPr>
              <w:t>Q2 2006</w:t>
            </w:r>
            <w:r w:rsidRPr="00FE4B22">
              <w:rPr>
                <w:rFonts w:eastAsia="SimSun"/>
                <w:szCs w:val="18"/>
              </w:rPr>
              <w:t xml:space="preserve"> </w:t>
            </w:r>
          </w:p>
        </w:tc>
        <w:tc>
          <w:tcPr>
            <w:tcW w:w="614" w:type="pct"/>
            <w:vAlign w:val="center"/>
            <w:hideMark/>
          </w:tcPr>
          <w:p w14:paraId="54D3149E" w14:textId="77777777" w:rsidR="00E25233" w:rsidRPr="00FE4B22" w:rsidRDefault="00E25233" w:rsidP="00A13847">
            <w:pPr>
              <w:pStyle w:val="TableTextGeorgia"/>
              <w:jc w:val="center"/>
              <w:rPr>
                <w:sz w:val="19"/>
              </w:rPr>
            </w:pPr>
            <w:r w:rsidRPr="00FE4B22">
              <w:rPr>
                <w:szCs w:val="18"/>
              </w:rPr>
              <w:t>$4,061</w:t>
            </w:r>
          </w:p>
        </w:tc>
        <w:tc>
          <w:tcPr>
            <w:tcW w:w="613" w:type="pct"/>
            <w:vAlign w:val="center"/>
            <w:hideMark/>
          </w:tcPr>
          <w:p w14:paraId="40CAC1CC" w14:textId="77777777" w:rsidR="00E25233" w:rsidRPr="00FE4B22" w:rsidRDefault="00E25233" w:rsidP="00A13847">
            <w:pPr>
              <w:pStyle w:val="TableTextGeorgia"/>
              <w:jc w:val="center"/>
              <w:rPr>
                <w:sz w:val="19"/>
              </w:rPr>
            </w:pPr>
            <w:r w:rsidRPr="00FE4B22">
              <w:rPr>
                <w:szCs w:val="18"/>
              </w:rPr>
              <w:t>6%</w:t>
            </w:r>
          </w:p>
        </w:tc>
        <w:tc>
          <w:tcPr>
            <w:tcW w:w="613" w:type="pct"/>
            <w:tcBorders>
              <w:right w:val="nil"/>
            </w:tcBorders>
            <w:vAlign w:val="center"/>
            <w:hideMark/>
          </w:tcPr>
          <w:p w14:paraId="3D798521" w14:textId="77777777" w:rsidR="00E25233" w:rsidRPr="00FE4B22" w:rsidRDefault="00E25233" w:rsidP="00A13847">
            <w:pPr>
              <w:pStyle w:val="TableTextGeorgia"/>
              <w:jc w:val="center"/>
              <w:rPr>
                <w:sz w:val="19"/>
              </w:rPr>
            </w:pPr>
            <w:r w:rsidRPr="00FE4B22">
              <w:rPr>
                <w:szCs w:val="18"/>
              </w:rPr>
              <w:t>36%</w:t>
            </w:r>
          </w:p>
        </w:tc>
        <w:tc>
          <w:tcPr>
            <w:tcW w:w="91" w:type="pct"/>
            <w:tcBorders>
              <w:top w:val="nil"/>
              <w:left w:val="nil"/>
              <w:bottom w:val="nil"/>
              <w:right w:val="nil"/>
            </w:tcBorders>
            <w:shd w:val="clear" w:color="auto" w:fill="auto"/>
            <w:vAlign w:val="center"/>
          </w:tcPr>
          <w:p w14:paraId="79F50A8B" w14:textId="77777777" w:rsidR="00E25233" w:rsidRPr="00FE4B22" w:rsidRDefault="00E25233" w:rsidP="001A4174">
            <w:pPr>
              <w:pStyle w:val="TableTextGeorgia"/>
            </w:pPr>
          </w:p>
        </w:tc>
        <w:tc>
          <w:tcPr>
            <w:tcW w:w="614" w:type="pct"/>
            <w:tcBorders>
              <w:left w:val="nil"/>
            </w:tcBorders>
            <w:vAlign w:val="center"/>
          </w:tcPr>
          <w:p w14:paraId="48A2623E" w14:textId="77777777" w:rsidR="00E25233" w:rsidRPr="00FE4B22" w:rsidRDefault="00E25233" w:rsidP="00A13847">
            <w:pPr>
              <w:pStyle w:val="TableTextGeorgia"/>
            </w:pPr>
            <w:r w:rsidRPr="00FE4B22">
              <w:t>Q2 2012</w:t>
            </w:r>
          </w:p>
        </w:tc>
        <w:tc>
          <w:tcPr>
            <w:tcW w:w="614" w:type="pct"/>
            <w:vAlign w:val="center"/>
          </w:tcPr>
          <w:p w14:paraId="189FC602" w14:textId="77777777" w:rsidR="00E25233" w:rsidRPr="00FE4B22" w:rsidRDefault="00E25233" w:rsidP="00A13847">
            <w:pPr>
              <w:pStyle w:val="TableTextGeorgia"/>
              <w:jc w:val="center"/>
            </w:pPr>
            <w:r w:rsidRPr="00FE4B22">
              <w:t>$8,722</w:t>
            </w:r>
          </w:p>
        </w:tc>
        <w:tc>
          <w:tcPr>
            <w:tcW w:w="614" w:type="pct"/>
            <w:vAlign w:val="center"/>
          </w:tcPr>
          <w:p w14:paraId="447BFA44" w14:textId="77777777" w:rsidR="00E25233" w:rsidRPr="00FE4B22" w:rsidRDefault="00E25233" w:rsidP="00A13847">
            <w:pPr>
              <w:pStyle w:val="TableTextGeorgia"/>
              <w:jc w:val="center"/>
            </w:pPr>
            <w:r w:rsidRPr="00FE4B22">
              <w:t>5%</w:t>
            </w:r>
          </w:p>
        </w:tc>
        <w:tc>
          <w:tcPr>
            <w:tcW w:w="613" w:type="pct"/>
            <w:vAlign w:val="center"/>
          </w:tcPr>
          <w:p w14:paraId="633CDDBD" w14:textId="77777777" w:rsidR="00E25233" w:rsidRPr="00FE4B22" w:rsidRDefault="00E25233" w:rsidP="00A13847">
            <w:pPr>
              <w:pStyle w:val="TableTextGeorgia"/>
              <w:jc w:val="center"/>
            </w:pPr>
            <w:r w:rsidRPr="00FE4B22">
              <w:t>14%</w:t>
            </w:r>
          </w:p>
        </w:tc>
      </w:tr>
      <w:tr w:rsidR="00E25233" w:rsidRPr="00FE4B22" w14:paraId="04A1D369" w14:textId="77777777" w:rsidTr="001A4174">
        <w:trPr>
          <w:trHeight w:val="294"/>
        </w:trPr>
        <w:tc>
          <w:tcPr>
            <w:tcW w:w="614" w:type="pct"/>
            <w:vAlign w:val="center"/>
            <w:hideMark/>
          </w:tcPr>
          <w:p w14:paraId="568BF343" w14:textId="77777777" w:rsidR="00E25233" w:rsidRPr="00FE4B22" w:rsidRDefault="00E25233" w:rsidP="00A13847">
            <w:pPr>
              <w:pStyle w:val="TableTextGeorgia"/>
            </w:pPr>
            <w:r w:rsidRPr="007E797E">
              <w:rPr>
                <w:szCs w:val="18"/>
              </w:rPr>
              <w:t>Q3 2006</w:t>
            </w:r>
            <w:r w:rsidRPr="00FE4B22">
              <w:rPr>
                <w:rFonts w:eastAsia="SimSun"/>
                <w:szCs w:val="18"/>
              </w:rPr>
              <w:t xml:space="preserve"> </w:t>
            </w:r>
          </w:p>
        </w:tc>
        <w:tc>
          <w:tcPr>
            <w:tcW w:w="614" w:type="pct"/>
            <w:vAlign w:val="center"/>
            <w:hideMark/>
          </w:tcPr>
          <w:p w14:paraId="5200258F" w14:textId="77777777" w:rsidR="00E25233" w:rsidRPr="00FE4B22" w:rsidRDefault="00E25233" w:rsidP="00A13847">
            <w:pPr>
              <w:pStyle w:val="TableTextGeorgia"/>
              <w:jc w:val="center"/>
            </w:pPr>
            <w:r w:rsidRPr="00FE4B22">
              <w:rPr>
                <w:szCs w:val="18"/>
              </w:rPr>
              <w:t>$4,186</w:t>
            </w:r>
          </w:p>
        </w:tc>
        <w:tc>
          <w:tcPr>
            <w:tcW w:w="613" w:type="pct"/>
            <w:vAlign w:val="center"/>
            <w:hideMark/>
          </w:tcPr>
          <w:p w14:paraId="6AADBF14" w14:textId="77777777" w:rsidR="00E25233" w:rsidRPr="00FE4B22" w:rsidRDefault="00E25233" w:rsidP="00A13847">
            <w:pPr>
              <w:pStyle w:val="TableTextGeorgia"/>
              <w:jc w:val="center"/>
            </w:pPr>
            <w:r w:rsidRPr="00FE4B22">
              <w:rPr>
                <w:szCs w:val="18"/>
              </w:rPr>
              <w:t>3%</w:t>
            </w:r>
          </w:p>
        </w:tc>
        <w:tc>
          <w:tcPr>
            <w:tcW w:w="613" w:type="pct"/>
            <w:tcBorders>
              <w:right w:val="nil"/>
            </w:tcBorders>
            <w:vAlign w:val="center"/>
            <w:hideMark/>
          </w:tcPr>
          <w:p w14:paraId="26886431" w14:textId="77777777" w:rsidR="00E25233" w:rsidRPr="00FE4B22" w:rsidRDefault="00E25233" w:rsidP="00A13847">
            <w:pPr>
              <w:pStyle w:val="TableTextGeorgia"/>
              <w:jc w:val="center"/>
            </w:pPr>
            <w:r w:rsidRPr="00FE4B22">
              <w:rPr>
                <w:szCs w:val="18"/>
              </w:rPr>
              <w:t>33%</w:t>
            </w:r>
          </w:p>
        </w:tc>
        <w:tc>
          <w:tcPr>
            <w:tcW w:w="91" w:type="pct"/>
            <w:tcBorders>
              <w:top w:val="nil"/>
              <w:left w:val="nil"/>
              <w:bottom w:val="nil"/>
              <w:right w:val="nil"/>
            </w:tcBorders>
            <w:shd w:val="clear" w:color="auto" w:fill="auto"/>
            <w:vAlign w:val="center"/>
          </w:tcPr>
          <w:p w14:paraId="5978844A" w14:textId="77777777" w:rsidR="00E25233" w:rsidRPr="00FE4B22" w:rsidRDefault="00E25233" w:rsidP="001A4174">
            <w:pPr>
              <w:pStyle w:val="TableTextGeorgia"/>
            </w:pPr>
          </w:p>
        </w:tc>
        <w:tc>
          <w:tcPr>
            <w:tcW w:w="614" w:type="pct"/>
            <w:tcBorders>
              <w:left w:val="nil"/>
            </w:tcBorders>
            <w:vAlign w:val="center"/>
          </w:tcPr>
          <w:p w14:paraId="7F77F893" w14:textId="77777777" w:rsidR="00E25233" w:rsidRPr="00FE4B22" w:rsidRDefault="00E25233" w:rsidP="00A13847">
            <w:pPr>
              <w:pStyle w:val="TableTextGeorgia"/>
            </w:pPr>
            <w:r w:rsidRPr="00FE4B22">
              <w:t>Q3 2012</w:t>
            </w:r>
          </w:p>
        </w:tc>
        <w:tc>
          <w:tcPr>
            <w:tcW w:w="614" w:type="pct"/>
            <w:vAlign w:val="center"/>
          </w:tcPr>
          <w:p w14:paraId="38881C9C" w14:textId="77777777" w:rsidR="00E25233" w:rsidRPr="00FE4B22" w:rsidRDefault="00E25233" w:rsidP="00A13847">
            <w:pPr>
              <w:pStyle w:val="TableTextGeorgia"/>
              <w:jc w:val="center"/>
            </w:pPr>
            <w:r w:rsidRPr="00FE4B22">
              <w:t>$9,236</w:t>
            </w:r>
          </w:p>
        </w:tc>
        <w:tc>
          <w:tcPr>
            <w:tcW w:w="614" w:type="pct"/>
            <w:vAlign w:val="center"/>
          </w:tcPr>
          <w:p w14:paraId="58BE543A" w14:textId="77777777" w:rsidR="00E25233" w:rsidRPr="00FE4B22" w:rsidRDefault="00E25233" w:rsidP="00A13847">
            <w:pPr>
              <w:pStyle w:val="TableTextGeorgia"/>
              <w:jc w:val="center"/>
            </w:pPr>
            <w:r w:rsidRPr="00FE4B22">
              <w:t>6%</w:t>
            </w:r>
          </w:p>
        </w:tc>
        <w:tc>
          <w:tcPr>
            <w:tcW w:w="613" w:type="pct"/>
            <w:vAlign w:val="center"/>
          </w:tcPr>
          <w:p w14:paraId="18B220D2" w14:textId="77777777" w:rsidR="00E25233" w:rsidRPr="00FE4B22" w:rsidRDefault="00E25233" w:rsidP="00A13847">
            <w:pPr>
              <w:pStyle w:val="TableTextGeorgia"/>
              <w:jc w:val="center"/>
            </w:pPr>
            <w:r w:rsidRPr="00FE4B22">
              <w:t>18%</w:t>
            </w:r>
          </w:p>
        </w:tc>
      </w:tr>
      <w:tr w:rsidR="00E25233" w:rsidRPr="00FE4B22" w14:paraId="0E4060DB" w14:textId="77777777" w:rsidTr="001A4174">
        <w:trPr>
          <w:trHeight w:val="294"/>
        </w:trPr>
        <w:tc>
          <w:tcPr>
            <w:tcW w:w="614" w:type="pct"/>
            <w:vAlign w:val="center"/>
            <w:hideMark/>
          </w:tcPr>
          <w:p w14:paraId="4F3822AF" w14:textId="77777777" w:rsidR="00E25233" w:rsidRPr="00FE4B22" w:rsidRDefault="00E25233" w:rsidP="00A13847">
            <w:pPr>
              <w:pStyle w:val="TableTextGeorgia"/>
            </w:pPr>
            <w:r w:rsidRPr="007E797E">
              <w:rPr>
                <w:szCs w:val="18"/>
              </w:rPr>
              <w:t>Q4 2006</w:t>
            </w:r>
            <w:r w:rsidRPr="00FE4B22">
              <w:rPr>
                <w:rFonts w:eastAsia="SimSun"/>
                <w:szCs w:val="18"/>
              </w:rPr>
              <w:t xml:space="preserve"> </w:t>
            </w:r>
          </w:p>
        </w:tc>
        <w:tc>
          <w:tcPr>
            <w:tcW w:w="614" w:type="pct"/>
            <w:vAlign w:val="center"/>
            <w:hideMark/>
          </w:tcPr>
          <w:p w14:paraId="37976E9D" w14:textId="77777777" w:rsidR="00E25233" w:rsidRPr="00FE4B22" w:rsidRDefault="00E25233" w:rsidP="00A13847">
            <w:pPr>
              <w:pStyle w:val="TableTextGeorgia"/>
              <w:jc w:val="center"/>
            </w:pPr>
            <w:r w:rsidRPr="00FE4B22">
              <w:rPr>
                <w:szCs w:val="18"/>
              </w:rPr>
              <w:t>$4,784</w:t>
            </w:r>
          </w:p>
        </w:tc>
        <w:tc>
          <w:tcPr>
            <w:tcW w:w="613" w:type="pct"/>
            <w:vAlign w:val="center"/>
            <w:hideMark/>
          </w:tcPr>
          <w:p w14:paraId="477B4B1C" w14:textId="77777777" w:rsidR="00E25233" w:rsidRPr="00FE4B22" w:rsidRDefault="00E25233" w:rsidP="00A13847">
            <w:pPr>
              <w:pStyle w:val="TableTextGeorgia"/>
              <w:jc w:val="center"/>
            </w:pPr>
            <w:r w:rsidRPr="00FE4B22">
              <w:rPr>
                <w:szCs w:val="18"/>
              </w:rPr>
              <w:t>14%</w:t>
            </w:r>
          </w:p>
        </w:tc>
        <w:tc>
          <w:tcPr>
            <w:tcW w:w="613" w:type="pct"/>
            <w:tcBorders>
              <w:right w:val="nil"/>
            </w:tcBorders>
            <w:vAlign w:val="center"/>
            <w:hideMark/>
          </w:tcPr>
          <w:p w14:paraId="5FFD5559" w14:textId="77777777" w:rsidR="00E25233" w:rsidRPr="00FE4B22" w:rsidRDefault="00E25233" w:rsidP="00A13847">
            <w:pPr>
              <w:pStyle w:val="TableTextGeorgia"/>
              <w:jc w:val="center"/>
            </w:pPr>
            <w:r w:rsidRPr="00FE4B22">
              <w:rPr>
                <w:szCs w:val="18"/>
              </w:rPr>
              <w:t>33%</w:t>
            </w:r>
          </w:p>
        </w:tc>
        <w:tc>
          <w:tcPr>
            <w:tcW w:w="91" w:type="pct"/>
            <w:tcBorders>
              <w:top w:val="nil"/>
              <w:left w:val="nil"/>
              <w:bottom w:val="nil"/>
              <w:right w:val="nil"/>
            </w:tcBorders>
            <w:shd w:val="clear" w:color="auto" w:fill="auto"/>
            <w:vAlign w:val="center"/>
          </w:tcPr>
          <w:p w14:paraId="14C031EB" w14:textId="77777777" w:rsidR="00E25233" w:rsidRPr="00FE4B22" w:rsidRDefault="00E25233" w:rsidP="001A4174">
            <w:pPr>
              <w:pStyle w:val="TableTextGeorgia"/>
              <w:rPr>
                <w:b/>
              </w:rPr>
            </w:pPr>
          </w:p>
        </w:tc>
        <w:tc>
          <w:tcPr>
            <w:tcW w:w="614" w:type="pct"/>
            <w:tcBorders>
              <w:left w:val="nil"/>
            </w:tcBorders>
            <w:vAlign w:val="center"/>
          </w:tcPr>
          <w:p w14:paraId="2C47BE24" w14:textId="77777777" w:rsidR="00E25233" w:rsidRPr="00FE4B22" w:rsidRDefault="00E25233" w:rsidP="00A13847">
            <w:pPr>
              <w:pStyle w:val="TableTextGeorgia"/>
            </w:pPr>
            <w:r w:rsidRPr="00FE4B22">
              <w:t>Q4 2012</w:t>
            </w:r>
          </w:p>
        </w:tc>
        <w:tc>
          <w:tcPr>
            <w:tcW w:w="614" w:type="pct"/>
            <w:vAlign w:val="center"/>
          </w:tcPr>
          <w:p w14:paraId="575646A4" w14:textId="77777777" w:rsidR="00E25233" w:rsidRPr="00FE4B22" w:rsidRDefault="00E25233" w:rsidP="00A13847">
            <w:pPr>
              <w:pStyle w:val="TableTextGeorgia"/>
              <w:jc w:val="center"/>
            </w:pPr>
            <w:r w:rsidRPr="00FE4B22">
              <w:t>$10,307</w:t>
            </w:r>
          </w:p>
        </w:tc>
        <w:tc>
          <w:tcPr>
            <w:tcW w:w="614" w:type="pct"/>
            <w:vAlign w:val="center"/>
          </w:tcPr>
          <w:p w14:paraId="23E0DA12" w14:textId="77777777" w:rsidR="00E25233" w:rsidRPr="00FE4B22" w:rsidRDefault="00E25233" w:rsidP="00A13847">
            <w:pPr>
              <w:pStyle w:val="TableTextGeorgia"/>
              <w:jc w:val="center"/>
            </w:pPr>
            <w:r w:rsidRPr="00FE4B22">
              <w:t>12%</w:t>
            </w:r>
          </w:p>
        </w:tc>
        <w:tc>
          <w:tcPr>
            <w:tcW w:w="613" w:type="pct"/>
            <w:vAlign w:val="center"/>
          </w:tcPr>
          <w:p w14:paraId="041AABE0" w14:textId="77777777" w:rsidR="00E25233" w:rsidRPr="00FE4B22" w:rsidRDefault="00E25233" w:rsidP="00A13847">
            <w:pPr>
              <w:pStyle w:val="TableTextGeorgia"/>
              <w:jc w:val="center"/>
            </w:pPr>
            <w:r w:rsidRPr="00FE4B22">
              <w:t>15%</w:t>
            </w:r>
          </w:p>
        </w:tc>
      </w:tr>
      <w:tr w:rsidR="00E25233" w:rsidRPr="00FE4B22" w14:paraId="22483F3A" w14:textId="77777777" w:rsidTr="001A4174">
        <w:trPr>
          <w:trHeight w:val="294"/>
        </w:trPr>
        <w:tc>
          <w:tcPr>
            <w:tcW w:w="614" w:type="pct"/>
            <w:vAlign w:val="center"/>
            <w:hideMark/>
          </w:tcPr>
          <w:p w14:paraId="56D0790A" w14:textId="77777777" w:rsidR="00E25233" w:rsidRPr="00FE4B22" w:rsidRDefault="00E25233" w:rsidP="00A13847">
            <w:pPr>
              <w:pStyle w:val="TableTextGeorgia"/>
              <w:rPr>
                <w:b/>
              </w:rPr>
            </w:pPr>
            <w:r w:rsidRPr="007E797E">
              <w:rPr>
                <w:b/>
                <w:szCs w:val="18"/>
              </w:rPr>
              <w:t>Total 2006</w:t>
            </w:r>
            <w:r w:rsidRPr="00FE4B22">
              <w:rPr>
                <w:rFonts w:eastAsia="SimSun"/>
                <w:b/>
                <w:szCs w:val="18"/>
              </w:rPr>
              <w:t xml:space="preserve"> </w:t>
            </w:r>
          </w:p>
        </w:tc>
        <w:tc>
          <w:tcPr>
            <w:tcW w:w="614" w:type="pct"/>
            <w:vAlign w:val="center"/>
            <w:hideMark/>
          </w:tcPr>
          <w:p w14:paraId="16C0596A" w14:textId="77777777" w:rsidR="00E25233" w:rsidRPr="00FE4B22" w:rsidRDefault="00E25233" w:rsidP="00A13847">
            <w:pPr>
              <w:pStyle w:val="TableTextGeorgia"/>
              <w:jc w:val="center"/>
              <w:rPr>
                <w:b/>
              </w:rPr>
            </w:pPr>
            <w:r w:rsidRPr="00FE4B22">
              <w:rPr>
                <w:b/>
                <w:szCs w:val="18"/>
              </w:rPr>
              <w:t>$16,879</w:t>
            </w:r>
          </w:p>
        </w:tc>
        <w:tc>
          <w:tcPr>
            <w:tcW w:w="613" w:type="pct"/>
            <w:vAlign w:val="center"/>
            <w:hideMark/>
          </w:tcPr>
          <w:p w14:paraId="6C32F6BF" w14:textId="77777777" w:rsidR="00E25233" w:rsidRPr="00FE4B22" w:rsidRDefault="00E25233" w:rsidP="00A13847">
            <w:pPr>
              <w:pStyle w:val="TableTextGeorgia"/>
              <w:jc w:val="center"/>
              <w:rPr>
                <w:b/>
              </w:rPr>
            </w:pPr>
          </w:p>
        </w:tc>
        <w:tc>
          <w:tcPr>
            <w:tcW w:w="613" w:type="pct"/>
            <w:tcBorders>
              <w:right w:val="nil"/>
            </w:tcBorders>
            <w:vAlign w:val="center"/>
            <w:hideMark/>
          </w:tcPr>
          <w:p w14:paraId="7A30E2E9" w14:textId="77777777" w:rsidR="00E25233" w:rsidRPr="00FE4B22" w:rsidRDefault="00E25233" w:rsidP="00A13847">
            <w:pPr>
              <w:pStyle w:val="TableTextGeorgia"/>
              <w:jc w:val="center"/>
              <w:rPr>
                <w:b/>
              </w:rPr>
            </w:pPr>
            <w:r w:rsidRPr="00FE4B22">
              <w:rPr>
                <w:b/>
                <w:szCs w:val="18"/>
              </w:rPr>
              <w:t>35%</w:t>
            </w:r>
          </w:p>
        </w:tc>
        <w:tc>
          <w:tcPr>
            <w:tcW w:w="91" w:type="pct"/>
            <w:tcBorders>
              <w:top w:val="nil"/>
              <w:left w:val="nil"/>
              <w:bottom w:val="nil"/>
              <w:right w:val="nil"/>
            </w:tcBorders>
            <w:shd w:val="clear" w:color="auto" w:fill="auto"/>
            <w:vAlign w:val="center"/>
          </w:tcPr>
          <w:p w14:paraId="407E09A4" w14:textId="77777777" w:rsidR="00E25233" w:rsidRPr="00FE4B22" w:rsidRDefault="00E25233" w:rsidP="001A4174">
            <w:pPr>
              <w:pStyle w:val="TableTextGeorgia"/>
              <w:rPr>
                <w:b/>
              </w:rPr>
            </w:pPr>
          </w:p>
        </w:tc>
        <w:tc>
          <w:tcPr>
            <w:tcW w:w="614" w:type="pct"/>
            <w:tcBorders>
              <w:left w:val="nil"/>
            </w:tcBorders>
            <w:vAlign w:val="center"/>
          </w:tcPr>
          <w:p w14:paraId="3E44C24D" w14:textId="77777777" w:rsidR="00E25233" w:rsidRPr="00FE4B22" w:rsidRDefault="00E25233" w:rsidP="00A13847">
            <w:pPr>
              <w:pStyle w:val="TableTextGeorgia"/>
              <w:rPr>
                <w:b/>
              </w:rPr>
            </w:pPr>
            <w:r w:rsidRPr="00FE4B22">
              <w:rPr>
                <w:b/>
              </w:rPr>
              <w:t>Total 2012</w:t>
            </w:r>
          </w:p>
        </w:tc>
        <w:tc>
          <w:tcPr>
            <w:tcW w:w="614" w:type="pct"/>
            <w:vAlign w:val="center"/>
          </w:tcPr>
          <w:p w14:paraId="6EDEE920" w14:textId="77777777" w:rsidR="00E25233" w:rsidRPr="00FE4B22" w:rsidRDefault="00E25233" w:rsidP="00A13847">
            <w:pPr>
              <w:pStyle w:val="TableTextGeorgia"/>
              <w:jc w:val="center"/>
              <w:rPr>
                <w:b/>
              </w:rPr>
            </w:pPr>
            <w:r w:rsidRPr="00FE4B22">
              <w:rPr>
                <w:b/>
              </w:rPr>
              <w:t>$36,570</w:t>
            </w:r>
          </w:p>
        </w:tc>
        <w:tc>
          <w:tcPr>
            <w:tcW w:w="614" w:type="pct"/>
            <w:vAlign w:val="center"/>
          </w:tcPr>
          <w:p w14:paraId="78A252B4" w14:textId="77777777" w:rsidR="00E25233" w:rsidRPr="00FE4B22" w:rsidRDefault="00E25233" w:rsidP="00A13847">
            <w:pPr>
              <w:pStyle w:val="TableTextGeorgia"/>
              <w:jc w:val="center"/>
              <w:rPr>
                <w:b/>
              </w:rPr>
            </w:pPr>
          </w:p>
        </w:tc>
        <w:tc>
          <w:tcPr>
            <w:tcW w:w="613" w:type="pct"/>
            <w:vAlign w:val="center"/>
          </w:tcPr>
          <w:p w14:paraId="064BBAC1" w14:textId="77777777" w:rsidR="00E25233" w:rsidRPr="00FE4B22" w:rsidRDefault="00E25233" w:rsidP="00A13847">
            <w:pPr>
              <w:pStyle w:val="TableTextGeorgia"/>
              <w:jc w:val="center"/>
              <w:rPr>
                <w:b/>
              </w:rPr>
            </w:pPr>
            <w:r w:rsidRPr="00FE4B22">
              <w:rPr>
                <w:b/>
              </w:rPr>
              <w:t>15%</w:t>
            </w:r>
          </w:p>
        </w:tc>
      </w:tr>
      <w:tr w:rsidR="00E25233" w:rsidRPr="00FE4B22" w14:paraId="347B3DE4" w14:textId="77777777" w:rsidTr="001A4174">
        <w:trPr>
          <w:trHeight w:val="294"/>
        </w:trPr>
        <w:tc>
          <w:tcPr>
            <w:tcW w:w="614" w:type="pct"/>
            <w:vAlign w:val="center"/>
            <w:hideMark/>
          </w:tcPr>
          <w:p w14:paraId="48AE67FD" w14:textId="77777777" w:rsidR="00E25233" w:rsidRPr="00FE4B22" w:rsidRDefault="00E25233" w:rsidP="00A13847">
            <w:pPr>
              <w:pStyle w:val="TableTextGeorgia"/>
            </w:pPr>
            <w:r w:rsidRPr="007E797E">
              <w:rPr>
                <w:szCs w:val="18"/>
              </w:rPr>
              <w:t>Q1 2007</w:t>
            </w:r>
            <w:r w:rsidRPr="00FE4B22">
              <w:rPr>
                <w:rFonts w:eastAsia="SimSun"/>
                <w:szCs w:val="18"/>
              </w:rPr>
              <w:t xml:space="preserve"> </w:t>
            </w:r>
          </w:p>
        </w:tc>
        <w:tc>
          <w:tcPr>
            <w:tcW w:w="614" w:type="pct"/>
            <w:vAlign w:val="center"/>
            <w:hideMark/>
          </w:tcPr>
          <w:p w14:paraId="65D83F88" w14:textId="77777777" w:rsidR="00E25233" w:rsidRPr="00FE4B22" w:rsidRDefault="00E25233" w:rsidP="00A13847">
            <w:pPr>
              <w:pStyle w:val="TableTextGeorgia"/>
              <w:jc w:val="center"/>
            </w:pPr>
            <w:r w:rsidRPr="00FE4B22">
              <w:rPr>
                <w:szCs w:val="18"/>
              </w:rPr>
              <w:t>$4,899</w:t>
            </w:r>
          </w:p>
        </w:tc>
        <w:tc>
          <w:tcPr>
            <w:tcW w:w="613" w:type="pct"/>
            <w:vAlign w:val="center"/>
            <w:hideMark/>
          </w:tcPr>
          <w:p w14:paraId="340A3074" w14:textId="77777777" w:rsidR="00E25233" w:rsidRPr="00FE4B22" w:rsidRDefault="00E25233" w:rsidP="00A13847">
            <w:pPr>
              <w:pStyle w:val="TableTextGeorgia"/>
              <w:jc w:val="center"/>
            </w:pPr>
            <w:r w:rsidRPr="00FE4B22">
              <w:rPr>
                <w:szCs w:val="18"/>
              </w:rPr>
              <w:t>2%</w:t>
            </w:r>
          </w:p>
        </w:tc>
        <w:tc>
          <w:tcPr>
            <w:tcW w:w="613" w:type="pct"/>
            <w:tcBorders>
              <w:right w:val="nil"/>
            </w:tcBorders>
            <w:vAlign w:val="center"/>
            <w:hideMark/>
          </w:tcPr>
          <w:p w14:paraId="05F1A923" w14:textId="77777777" w:rsidR="00E25233" w:rsidRPr="00FE4B22" w:rsidRDefault="00E25233" w:rsidP="00A13847">
            <w:pPr>
              <w:pStyle w:val="TableTextGeorgia"/>
              <w:jc w:val="center"/>
            </w:pPr>
            <w:r w:rsidRPr="00FE4B22">
              <w:rPr>
                <w:szCs w:val="18"/>
              </w:rPr>
              <w:t>27%</w:t>
            </w:r>
          </w:p>
        </w:tc>
        <w:tc>
          <w:tcPr>
            <w:tcW w:w="91" w:type="pct"/>
            <w:tcBorders>
              <w:top w:val="nil"/>
              <w:left w:val="nil"/>
              <w:bottom w:val="nil"/>
              <w:right w:val="nil"/>
            </w:tcBorders>
            <w:shd w:val="clear" w:color="auto" w:fill="auto"/>
            <w:vAlign w:val="center"/>
          </w:tcPr>
          <w:p w14:paraId="22F252C6" w14:textId="77777777" w:rsidR="00E25233" w:rsidRPr="00FE4B22" w:rsidRDefault="00E25233" w:rsidP="001A4174">
            <w:pPr>
              <w:pStyle w:val="TableTextGeorgia"/>
            </w:pPr>
          </w:p>
        </w:tc>
        <w:tc>
          <w:tcPr>
            <w:tcW w:w="614" w:type="pct"/>
            <w:tcBorders>
              <w:left w:val="nil"/>
            </w:tcBorders>
            <w:vAlign w:val="center"/>
          </w:tcPr>
          <w:p w14:paraId="455E2C1A" w14:textId="77777777" w:rsidR="00E25233" w:rsidRPr="00FE4B22" w:rsidRDefault="00E25233" w:rsidP="00A13847">
            <w:pPr>
              <w:pStyle w:val="TableTextGeorgia"/>
            </w:pPr>
            <w:r w:rsidRPr="00FE4B22">
              <w:t>Q1 2013</w:t>
            </w:r>
          </w:p>
        </w:tc>
        <w:tc>
          <w:tcPr>
            <w:tcW w:w="614" w:type="pct"/>
            <w:vAlign w:val="center"/>
          </w:tcPr>
          <w:p w14:paraId="48CEC7CC" w14:textId="77777777" w:rsidR="00E25233" w:rsidRPr="00FE4B22" w:rsidRDefault="00E25233" w:rsidP="00A13847">
            <w:pPr>
              <w:pStyle w:val="TableTextGeorgia"/>
              <w:jc w:val="center"/>
            </w:pPr>
            <w:r w:rsidRPr="00FE4B22">
              <w:t>$9,806</w:t>
            </w:r>
          </w:p>
        </w:tc>
        <w:tc>
          <w:tcPr>
            <w:tcW w:w="614" w:type="pct"/>
            <w:vAlign w:val="center"/>
          </w:tcPr>
          <w:p w14:paraId="3FD3BB98" w14:textId="77777777" w:rsidR="00E25233" w:rsidRPr="00FE4B22" w:rsidRDefault="00E25233" w:rsidP="00A13847">
            <w:pPr>
              <w:pStyle w:val="TableTextGeorgia"/>
              <w:jc w:val="center"/>
            </w:pPr>
            <w:r w:rsidRPr="00FE4B22">
              <w:t>-5%</w:t>
            </w:r>
          </w:p>
        </w:tc>
        <w:tc>
          <w:tcPr>
            <w:tcW w:w="613" w:type="pct"/>
            <w:vAlign w:val="center"/>
          </w:tcPr>
          <w:p w14:paraId="38D091EF" w14:textId="77777777" w:rsidR="00E25233" w:rsidRPr="00FE4B22" w:rsidRDefault="00E25233" w:rsidP="00A13847">
            <w:pPr>
              <w:pStyle w:val="TableTextGeorgia"/>
              <w:jc w:val="center"/>
            </w:pPr>
            <w:r w:rsidRPr="00FE4B22">
              <w:t>18%</w:t>
            </w:r>
          </w:p>
        </w:tc>
      </w:tr>
      <w:tr w:rsidR="00E25233" w:rsidRPr="00FE4B22" w14:paraId="325DD7F2" w14:textId="77777777" w:rsidTr="001A4174">
        <w:trPr>
          <w:trHeight w:val="294"/>
        </w:trPr>
        <w:tc>
          <w:tcPr>
            <w:tcW w:w="614" w:type="pct"/>
            <w:vAlign w:val="center"/>
            <w:hideMark/>
          </w:tcPr>
          <w:p w14:paraId="770212EA" w14:textId="77777777" w:rsidR="00E25233" w:rsidRPr="00FE4B22" w:rsidRDefault="00E25233" w:rsidP="00A13847">
            <w:pPr>
              <w:pStyle w:val="TableTextGeorgia"/>
            </w:pPr>
            <w:r w:rsidRPr="007E797E">
              <w:rPr>
                <w:szCs w:val="18"/>
              </w:rPr>
              <w:t>Q2 2007</w:t>
            </w:r>
            <w:r w:rsidRPr="00FE4B22">
              <w:rPr>
                <w:rFonts w:eastAsia="SimSun"/>
                <w:szCs w:val="18"/>
              </w:rPr>
              <w:t xml:space="preserve"> </w:t>
            </w:r>
          </w:p>
        </w:tc>
        <w:tc>
          <w:tcPr>
            <w:tcW w:w="614" w:type="pct"/>
            <w:vAlign w:val="center"/>
            <w:hideMark/>
          </w:tcPr>
          <w:p w14:paraId="259C98F7" w14:textId="77777777" w:rsidR="00E25233" w:rsidRPr="00FE4B22" w:rsidRDefault="00E25233" w:rsidP="00A13847">
            <w:pPr>
              <w:pStyle w:val="TableTextGeorgia"/>
              <w:jc w:val="center"/>
            </w:pPr>
            <w:r w:rsidRPr="00FE4B22">
              <w:rPr>
                <w:szCs w:val="18"/>
              </w:rPr>
              <w:t>$5,094</w:t>
            </w:r>
          </w:p>
        </w:tc>
        <w:tc>
          <w:tcPr>
            <w:tcW w:w="613" w:type="pct"/>
            <w:vAlign w:val="center"/>
            <w:hideMark/>
          </w:tcPr>
          <w:p w14:paraId="03A4FC3F" w14:textId="77777777" w:rsidR="00E25233" w:rsidRPr="00FE4B22" w:rsidRDefault="00E25233" w:rsidP="00A13847">
            <w:pPr>
              <w:pStyle w:val="TableTextGeorgia"/>
              <w:jc w:val="center"/>
            </w:pPr>
            <w:r w:rsidRPr="00FE4B22">
              <w:rPr>
                <w:szCs w:val="18"/>
              </w:rPr>
              <w:t>4%</w:t>
            </w:r>
          </w:p>
        </w:tc>
        <w:tc>
          <w:tcPr>
            <w:tcW w:w="613" w:type="pct"/>
            <w:tcBorders>
              <w:right w:val="nil"/>
            </w:tcBorders>
            <w:vAlign w:val="center"/>
            <w:hideMark/>
          </w:tcPr>
          <w:p w14:paraId="6B6DBF6C" w14:textId="77777777" w:rsidR="00E25233" w:rsidRPr="00FE4B22" w:rsidRDefault="00E25233" w:rsidP="00A13847">
            <w:pPr>
              <w:pStyle w:val="TableTextGeorgia"/>
              <w:jc w:val="center"/>
            </w:pPr>
            <w:r w:rsidRPr="00FE4B22">
              <w:rPr>
                <w:szCs w:val="18"/>
              </w:rPr>
              <w:t>25%</w:t>
            </w:r>
          </w:p>
        </w:tc>
        <w:tc>
          <w:tcPr>
            <w:tcW w:w="91" w:type="pct"/>
            <w:tcBorders>
              <w:top w:val="nil"/>
              <w:left w:val="nil"/>
              <w:bottom w:val="nil"/>
              <w:right w:val="nil"/>
            </w:tcBorders>
            <w:shd w:val="clear" w:color="auto" w:fill="auto"/>
            <w:vAlign w:val="center"/>
          </w:tcPr>
          <w:p w14:paraId="6C557776" w14:textId="77777777" w:rsidR="00E25233" w:rsidRPr="00FE4B22" w:rsidRDefault="00E25233" w:rsidP="001A4174">
            <w:pPr>
              <w:pStyle w:val="TableTextGeorgia"/>
            </w:pPr>
          </w:p>
        </w:tc>
        <w:tc>
          <w:tcPr>
            <w:tcW w:w="614" w:type="pct"/>
            <w:tcBorders>
              <w:left w:val="nil"/>
            </w:tcBorders>
            <w:vAlign w:val="center"/>
          </w:tcPr>
          <w:p w14:paraId="25D4D2FE" w14:textId="77777777" w:rsidR="00E25233" w:rsidRPr="00FE4B22" w:rsidRDefault="00E25233" w:rsidP="00A13847">
            <w:pPr>
              <w:pStyle w:val="TableTextGeorgia"/>
            </w:pPr>
            <w:r w:rsidRPr="00FE4B22">
              <w:t>Q2 2013</w:t>
            </w:r>
          </w:p>
        </w:tc>
        <w:tc>
          <w:tcPr>
            <w:tcW w:w="614" w:type="pct"/>
            <w:vAlign w:val="center"/>
          </w:tcPr>
          <w:p w14:paraId="70AF2E1E" w14:textId="77777777" w:rsidR="00E25233" w:rsidRPr="00FE4B22" w:rsidRDefault="00E25233" w:rsidP="00A13847">
            <w:pPr>
              <w:pStyle w:val="TableTextGeorgia"/>
              <w:jc w:val="center"/>
            </w:pPr>
            <w:r w:rsidRPr="00FE4B22">
              <w:t>$10,260</w:t>
            </w:r>
          </w:p>
        </w:tc>
        <w:tc>
          <w:tcPr>
            <w:tcW w:w="614" w:type="pct"/>
            <w:vAlign w:val="center"/>
          </w:tcPr>
          <w:p w14:paraId="0B89188E" w14:textId="77777777" w:rsidR="00E25233" w:rsidRPr="00FE4B22" w:rsidRDefault="00E25233" w:rsidP="00A13847">
            <w:pPr>
              <w:pStyle w:val="TableTextGeorgia"/>
              <w:jc w:val="center"/>
            </w:pPr>
            <w:r w:rsidRPr="00FE4B22">
              <w:t>5%</w:t>
            </w:r>
          </w:p>
        </w:tc>
        <w:tc>
          <w:tcPr>
            <w:tcW w:w="613" w:type="pct"/>
            <w:vAlign w:val="center"/>
          </w:tcPr>
          <w:p w14:paraId="257FC964" w14:textId="77777777" w:rsidR="00E25233" w:rsidRPr="00FE4B22" w:rsidRDefault="00E25233" w:rsidP="00A13847">
            <w:pPr>
              <w:pStyle w:val="TableTextGeorgia"/>
              <w:jc w:val="center"/>
            </w:pPr>
            <w:r w:rsidRPr="00FE4B22">
              <w:t>18%</w:t>
            </w:r>
          </w:p>
        </w:tc>
      </w:tr>
      <w:tr w:rsidR="00E25233" w:rsidRPr="00FE4B22" w14:paraId="37B6497D" w14:textId="77777777" w:rsidTr="001A4174">
        <w:trPr>
          <w:trHeight w:val="294"/>
        </w:trPr>
        <w:tc>
          <w:tcPr>
            <w:tcW w:w="614" w:type="pct"/>
            <w:vAlign w:val="center"/>
            <w:hideMark/>
          </w:tcPr>
          <w:p w14:paraId="553237DA" w14:textId="77777777" w:rsidR="00E25233" w:rsidRPr="00FE4B22" w:rsidRDefault="00E25233" w:rsidP="00A13847">
            <w:pPr>
              <w:pStyle w:val="TableTextGeorgia"/>
            </w:pPr>
            <w:r w:rsidRPr="007E797E">
              <w:rPr>
                <w:szCs w:val="18"/>
              </w:rPr>
              <w:t>Q3 2007</w:t>
            </w:r>
            <w:r w:rsidRPr="00FE4B22">
              <w:rPr>
                <w:rFonts w:eastAsia="SimSun"/>
                <w:szCs w:val="18"/>
              </w:rPr>
              <w:t xml:space="preserve"> </w:t>
            </w:r>
          </w:p>
        </w:tc>
        <w:tc>
          <w:tcPr>
            <w:tcW w:w="614" w:type="pct"/>
            <w:vAlign w:val="center"/>
            <w:hideMark/>
          </w:tcPr>
          <w:p w14:paraId="02959757" w14:textId="77777777" w:rsidR="00E25233" w:rsidRPr="00FE4B22" w:rsidRDefault="00E25233" w:rsidP="00A13847">
            <w:pPr>
              <w:pStyle w:val="TableTextGeorgia"/>
              <w:jc w:val="center"/>
            </w:pPr>
            <w:r w:rsidRPr="00FE4B22">
              <w:rPr>
                <w:szCs w:val="18"/>
              </w:rPr>
              <w:t>$5,267</w:t>
            </w:r>
          </w:p>
        </w:tc>
        <w:tc>
          <w:tcPr>
            <w:tcW w:w="613" w:type="pct"/>
            <w:vAlign w:val="center"/>
            <w:hideMark/>
          </w:tcPr>
          <w:p w14:paraId="3FDBA2B9" w14:textId="77777777" w:rsidR="00E25233" w:rsidRPr="00FE4B22" w:rsidRDefault="00E25233" w:rsidP="00A13847">
            <w:pPr>
              <w:pStyle w:val="TableTextGeorgia"/>
              <w:jc w:val="center"/>
            </w:pPr>
            <w:r w:rsidRPr="00FE4B22">
              <w:rPr>
                <w:szCs w:val="18"/>
              </w:rPr>
              <w:t>3%</w:t>
            </w:r>
          </w:p>
        </w:tc>
        <w:tc>
          <w:tcPr>
            <w:tcW w:w="613" w:type="pct"/>
            <w:tcBorders>
              <w:right w:val="nil"/>
            </w:tcBorders>
            <w:vAlign w:val="center"/>
            <w:hideMark/>
          </w:tcPr>
          <w:p w14:paraId="67FE5CF0" w14:textId="77777777" w:rsidR="00E25233" w:rsidRPr="00FE4B22" w:rsidRDefault="00E25233" w:rsidP="00A13847">
            <w:pPr>
              <w:pStyle w:val="TableTextGeorgia"/>
              <w:jc w:val="center"/>
            </w:pPr>
            <w:r w:rsidRPr="00FE4B22">
              <w:rPr>
                <w:szCs w:val="18"/>
              </w:rPr>
              <w:t>26%</w:t>
            </w:r>
          </w:p>
        </w:tc>
        <w:tc>
          <w:tcPr>
            <w:tcW w:w="91" w:type="pct"/>
            <w:tcBorders>
              <w:top w:val="nil"/>
              <w:left w:val="nil"/>
              <w:bottom w:val="nil"/>
              <w:right w:val="nil"/>
            </w:tcBorders>
            <w:shd w:val="clear" w:color="auto" w:fill="auto"/>
            <w:vAlign w:val="center"/>
          </w:tcPr>
          <w:p w14:paraId="244049D7" w14:textId="77777777" w:rsidR="00E25233" w:rsidRPr="00FE4B22" w:rsidRDefault="00E25233" w:rsidP="001A4174">
            <w:pPr>
              <w:pStyle w:val="TableTextGeorgia"/>
            </w:pPr>
          </w:p>
        </w:tc>
        <w:tc>
          <w:tcPr>
            <w:tcW w:w="614" w:type="pct"/>
            <w:tcBorders>
              <w:left w:val="nil"/>
            </w:tcBorders>
            <w:vAlign w:val="center"/>
          </w:tcPr>
          <w:p w14:paraId="515D9119" w14:textId="77777777" w:rsidR="00E25233" w:rsidRPr="00FE4B22" w:rsidRDefault="00E25233" w:rsidP="00A13847">
            <w:pPr>
              <w:pStyle w:val="TableTextGeorgia"/>
              <w:rPr>
                <w:b/>
              </w:rPr>
            </w:pPr>
            <w:r w:rsidRPr="00FE4B22">
              <w:t>Q3 2013</w:t>
            </w:r>
          </w:p>
        </w:tc>
        <w:tc>
          <w:tcPr>
            <w:tcW w:w="614" w:type="pct"/>
            <w:vAlign w:val="center"/>
          </w:tcPr>
          <w:p w14:paraId="0D945DAD" w14:textId="77777777" w:rsidR="00E25233" w:rsidRPr="00FE4B22" w:rsidRDefault="00E25233" w:rsidP="00A13847">
            <w:pPr>
              <w:pStyle w:val="TableTextGeorgia"/>
              <w:jc w:val="center"/>
            </w:pPr>
            <w:r w:rsidRPr="00FE4B22">
              <w:t>$10,609</w:t>
            </w:r>
          </w:p>
        </w:tc>
        <w:tc>
          <w:tcPr>
            <w:tcW w:w="614" w:type="pct"/>
            <w:vAlign w:val="center"/>
          </w:tcPr>
          <w:p w14:paraId="0FDA776A" w14:textId="77777777" w:rsidR="00E25233" w:rsidRPr="00FE4B22" w:rsidRDefault="00E25233" w:rsidP="00A13847">
            <w:pPr>
              <w:pStyle w:val="TableTextGeorgia"/>
              <w:jc w:val="center"/>
            </w:pPr>
            <w:r w:rsidRPr="00FE4B22">
              <w:t>3%</w:t>
            </w:r>
          </w:p>
        </w:tc>
        <w:tc>
          <w:tcPr>
            <w:tcW w:w="613" w:type="pct"/>
            <w:vAlign w:val="center"/>
          </w:tcPr>
          <w:p w14:paraId="4B23CE83" w14:textId="77777777" w:rsidR="00E25233" w:rsidRPr="00FE4B22" w:rsidRDefault="00E25233" w:rsidP="00A13847">
            <w:pPr>
              <w:pStyle w:val="TableTextGeorgia"/>
              <w:jc w:val="center"/>
            </w:pPr>
            <w:r w:rsidRPr="00FE4B22">
              <w:t>15%</w:t>
            </w:r>
          </w:p>
        </w:tc>
      </w:tr>
      <w:tr w:rsidR="00E25233" w:rsidRPr="00FE4B22" w14:paraId="05C6202D" w14:textId="77777777" w:rsidTr="001A4174">
        <w:trPr>
          <w:trHeight w:val="294"/>
        </w:trPr>
        <w:tc>
          <w:tcPr>
            <w:tcW w:w="614" w:type="pct"/>
            <w:vAlign w:val="center"/>
            <w:hideMark/>
          </w:tcPr>
          <w:p w14:paraId="672E0857" w14:textId="77777777" w:rsidR="00E25233" w:rsidRPr="00FE4B22" w:rsidRDefault="00E25233" w:rsidP="00A13847">
            <w:pPr>
              <w:pStyle w:val="TableTextGeorgia"/>
            </w:pPr>
            <w:r w:rsidRPr="007E797E">
              <w:rPr>
                <w:szCs w:val="18"/>
              </w:rPr>
              <w:lastRenderedPageBreak/>
              <w:t>Q4 2007</w:t>
            </w:r>
            <w:r w:rsidRPr="00FE4B22">
              <w:rPr>
                <w:rFonts w:eastAsia="SimSun"/>
                <w:szCs w:val="18"/>
              </w:rPr>
              <w:t xml:space="preserve"> </w:t>
            </w:r>
          </w:p>
        </w:tc>
        <w:tc>
          <w:tcPr>
            <w:tcW w:w="614" w:type="pct"/>
            <w:vAlign w:val="center"/>
            <w:hideMark/>
          </w:tcPr>
          <w:p w14:paraId="6C02D9D4" w14:textId="77777777" w:rsidR="00E25233" w:rsidRPr="00FE4B22" w:rsidRDefault="00E25233" w:rsidP="00A13847">
            <w:pPr>
              <w:pStyle w:val="TableTextGeorgia"/>
              <w:jc w:val="center"/>
            </w:pPr>
            <w:r w:rsidRPr="00FE4B22">
              <w:rPr>
                <w:szCs w:val="18"/>
              </w:rPr>
              <w:t>$5,946</w:t>
            </w:r>
          </w:p>
        </w:tc>
        <w:tc>
          <w:tcPr>
            <w:tcW w:w="613" w:type="pct"/>
            <w:vAlign w:val="center"/>
            <w:hideMark/>
          </w:tcPr>
          <w:p w14:paraId="446B8D41" w14:textId="77777777" w:rsidR="00E25233" w:rsidRPr="00FE4B22" w:rsidRDefault="00E25233" w:rsidP="00A13847">
            <w:pPr>
              <w:pStyle w:val="TableTextGeorgia"/>
              <w:jc w:val="center"/>
            </w:pPr>
            <w:r w:rsidRPr="00FE4B22">
              <w:rPr>
                <w:szCs w:val="18"/>
              </w:rPr>
              <w:t>13%</w:t>
            </w:r>
          </w:p>
        </w:tc>
        <w:tc>
          <w:tcPr>
            <w:tcW w:w="613" w:type="pct"/>
            <w:tcBorders>
              <w:right w:val="nil"/>
            </w:tcBorders>
            <w:vAlign w:val="center"/>
            <w:hideMark/>
          </w:tcPr>
          <w:p w14:paraId="6D16DE63" w14:textId="77777777" w:rsidR="00E25233" w:rsidRPr="00FE4B22" w:rsidRDefault="00E25233" w:rsidP="00A13847">
            <w:pPr>
              <w:pStyle w:val="TableTextGeorgia"/>
              <w:jc w:val="center"/>
            </w:pPr>
            <w:r w:rsidRPr="00FE4B22">
              <w:rPr>
                <w:szCs w:val="18"/>
              </w:rPr>
              <w:t>24%</w:t>
            </w:r>
          </w:p>
        </w:tc>
        <w:tc>
          <w:tcPr>
            <w:tcW w:w="91" w:type="pct"/>
            <w:tcBorders>
              <w:top w:val="nil"/>
              <w:left w:val="nil"/>
              <w:bottom w:val="nil"/>
              <w:right w:val="nil"/>
            </w:tcBorders>
            <w:shd w:val="clear" w:color="auto" w:fill="auto"/>
            <w:vAlign w:val="center"/>
          </w:tcPr>
          <w:p w14:paraId="215E6BC3" w14:textId="77777777" w:rsidR="00E25233" w:rsidRPr="00FE4B22" w:rsidRDefault="00E25233" w:rsidP="001A4174">
            <w:pPr>
              <w:pStyle w:val="TableTextGeorgia"/>
              <w:rPr>
                <w:b/>
              </w:rPr>
            </w:pPr>
          </w:p>
        </w:tc>
        <w:tc>
          <w:tcPr>
            <w:tcW w:w="614" w:type="pct"/>
            <w:tcBorders>
              <w:left w:val="nil"/>
            </w:tcBorders>
            <w:vAlign w:val="center"/>
          </w:tcPr>
          <w:p w14:paraId="3E58CB9E" w14:textId="77777777" w:rsidR="00E25233" w:rsidRPr="00FE4B22" w:rsidRDefault="00E25233" w:rsidP="00A13847">
            <w:pPr>
              <w:pStyle w:val="TableTextGeorgia"/>
              <w:rPr>
                <w:b/>
              </w:rPr>
            </w:pPr>
            <w:r w:rsidRPr="00FE4B22">
              <w:t>Q4 2013</w:t>
            </w:r>
          </w:p>
        </w:tc>
        <w:tc>
          <w:tcPr>
            <w:tcW w:w="614" w:type="pct"/>
            <w:vAlign w:val="center"/>
          </w:tcPr>
          <w:p w14:paraId="6F883394" w14:textId="77777777" w:rsidR="00E25233" w:rsidRPr="00FE4B22" w:rsidRDefault="00E25233" w:rsidP="00A13847">
            <w:pPr>
              <w:pStyle w:val="TableTextGeorgia"/>
              <w:jc w:val="center"/>
            </w:pPr>
            <w:r w:rsidRPr="00FE4B22">
              <w:t>$12,106</w:t>
            </w:r>
          </w:p>
        </w:tc>
        <w:tc>
          <w:tcPr>
            <w:tcW w:w="614" w:type="pct"/>
            <w:vAlign w:val="center"/>
          </w:tcPr>
          <w:p w14:paraId="572FA408" w14:textId="77777777" w:rsidR="00E25233" w:rsidRPr="00FE4B22" w:rsidRDefault="00E25233" w:rsidP="00A13847">
            <w:pPr>
              <w:pStyle w:val="TableTextGeorgia"/>
              <w:jc w:val="center"/>
            </w:pPr>
            <w:r w:rsidRPr="00FE4B22">
              <w:t>14%</w:t>
            </w:r>
          </w:p>
        </w:tc>
        <w:tc>
          <w:tcPr>
            <w:tcW w:w="613" w:type="pct"/>
            <w:vAlign w:val="center"/>
          </w:tcPr>
          <w:p w14:paraId="59B4BD11" w14:textId="77777777" w:rsidR="00E25233" w:rsidRPr="00FE4B22" w:rsidRDefault="00E25233" w:rsidP="00A13847">
            <w:pPr>
              <w:pStyle w:val="TableTextGeorgia"/>
              <w:jc w:val="center"/>
              <w:rPr>
                <w:b/>
              </w:rPr>
            </w:pPr>
            <w:r w:rsidRPr="00FE4B22">
              <w:t>17%</w:t>
            </w:r>
          </w:p>
        </w:tc>
      </w:tr>
      <w:tr w:rsidR="00E25233" w:rsidRPr="00FE4B22" w14:paraId="126EDDE3" w14:textId="77777777" w:rsidTr="001A4174">
        <w:trPr>
          <w:trHeight w:val="294"/>
        </w:trPr>
        <w:tc>
          <w:tcPr>
            <w:tcW w:w="614" w:type="pct"/>
            <w:vAlign w:val="center"/>
            <w:hideMark/>
          </w:tcPr>
          <w:p w14:paraId="1CCD2083" w14:textId="77777777" w:rsidR="00E25233" w:rsidRPr="00FE4B22" w:rsidRDefault="00E25233" w:rsidP="00A13847">
            <w:pPr>
              <w:pStyle w:val="TableTextGeorgia"/>
              <w:rPr>
                <w:b/>
              </w:rPr>
            </w:pPr>
            <w:r w:rsidRPr="007E797E">
              <w:rPr>
                <w:b/>
                <w:szCs w:val="18"/>
              </w:rPr>
              <w:t>Total 2007</w:t>
            </w:r>
            <w:r w:rsidRPr="00FE4B22">
              <w:rPr>
                <w:rFonts w:eastAsia="SimSun"/>
                <w:b/>
                <w:szCs w:val="18"/>
              </w:rPr>
              <w:t xml:space="preserve"> </w:t>
            </w:r>
          </w:p>
        </w:tc>
        <w:tc>
          <w:tcPr>
            <w:tcW w:w="614" w:type="pct"/>
            <w:vAlign w:val="center"/>
            <w:hideMark/>
          </w:tcPr>
          <w:p w14:paraId="046503FB" w14:textId="77777777" w:rsidR="00E25233" w:rsidRPr="00FE4B22" w:rsidRDefault="00E25233" w:rsidP="00A13847">
            <w:pPr>
              <w:pStyle w:val="TableTextGeorgia"/>
              <w:jc w:val="center"/>
              <w:rPr>
                <w:b/>
              </w:rPr>
            </w:pPr>
            <w:r w:rsidRPr="00FE4B22">
              <w:rPr>
                <w:b/>
                <w:szCs w:val="18"/>
              </w:rPr>
              <w:t>$21,206</w:t>
            </w:r>
          </w:p>
        </w:tc>
        <w:tc>
          <w:tcPr>
            <w:tcW w:w="613" w:type="pct"/>
            <w:vAlign w:val="center"/>
            <w:hideMark/>
          </w:tcPr>
          <w:p w14:paraId="3256651D" w14:textId="77777777" w:rsidR="00E25233" w:rsidRPr="00FE4B22" w:rsidRDefault="00E25233" w:rsidP="00A13847">
            <w:pPr>
              <w:pStyle w:val="TableTextGeorgia"/>
              <w:jc w:val="center"/>
              <w:rPr>
                <w:b/>
              </w:rPr>
            </w:pPr>
          </w:p>
        </w:tc>
        <w:tc>
          <w:tcPr>
            <w:tcW w:w="613" w:type="pct"/>
            <w:tcBorders>
              <w:right w:val="nil"/>
            </w:tcBorders>
            <w:vAlign w:val="center"/>
            <w:hideMark/>
          </w:tcPr>
          <w:p w14:paraId="3771D477" w14:textId="77777777" w:rsidR="00E25233" w:rsidRPr="00FE4B22" w:rsidRDefault="00E25233" w:rsidP="00A13847">
            <w:pPr>
              <w:pStyle w:val="TableTextGeorgia"/>
              <w:jc w:val="center"/>
              <w:rPr>
                <w:b/>
              </w:rPr>
            </w:pPr>
            <w:r w:rsidRPr="00FE4B22">
              <w:rPr>
                <w:b/>
                <w:szCs w:val="18"/>
              </w:rPr>
              <w:t>26%</w:t>
            </w:r>
          </w:p>
        </w:tc>
        <w:tc>
          <w:tcPr>
            <w:tcW w:w="91" w:type="pct"/>
            <w:tcBorders>
              <w:top w:val="nil"/>
              <w:left w:val="nil"/>
              <w:bottom w:val="nil"/>
              <w:right w:val="nil"/>
            </w:tcBorders>
            <w:shd w:val="clear" w:color="auto" w:fill="auto"/>
            <w:vAlign w:val="center"/>
          </w:tcPr>
          <w:p w14:paraId="24F0A549" w14:textId="77777777" w:rsidR="00E25233" w:rsidRPr="00FE4B22" w:rsidRDefault="00E25233" w:rsidP="001A4174">
            <w:pPr>
              <w:pStyle w:val="TableTextGeorgia"/>
              <w:rPr>
                <w:b/>
              </w:rPr>
            </w:pPr>
          </w:p>
        </w:tc>
        <w:tc>
          <w:tcPr>
            <w:tcW w:w="614" w:type="pct"/>
            <w:tcBorders>
              <w:left w:val="nil"/>
            </w:tcBorders>
            <w:vAlign w:val="center"/>
          </w:tcPr>
          <w:p w14:paraId="3F01A302" w14:textId="77777777" w:rsidR="00E25233" w:rsidRPr="00FE4B22" w:rsidRDefault="00E25233" w:rsidP="00A13847">
            <w:pPr>
              <w:pStyle w:val="TableTextGeorgia"/>
              <w:rPr>
                <w:b/>
              </w:rPr>
            </w:pPr>
            <w:r w:rsidRPr="00FE4B22">
              <w:rPr>
                <w:b/>
              </w:rPr>
              <w:t>Total 2013</w:t>
            </w:r>
          </w:p>
        </w:tc>
        <w:tc>
          <w:tcPr>
            <w:tcW w:w="614" w:type="pct"/>
            <w:vAlign w:val="center"/>
          </w:tcPr>
          <w:p w14:paraId="3CD75420" w14:textId="77777777" w:rsidR="00E25233" w:rsidRPr="00FE4B22" w:rsidRDefault="00E25233" w:rsidP="00A13847">
            <w:pPr>
              <w:pStyle w:val="TableTextGeorgia"/>
              <w:jc w:val="center"/>
              <w:rPr>
                <w:b/>
              </w:rPr>
            </w:pPr>
            <w:r w:rsidRPr="00FE4B22">
              <w:rPr>
                <w:b/>
              </w:rPr>
              <w:t>$42,781</w:t>
            </w:r>
          </w:p>
        </w:tc>
        <w:tc>
          <w:tcPr>
            <w:tcW w:w="614" w:type="pct"/>
            <w:vAlign w:val="center"/>
          </w:tcPr>
          <w:p w14:paraId="2BC325A5" w14:textId="77777777" w:rsidR="00E25233" w:rsidRPr="00FE4B22" w:rsidRDefault="00E25233" w:rsidP="00A13847">
            <w:pPr>
              <w:pStyle w:val="TableTextGeorgia"/>
              <w:jc w:val="center"/>
              <w:rPr>
                <w:b/>
              </w:rPr>
            </w:pPr>
          </w:p>
        </w:tc>
        <w:tc>
          <w:tcPr>
            <w:tcW w:w="613" w:type="pct"/>
            <w:vAlign w:val="center"/>
          </w:tcPr>
          <w:p w14:paraId="7887F27F" w14:textId="77777777" w:rsidR="00E25233" w:rsidRPr="00FE4B22" w:rsidRDefault="00E25233" w:rsidP="00A13847">
            <w:pPr>
              <w:pStyle w:val="TableTextGeorgia"/>
              <w:jc w:val="center"/>
              <w:rPr>
                <w:b/>
              </w:rPr>
            </w:pPr>
            <w:r w:rsidRPr="00FE4B22">
              <w:rPr>
                <w:b/>
              </w:rPr>
              <w:t>17%</w:t>
            </w:r>
          </w:p>
        </w:tc>
      </w:tr>
      <w:tr w:rsidR="00E25233" w:rsidRPr="00FE4B22" w14:paraId="224BD906" w14:textId="77777777" w:rsidTr="001A4174">
        <w:trPr>
          <w:trHeight w:val="294"/>
        </w:trPr>
        <w:tc>
          <w:tcPr>
            <w:tcW w:w="614" w:type="pct"/>
            <w:vAlign w:val="center"/>
            <w:hideMark/>
          </w:tcPr>
          <w:p w14:paraId="42430895" w14:textId="77777777" w:rsidR="00E25233" w:rsidRPr="00FE4B22" w:rsidRDefault="00E25233" w:rsidP="00A13847">
            <w:pPr>
              <w:pStyle w:val="TableTextGeorgia"/>
            </w:pPr>
            <w:r w:rsidRPr="00FE4B22">
              <w:rPr>
                <w:szCs w:val="18"/>
              </w:rPr>
              <w:t>Q1 2008</w:t>
            </w:r>
            <w:r w:rsidRPr="00FE4B22">
              <w:rPr>
                <w:rFonts w:eastAsia="SimSun"/>
                <w:szCs w:val="18"/>
              </w:rPr>
              <w:t xml:space="preserve"> </w:t>
            </w:r>
          </w:p>
        </w:tc>
        <w:tc>
          <w:tcPr>
            <w:tcW w:w="614" w:type="pct"/>
            <w:vAlign w:val="center"/>
            <w:hideMark/>
          </w:tcPr>
          <w:p w14:paraId="20AD2209" w14:textId="77777777" w:rsidR="00E25233" w:rsidRPr="00FE4B22" w:rsidRDefault="00E25233" w:rsidP="00A13847">
            <w:pPr>
              <w:pStyle w:val="TableTextGeorgia"/>
              <w:jc w:val="center"/>
            </w:pPr>
            <w:r w:rsidRPr="00FE4B22">
              <w:rPr>
                <w:szCs w:val="18"/>
              </w:rPr>
              <w:t>$5,765</w:t>
            </w:r>
          </w:p>
        </w:tc>
        <w:tc>
          <w:tcPr>
            <w:tcW w:w="613" w:type="pct"/>
            <w:vAlign w:val="center"/>
            <w:hideMark/>
          </w:tcPr>
          <w:p w14:paraId="2CFF67F2" w14:textId="77777777" w:rsidR="00E25233" w:rsidRPr="00FE4B22" w:rsidRDefault="00E25233" w:rsidP="00A13847">
            <w:pPr>
              <w:pStyle w:val="TableTextGeorgia"/>
              <w:jc w:val="center"/>
            </w:pPr>
            <w:r w:rsidRPr="00FE4B22">
              <w:rPr>
                <w:szCs w:val="18"/>
              </w:rPr>
              <w:t>-3%</w:t>
            </w:r>
          </w:p>
        </w:tc>
        <w:tc>
          <w:tcPr>
            <w:tcW w:w="613" w:type="pct"/>
            <w:tcBorders>
              <w:right w:val="nil"/>
            </w:tcBorders>
            <w:vAlign w:val="center"/>
            <w:hideMark/>
          </w:tcPr>
          <w:p w14:paraId="5D437CFD" w14:textId="77777777" w:rsidR="00E25233" w:rsidRPr="00FE4B22" w:rsidRDefault="00E25233" w:rsidP="00A13847">
            <w:pPr>
              <w:pStyle w:val="TableTextGeorgia"/>
              <w:jc w:val="center"/>
            </w:pPr>
            <w:r w:rsidRPr="00FE4B22">
              <w:rPr>
                <w:szCs w:val="18"/>
              </w:rPr>
              <w:t>18%</w:t>
            </w:r>
          </w:p>
        </w:tc>
        <w:tc>
          <w:tcPr>
            <w:tcW w:w="91" w:type="pct"/>
            <w:tcBorders>
              <w:top w:val="nil"/>
              <w:left w:val="nil"/>
              <w:bottom w:val="nil"/>
              <w:right w:val="nil"/>
            </w:tcBorders>
            <w:shd w:val="clear" w:color="auto" w:fill="auto"/>
            <w:vAlign w:val="center"/>
          </w:tcPr>
          <w:p w14:paraId="011EDA18" w14:textId="77777777" w:rsidR="00E25233" w:rsidRPr="00FE4B22" w:rsidRDefault="00E25233" w:rsidP="001A4174">
            <w:pPr>
              <w:pStyle w:val="TableTextGeorgia"/>
            </w:pPr>
          </w:p>
        </w:tc>
        <w:tc>
          <w:tcPr>
            <w:tcW w:w="614" w:type="pct"/>
            <w:tcBorders>
              <w:left w:val="nil"/>
            </w:tcBorders>
            <w:vAlign w:val="center"/>
          </w:tcPr>
          <w:p w14:paraId="17A17894" w14:textId="77777777" w:rsidR="00E25233" w:rsidRPr="00FE4B22" w:rsidRDefault="00E25233" w:rsidP="001A4174">
            <w:pPr>
              <w:pStyle w:val="TableTextGeorgia"/>
            </w:pPr>
            <w:r>
              <w:t>Q1 2014</w:t>
            </w:r>
          </w:p>
        </w:tc>
        <w:tc>
          <w:tcPr>
            <w:tcW w:w="614" w:type="pct"/>
            <w:vAlign w:val="center"/>
          </w:tcPr>
          <w:p w14:paraId="289B7F8A" w14:textId="77777777" w:rsidR="00E25233" w:rsidRPr="00FE4B22" w:rsidRDefault="00C42710" w:rsidP="00C42710">
            <w:pPr>
              <w:pStyle w:val="TableTextGeorgia"/>
              <w:jc w:val="center"/>
            </w:pPr>
            <w:r>
              <w:t>$11,414</w:t>
            </w:r>
          </w:p>
        </w:tc>
        <w:tc>
          <w:tcPr>
            <w:tcW w:w="614" w:type="pct"/>
            <w:vAlign w:val="center"/>
          </w:tcPr>
          <w:p w14:paraId="707891D5" w14:textId="77777777" w:rsidR="00E25233" w:rsidRPr="00FE4B22" w:rsidRDefault="00C42710" w:rsidP="00C42710">
            <w:pPr>
              <w:pStyle w:val="TableTextGeorgia"/>
              <w:jc w:val="center"/>
            </w:pPr>
            <w:r>
              <w:t>-6</w:t>
            </w:r>
            <w:r w:rsidR="00E25233">
              <w:t>%</w:t>
            </w:r>
          </w:p>
        </w:tc>
        <w:tc>
          <w:tcPr>
            <w:tcW w:w="613" w:type="pct"/>
            <w:vAlign w:val="center"/>
          </w:tcPr>
          <w:p w14:paraId="5C7F7F84" w14:textId="77777777" w:rsidR="00E25233" w:rsidRPr="00FE4B22" w:rsidRDefault="00C42710" w:rsidP="00C42710">
            <w:pPr>
              <w:pStyle w:val="TableTextGeorgia"/>
              <w:jc w:val="center"/>
            </w:pPr>
            <w:r>
              <w:t>16</w:t>
            </w:r>
            <w:r w:rsidR="00E25233">
              <w:t>%</w:t>
            </w:r>
          </w:p>
        </w:tc>
      </w:tr>
      <w:tr w:rsidR="00E25233" w:rsidRPr="00FE4B22" w14:paraId="2A7FE2F6" w14:textId="77777777" w:rsidTr="00F7343D">
        <w:trPr>
          <w:trHeight w:val="294"/>
        </w:trPr>
        <w:tc>
          <w:tcPr>
            <w:tcW w:w="614" w:type="pct"/>
            <w:vAlign w:val="center"/>
          </w:tcPr>
          <w:p w14:paraId="52D18E80" w14:textId="77777777" w:rsidR="00E25233" w:rsidRPr="00FE4B22" w:rsidRDefault="00E25233" w:rsidP="00A13847">
            <w:pPr>
              <w:pStyle w:val="TableTextGeorgia"/>
            </w:pPr>
            <w:r w:rsidRPr="00FE4B22">
              <w:rPr>
                <w:szCs w:val="18"/>
              </w:rPr>
              <w:t>Q2 2008</w:t>
            </w:r>
            <w:r w:rsidRPr="00FE4B22">
              <w:rPr>
                <w:rFonts w:eastAsia="SimSun"/>
                <w:szCs w:val="18"/>
              </w:rPr>
              <w:t xml:space="preserve"> </w:t>
            </w:r>
          </w:p>
        </w:tc>
        <w:tc>
          <w:tcPr>
            <w:tcW w:w="614" w:type="pct"/>
            <w:vAlign w:val="center"/>
          </w:tcPr>
          <w:p w14:paraId="4C549DBD" w14:textId="77777777" w:rsidR="00E25233" w:rsidRPr="00FE4B22" w:rsidRDefault="00E25233" w:rsidP="00A13847">
            <w:pPr>
              <w:pStyle w:val="TableTextGeorgia"/>
              <w:jc w:val="center"/>
            </w:pPr>
            <w:r w:rsidRPr="00FE4B22">
              <w:rPr>
                <w:szCs w:val="18"/>
              </w:rPr>
              <w:t>$5,745</w:t>
            </w:r>
          </w:p>
        </w:tc>
        <w:tc>
          <w:tcPr>
            <w:tcW w:w="613" w:type="pct"/>
            <w:vAlign w:val="center"/>
          </w:tcPr>
          <w:p w14:paraId="6534424F" w14:textId="77777777" w:rsidR="00E25233" w:rsidRPr="00FE4B22" w:rsidRDefault="00E25233" w:rsidP="00A13847">
            <w:pPr>
              <w:pStyle w:val="TableTextGeorgia"/>
              <w:jc w:val="center"/>
            </w:pPr>
            <w:r w:rsidRPr="00FE4B22">
              <w:rPr>
                <w:szCs w:val="18"/>
              </w:rPr>
              <w:t>0%</w:t>
            </w:r>
          </w:p>
        </w:tc>
        <w:tc>
          <w:tcPr>
            <w:tcW w:w="613" w:type="pct"/>
            <w:tcBorders>
              <w:right w:val="nil"/>
            </w:tcBorders>
            <w:vAlign w:val="center"/>
          </w:tcPr>
          <w:p w14:paraId="20E0CB0F" w14:textId="77777777" w:rsidR="00E25233" w:rsidRPr="00FE4B22" w:rsidRDefault="00E25233" w:rsidP="00A13847">
            <w:pPr>
              <w:pStyle w:val="TableTextGeorgia"/>
              <w:jc w:val="center"/>
            </w:pPr>
            <w:r w:rsidRPr="00FE4B22">
              <w:rPr>
                <w:szCs w:val="18"/>
              </w:rPr>
              <w:t>13%</w:t>
            </w:r>
          </w:p>
        </w:tc>
        <w:tc>
          <w:tcPr>
            <w:tcW w:w="91" w:type="pct"/>
            <w:tcBorders>
              <w:top w:val="nil"/>
              <w:left w:val="nil"/>
              <w:bottom w:val="nil"/>
              <w:right w:val="nil"/>
            </w:tcBorders>
            <w:shd w:val="clear" w:color="auto" w:fill="auto"/>
            <w:vAlign w:val="center"/>
          </w:tcPr>
          <w:p w14:paraId="6ADAC9AD" w14:textId="77777777" w:rsidR="00E25233" w:rsidRPr="00FE4B22" w:rsidRDefault="00E25233" w:rsidP="001A4174">
            <w:pPr>
              <w:pStyle w:val="TableTextGeorgia"/>
            </w:pPr>
          </w:p>
        </w:tc>
        <w:tc>
          <w:tcPr>
            <w:tcW w:w="614" w:type="pct"/>
            <w:tcBorders>
              <w:left w:val="nil"/>
              <w:bottom w:val="single" w:sz="4" w:space="0" w:color="A32020" w:themeColor="text2"/>
            </w:tcBorders>
            <w:vAlign w:val="center"/>
          </w:tcPr>
          <w:p w14:paraId="6677D9C5" w14:textId="77777777" w:rsidR="00E25233" w:rsidRPr="00FE4B22" w:rsidRDefault="00E25233" w:rsidP="001A4174">
            <w:pPr>
              <w:pStyle w:val="TableTextGeorgia"/>
            </w:pPr>
            <w:r>
              <w:t>Q2 2014</w:t>
            </w:r>
          </w:p>
        </w:tc>
        <w:tc>
          <w:tcPr>
            <w:tcW w:w="614" w:type="pct"/>
            <w:tcBorders>
              <w:bottom w:val="single" w:sz="4" w:space="0" w:color="A32020" w:themeColor="text2"/>
            </w:tcBorders>
            <w:vAlign w:val="center"/>
          </w:tcPr>
          <w:p w14:paraId="1EEA5860" w14:textId="77777777" w:rsidR="00E25233" w:rsidRPr="00FE4B22" w:rsidRDefault="00E25233" w:rsidP="00C42710">
            <w:pPr>
              <w:pStyle w:val="TableTextGeorgia"/>
              <w:jc w:val="center"/>
            </w:pPr>
            <w:r>
              <w:t>$</w:t>
            </w:r>
            <w:r w:rsidR="00C42710">
              <w:t>11</w:t>
            </w:r>
            <w:r w:rsidRPr="00FE4B22">
              <w:t>,</w:t>
            </w:r>
            <w:r w:rsidR="00C42710">
              <w:t>678</w:t>
            </w:r>
          </w:p>
        </w:tc>
        <w:tc>
          <w:tcPr>
            <w:tcW w:w="614" w:type="pct"/>
            <w:tcBorders>
              <w:bottom w:val="single" w:sz="4" w:space="0" w:color="A32020" w:themeColor="text2"/>
            </w:tcBorders>
            <w:vAlign w:val="center"/>
          </w:tcPr>
          <w:p w14:paraId="1F4D0D61" w14:textId="77777777" w:rsidR="00E25233" w:rsidRPr="00FE4B22" w:rsidRDefault="00C42710" w:rsidP="001A4174">
            <w:pPr>
              <w:pStyle w:val="TableTextGeorgia"/>
              <w:jc w:val="center"/>
            </w:pPr>
            <w:r>
              <w:t>2</w:t>
            </w:r>
            <w:r w:rsidR="00E25233">
              <w:t>%</w:t>
            </w:r>
          </w:p>
        </w:tc>
        <w:tc>
          <w:tcPr>
            <w:tcW w:w="613" w:type="pct"/>
            <w:tcBorders>
              <w:top w:val="single" w:sz="4" w:space="0" w:color="FFFFFF" w:themeColor="background2"/>
              <w:bottom w:val="single" w:sz="4" w:space="0" w:color="A32020" w:themeColor="text2"/>
            </w:tcBorders>
            <w:vAlign w:val="center"/>
          </w:tcPr>
          <w:p w14:paraId="6A07060C" w14:textId="77777777" w:rsidR="00E25233" w:rsidRPr="00FE4B22" w:rsidRDefault="00C42710" w:rsidP="00C42710">
            <w:pPr>
              <w:pStyle w:val="TableTextGeorgia"/>
              <w:jc w:val="center"/>
            </w:pPr>
            <w:r>
              <w:t>14</w:t>
            </w:r>
            <w:r w:rsidR="00E25233">
              <w:t>%</w:t>
            </w:r>
          </w:p>
        </w:tc>
      </w:tr>
      <w:tr w:rsidR="00E25233" w:rsidRPr="00FE4B22" w14:paraId="3F493AF7" w14:textId="77777777" w:rsidTr="004F3934">
        <w:trPr>
          <w:trHeight w:val="294"/>
        </w:trPr>
        <w:tc>
          <w:tcPr>
            <w:tcW w:w="614" w:type="pct"/>
            <w:vAlign w:val="center"/>
          </w:tcPr>
          <w:p w14:paraId="0732C0BA" w14:textId="77777777" w:rsidR="00E25233" w:rsidRPr="00FE4B22" w:rsidRDefault="00E25233" w:rsidP="00A13847">
            <w:pPr>
              <w:pStyle w:val="TableTextGeorgia"/>
            </w:pPr>
            <w:r w:rsidRPr="00FE4B22">
              <w:rPr>
                <w:szCs w:val="18"/>
              </w:rPr>
              <w:t>Q3 2008</w:t>
            </w:r>
            <w:r w:rsidRPr="00FE4B22">
              <w:rPr>
                <w:rFonts w:eastAsia="SimSun"/>
                <w:szCs w:val="18"/>
              </w:rPr>
              <w:t xml:space="preserve"> </w:t>
            </w:r>
          </w:p>
        </w:tc>
        <w:tc>
          <w:tcPr>
            <w:tcW w:w="614" w:type="pct"/>
            <w:vAlign w:val="center"/>
          </w:tcPr>
          <w:p w14:paraId="41184C61" w14:textId="77777777" w:rsidR="00E25233" w:rsidRPr="00FE4B22" w:rsidRDefault="00E25233" w:rsidP="00A13847">
            <w:pPr>
              <w:pStyle w:val="TableTextGeorgia"/>
              <w:jc w:val="center"/>
            </w:pPr>
            <w:r w:rsidRPr="00FE4B22">
              <w:rPr>
                <w:szCs w:val="18"/>
              </w:rPr>
              <w:t>$5,838</w:t>
            </w:r>
          </w:p>
        </w:tc>
        <w:tc>
          <w:tcPr>
            <w:tcW w:w="613" w:type="pct"/>
            <w:vAlign w:val="center"/>
          </w:tcPr>
          <w:p w14:paraId="5C36F08A" w14:textId="77777777" w:rsidR="00E25233" w:rsidRPr="00FE4B22" w:rsidRDefault="00E25233" w:rsidP="00A13847">
            <w:pPr>
              <w:pStyle w:val="TableTextGeorgia"/>
              <w:jc w:val="center"/>
            </w:pPr>
            <w:r w:rsidRPr="00FE4B22">
              <w:rPr>
                <w:szCs w:val="18"/>
              </w:rPr>
              <w:t>2%</w:t>
            </w:r>
          </w:p>
        </w:tc>
        <w:tc>
          <w:tcPr>
            <w:tcW w:w="613" w:type="pct"/>
            <w:tcBorders>
              <w:right w:val="nil"/>
            </w:tcBorders>
            <w:vAlign w:val="center"/>
          </w:tcPr>
          <w:p w14:paraId="42B6CD07" w14:textId="77777777" w:rsidR="00E25233" w:rsidRPr="00FE4B22" w:rsidRDefault="00E25233" w:rsidP="00A13847">
            <w:pPr>
              <w:pStyle w:val="TableTextGeorgia"/>
              <w:jc w:val="center"/>
            </w:pPr>
            <w:r w:rsidRPr="00FE4B22">
              <w:rPr>
                <w:szCs w:val="18"/>
              </w:rPr>
              <w:t>11%</w:t>
            </w:r>
          </w:p>
        </w:tc>
        <w:tc>
          <w:tcPr>
            <w:tcW w:w="91" w:type="pct"/>
            <w:tcBorders>
              <w:top w:val="nil"/>
              <w:left w:val="nil"/>
              <w:bottom w:val="nil"/>
              <w:right w:val="nil"/>
            </w:tcBorders>
            <w:shd w:val="clear" w:color="auto" w:fill="auto"/>
            <w:vAlign w:val="center"/>
          </w:tcPr>
          <w:p w14:paraId="79E458C9" w14:textId="77777777" w:rsidR="00E25233" w:rsidRPr="00FE4B22" w:rsidRDefault="00E25233" w:rsidP="001A4174">
            <w:pPr>
              <w:pStyle w:val="TableTextGeorgia"/>
            </w:pPr>
          </w:p>
        </w:tc>
        <w:tc>
          <w:tcPr>
            <w:tcW w:w="614" w:type="pct"/>
            <w:tcBorders>
              <w:top w:val="single" w:sz="4" w:space="0" w:color="A32020" w:themeColor="text2"/>
              <w:left w:val="nil"/>
              <w:bottom w:val="single" w:sz="4" w:space="0" w:color="A32020" w:themeColor="accent1"/>
              <w:right w:val="single" w:sz="4" w:space="0" w:color="A32020" w:themeColor="accent1"/>
            </w:tcBorders>
            <w:vAlign w:val="center"/>
          </w:tcPr>
          <w:p w14:paraId="482F0FA7" w14:textId="3975B293" w:rsidR="00E25233" w:rsidRPr="00EB61EB" w:rsidRDefault="00FA7D18" w:rsidP="001A4174">
            <w:pPr>
              <w:pStyle w:val="TableTextGeorgia"/>
            </w:pPr>
            <w:r w:rsidRPr="00EB61EB">
              <w:t>Q3 2014</w:t>
            </w:r>
          </w:p>
        </w:tc>
        <w:tc>
          <w:tcPr>
            <w:tcW w:w="614" w:type="pct"/>
            <w:tcBorders>
              <w:top w:val="single" w:sz="4" w:space="0" w:color="A32020" w:themeColor="text2"/>
              <w:left w:val="single" w:sz="4" w:space="0" w:color="A32020" w:themeColor="accent1"/>
              <w:bottom w:val="single" w:sz="4" w:space="0" w:color="A32020" w:themeColor="accent1"/>
              <w:right w:val="single" w:sz="4" w:space="0" w:color="A32020" w:themeColor="accent1"/>
            </w:tcBorders>
            <w:vAlign w:val="center"/>
          </w:tcPr>
          <w:p w14:paraId="50786471" w14:textId="4430DD1B" w:rsidR="00E25233" w:rsidRPr="00EB61EB" w:rsidRDefault="00F7343D" w:rsidP="001A4174">
            <w:pPr>
              <w:pStyle w:val="TableTextGeorgia"/>
              <w:jc w:val="center"/>
            </w:pPr>
            <w:r w:rsidRPr="00EB61EB">
              <w:t>$12,207</w:t>
            </w:r>
          </w:p>
        </w:tc>
        <w:tc>
          <w:tcPr>
            <w:tcW w:w="614" w:type="pct"/>
            <w:tcBorders>
              <w:top w:val="single" w:sz="4" w:space="0" w:color="A32020" w:themeColor="text2"/>
              <w:left w:val="single" w:sz="4" w:space="0" w:color="A32020" w:themeColor="accent1"/>
              <w:bottom w:val="single" w:sz="4" w:space="0" w:color="A32020" w:themeColor="accent1"/>
              <w:right w:val="single" w:sz="4" w:space="0" w:color="A32020" w:themeColor="accent1"/>
            </w:tcBorders>
            <w:vAlign w:val="center"/>
          </w:tcPr>
          <w:p w14:paraId="35B216AC" w14:textId="4D8A3B17" w:rsidR="00E25233" w:rsidRPr="00EB61EB" w:rsidRDefault="00EB61EB" w:rsidP="001A4174">
            <w:pPr>
              <w:pStyle w:val="TableTextGeorgia"/>
              <w:jc w:val="center"/>
            </w:pPr>
            <w:r w:rsidRPr="00EB61EB">
              <w:t>5%</w:t>
            </w:r>
          </w:p>
        </w:tc>
        <w:tc>
          <w:tcPr>
            <w:tcW w:w="613" w:type="pct"/>
            <w:tcBorders>
              <w:top w:val="single" w:sz="4" w:space="0" w:color="A32020" w:themeColor="text2"/>
              <w:left w:val="single" w:sz="4" w:space="0" w:color="A32020" w:themeColor="accent1"/>
              <w:bottom w:val="single" w:sz="4" w:space="0" w:color="A32020" w:themeColor="accent1"/>
            </w:tcBorders>
            <w:vAlign w:val="center"/>
          </w:tcPr>
          <w:p w14:paraId="0C1C933D" w14:textId="7220EFBC" w:rsidR="00E25233" w:rsidRPr="00EB61EB" w:rsidRDefault="00F7343D" w:rsidP="001A4174">
            <w:pPr>
              <w:pStyle w:val="TableTextGeorgia"/>
              <w:jc w:val="center"/>
            </w:pPr>
            <w:r w:rsidRPr="00EB61EB">
              <w:t>15%</w:t>
            </w:r>
          </w:p>
        </w:tc>
      </w:tr>
      <w:tr w:rsidR="00E25233" w:rsidRPr="00FE4B22" w14:paraId="13B782C3" w14:textId="77777777" w:rsidTr="00F7343D">
        <w:trPr>
          <w:trHeight w:val="294"/>
        </w:trPr>
        <w:tc>
          <w:tcPr>
            <w:tcW w:w="614" w:type="pct"/>
            <w:tcBorders>
              <w:top w:val="single" w:sz="4" w:space="0" w:color="A32020" w:themeColor="text2"/>
              <w:bottom w:val="single" w:sz="4" w:space="0" w:color="A32020" w:themeColor="text2"/>
            </w:tcBorders>
            <w:vAlign w:val="center"/>
          </w:tcPr>
          <w:p w14:paraId="7767EB38" w14:textId="77777777" w:rsidR="00E25233" w:rsidRPr="00FE4B22" w:rsidRDefault="00E25233" w:rsidP="00A13847">
            <w:pPr>
              <w:pStyle w:val="TableTextGeorgia"/>
            </w:pPr>
            <w:r w:rsidRPr="00FE4B22">
              <w:rPr>
                <w:szCs w:val="18"/>
              </w:rPr>
              <w:t>Q4 2008</w:t>
            </w:r>
            <w:r w:rsidRPr="00FE4B22">
              <w:rPr>
                <w:rFonts w:eastAsia="SimSun"/>
                <w:szCs w:val="18"/>
              </w:rPr>
              <w:t xml:space="preserve"> </w:t>
            </w:r>
          </w:p>
        </w:tc>
        <w:tc>
          <w:tcPr>
            <w:tcW w:w="614" w:type="pct"/>
            <w:tcBorders>
              <w:top w:val="single" w:sz="4" w:space="0" w:color="A32020" w:themeColor="text2"/>
              <w:bottom w:val="single" w:sz="4" w:space="0" w:color="A32020" w:themeColor="text2"/>
            </w:tcBorders>
            <w:vAlign w:val="center"/>
          </w:tcPr>
          <w:p w14:paraId="68B7CD36" w14:textId="77777777" w:rsidR="00E25233" w:rsidRPr="00FE4B22" w:rsidRDefault="00E25233" w:rsidP="00A13847">
            <w:pPr>
              <w:pStyle w:val="TableTextGeorgia"/>
              <w:jc w:val="center"/>
            </w:pPr>
            <w:r w:rsidRPr="00FE4B22">
              <w:rPr>
                <w:szCs w:val="18"/>
              </w:rPr>
              <w:t>$6,100</w:t>
            </w:r>
          </w:p>
        </w:tc>
        <w:tc>
          <w:tcPr>
            <w:tcW w:w="613" w:type="pct"/>
            <w:tcBorders>
              <w:top w:val="single" w:sz="4" w:space="0" w:color="A32020" w:themeColor="text2"/>
              <w:bottom w:val="single" w:sz="4" w:space="0" w:color="A32020" w:themeColor="text2"/>
            </w:tcBorders>
            <w:vAlign w:val="center"/>
          </w:tcPr>
          <w:p w14:paraId="6E4872D8" w14:textId="77777777" w:rsidR="00E25233" w:rsidRPr="00FE4B22" w:rsidRDefault="00E25233" w:rsidP="00A13847">
            <w:pPr>
              <w:pStyle w:val="TableTextGeorgia"/>
              <w:jc w:val="center"/>
            </w:pPr>
            <w:r w:rsidRPr="00FE4B22">
              <w:rPr>
                <w:szCs w:val="18"/>
              </w:rPr>
              <w:t>4%</w:t>
            </w:r>
          </w:p>
        </w:tc>
        <w:tc>
          <w:tcPr>
            <w:tcW w:w="613" w:type="pct"/>
            <w:tcBorders>
              <w:top w:val="single" w:sz="4" w:space="0" w:color="A32020" w:themeColor="text2"/>
              <w:bottom w:val="single" w:sz="4" w:space="0" w:color="A32020" w:themeColor="text2"/>
              <w:right w:val="nil"/>
            </w:tcBorders>
            <w:vAlign w:val="center"/>
          </w:tcPr>
          <w:p w14:paraId="6C6ACDB0" w14:textId="77777777" w:rsidR="00E25233" w:rsidRPr="00FE4B22" w:rsidRDefault="00E25233" w:rsidP="00A13847">
            <w:pPr>
              <w:pStyle w:val="TableTextGeorgia"/>
              <w:jc w:val="center"/>
            </w:pPr>
            <w:r w:rsidRPr="00FE4B22">
              <w:rPr>
                <w:szCs w:val="18"/>
              </w:rPr>
              <w:t>2%</w:t>
            </w:r>
          </w:p>
        </w:tc>
        <w:tc>
          <w:tcPr>
            <w:tcW w:w="91" w:type="pct"/>
            <w:tcBorders>
              <w:top w:val="nil"/>
              <w:left w:val="nil"/>
              <w:bottom w:val="nil"/>
              <w:right w:val="nil"/>
            </w:tcBorders>
            <w:shd w:val="clear" w:color="auto" w:fill="auto"/>
            <w:vAlign w:val="center"/>
          </w:tcPr>
          <w:p w14:paraId="5861D77D" w14:textId="77777777" w:rsidR="00E25233" w:rsidRPr="00FE4B22" w:rsidRDefault="00E25233" w:rsidP="001A4174">
            <w:pPr>
              <w:pStyle w:val="TableTextGeorgia"/>
              <w:rPr>
                <w:b/>
              </w:rPr>
            </w:pPr>
          </w:p>
        </w:tc>
        <w:tc>
          <w:tcPr>
            <w:tcW w:w="614" w:type="pct"/>
            <w:tcBorders>
              <w:top w:val="single" w:sz="4" w:space="0" w:color="A32020" w:themeColor="accent1"/>
              <w:left w:val="nil"/>
              <w:bottom w:val="single" w:sz="4" w:space="0" w:color="A32020" w:themeColor="accent1"/>
              <w:right w:val="single" w:sz="4" w:space="0" w:color="A32020" w:themeColor="accent1"/>
            </w:tcBorders>
            <w:vAlign w:val="center"/>
          </w:tcPr>
          <w:p w14:paraId="3C94CEAC" w14:textId="00258395" w:rsidR="00E25233" w:rsidRPr="000E5FB6" w:rsidRDefault="000E5FB6" w:rsidP="001A4174">
            <w:pPr>
              <w:pStyle w:val="TableTextGeorgia"/>
            </w:pPr>
            <w:r>
              <w:t>Q4 2014</w:t>
            </w:r>
          </w:p>
        </w:tc>
        <w:tc>
          <w:tcPr>
            <w:tcW w:w="614" w:type="pct"/>
            <w:tcBorders>
              <w:top w:val="single" w:sz="4" w:space="0" w:color="A32020" w:themeColor="accent1"/>
              <w:left w:val="single" w:sz="4" w:space="0" w:color="A32020" w:themeColor="accent1"/>
              <w:bottom w:val="single" w:sz="4" w:space="0" w:color="A32020" w:themeColor="accent1"/>
              <w:right w:val="single" w:sz="4" w:space="0" w:color="A32020" w:themeColor="accent1"/>
            </w:tcBorders>
            <w:vAlign w:val="center"/>
          </w:tcPr>
          <w:p w14:paraId="33C9646B" w14:textId="219F2A27" w:rsidR="00E25233" w:rsidRPr="00EB61EB" w:rsidRDefault="00F7343D" w:rsidP="001A4174">
            <w:pPr>
              <w:pStyle w:val="TableTextGeorgia"/>
              <w:jc w:val="center"/>
            </w:pPr>
            <w:r w:rsidRPr="00EB61EB">
              <w:t>$14,152</w:t>
            </w:r>
          </w:p>
        </w:tc>
        <w:tc>
          <w:tcPr>
            <w:tcW w:w="614" w:type="pct"/>
            <w:tcBorders>
              <w:top w:val="single" w:sz="4" w:space="0" w:color="A32020" w:themeColor="accent1"/>
              <w:left w:val="single" w:sz="4" w:space="0" w:color="A32020" w:themeColor="accent1"/>
              <w:bottom w:val="single" w:sz="4" w:space="0" w:color="A32020" w:themeColor="accent1"/>
              <w:right w:val="single" w:sz="4" w:space="0" w:color="A32020" w:themeColor="accent1"/>
            </w:tcBorders>
            <w:vAlign w:val="center"/>
          </w:tcPr>
          <w:p w14:paraId="501E1EBB" w14:textId="5307451F" w:rsidR="00E25233" w:rsidRPr="00EB61EB" w:rsidRDefault="000E5FB6" w:rsidP="001A4174">
            <w:pPr>
              <w:pStyle w:val="TableTextGeorgia"/>
              <w:jc w:val="center"/>
            </w:pPr>
            <w:r>
              <w:t>16</w:t>
            </w:r>
            <w:r w:rsidR="00EB61EB" w:rsidRPr="00EB61EB">
              <w:t>%</w:t>
            </w:r>
          </w:p>
        </w:tc>
        <w:tc>
          <w:tcPr>
            <w:tcW w:w="613" w:type="pct"/>
            <w:tcBorders>
              <w:top w:val="single" w:sz="4" w:space="0" w:color="A32020" w:themeColor="accent1"/>
              <w:left w:val="single" w:sz="4" w:space="0" w:color="A32020" w:themeColor="accent1"/>
              <w:bottom w:val="single" w:sz="4" w:space="0" w:color="A32020" w:themeColor="accent1"/>
            </w:tcBorders>
            <w:vAlign w:val="center"/>
          </w:tcPr>
          <w:p w14:paraId="2E8DDF2D" w14:textId="162EBD58" w:rsidR="00E25233" w:rsidRPr="004F3934" w:rsidRDefault="004F3934" w:rsidP="009A2A76">
            <w:pPr>
              <w:pStyle w:val="TableTextGeorgia"/>
              <w:jc w:val="center"/>
            </w:pPr>
            <w:r w:rsidRPr="004F3934">
              <w:t>17</w:t>
            </w:r>
            <w:r w:rsidR="000E5FB6" w:rsidRPr="004F3934">
              <w:t>%</w:t>
            </w:r>
          </w:p>
        </w:tc>
      </w:tr>
      <w:tr w:rsidR="00E25233" w:rsidRPr="00FE4B22" w14:paraId="5E3F9903" w14:textId="77777777" w:rsidTr="004F3934">
        <w:trPr>
          <w:trHeight w:val="294"/>
        </w:trPr>
        <w:tc>
          <w:tcPr>
            <w:tcW w:w="614" w:type="pct"/>
            <w:tcBorders>
              <w:top w:val="single" w:sz="4" w:space="0" w:color="A32020" w:themeColor="text2"/>
              <w:bottom w:val="single" w:sz="8" w:space="0" w:color="A32020" w:themeColor="text2"/>
            </w:tcBorders>
            <w:vAlign w:val="center"/>
          </w:tcPr>
          <w:p w14:paraId="02203C46" w14:textId="77777777" w:rsidR="00E25233" w:rsidRPr="00FE4B22" w:rsidRDefault="00E25233" w:rsidP="00A13847">
            <w:pPr>
              <w:pStyle w:val="TableTextGeorgia"/>
              <w:rPr>
                <w:b/>
              </w:rPr>
            </w:pPr>
            <w:r w:rsidRPr="00FE4B22">
              <w:rPr>
                <w:b/>
                <w:szCs w:val="18"/>
              </w:rPr>
              <w:t>Total 2008</w:t>
            </w:r>
            <w:r w:rsidRPr="00FE4B22">
              <w:rPr>
                <w:rFonts w:eastAsia="SimSun"/>
                <w:b/>
                <w:szCs w:val="18"/>
              </w:rPr>
              <w:t xml:space="preserve"> </w:t>
            </w:r>
          </w:p>
        </w:tc>
        <w:tc>
          <w:tcPr>
            <w:tcW w:w="614" w:type="pct"/>
            <w:tcBorders>
              <w:top w:val="single" w:sz="4" w:space="0" w:color="A32020" w:themeColor="text2"/>
              <w:bottom w:val="single" w:sz="8" w:space="0" w:color="A32020" w:themeColor="text2"/>
            </w:tcBorders>
            <w:vAlign w:val="center"/>
          </w:tcPr>
          <w:p w14:paraId="29B4FD35" w14:textId="77777777" w:rsidR="00E25233" w:rsidRPr="00FE4B22" w:rsidRDefault="00E25233" w:rsidP="00A13847">
            <w:pPr>
              <w:pStyle w:val="TableTextGeorgia"/>
              <w:jc w:val="center"/>
              <w:rPr>
                <w:b/>
              </w:rPr>
            </w:pPr>
            <w:r w:rsidRPr="00FE4B22">
              <w:rPr>
                <w:b/>
                <w:szCs w:val="18"/>
              </w:rPr>
              <w:t>$23,448</w:t>
            </w:r>
          </w:p>
        </w:tc>
        <w:tc>
          <w:tcPr>
            <w:tcW w:w="613" w:type="pct"/>
            <w:tcBorders>
              <w:top w:val="single" w:sz="4" w:space="0" w:color="A32020" w:themeColor="text2"/>
              <w:bottom w:val="single" w:sz="8" w:space="0" w:color="A32020" w:themeColor="text2"/>
            </w:tcBorders>
            <w:vAlign w:val="center"/>
          </w:tcPr>
          <w:p w14:paraId="1F62A171" w14:textId="77777777" w:rsidR="00E25233" w:rsidRPr="00FE4B22" w:rsidRDefault="00E25233" w:rsidP="00A13847">
            <w:pPr>
              <w:pStyle w:val="TableTextGeorgia"/>
              <w:jc w:val="center"/>
              <w:rPr>
                <w:b/>
              </w:rPr>
            </w:pPr>
          </w:p>
        </w:tc>
        <w:tc>
          <w:tcPr>
            <w:tcW w:w="613" w:type="pct"/>
            <w:tcBorders>
              <w:top w:val="single" w:sz="4" w:space="0" w:color="A32020" w:themeColor="text2"/>
              <w:bottom w:val="single" w:sz="8" w:space="0" w:color="A32020" w:themeColor="text2"/>
              <w:right w:val="nil"/>
            </w:tcBorders>
            <w:vAlign w:val="center"/>
          </w:tcPr>
          <w:p w14:paraId="25D82599" w14:textId="77777777" w:rsidR="00E25233" w:rsidRPr="00FE4B22" w:rsidRDefault="00E25233" w:rsidP="00A13847">
            <w:pPr>
              <w:pStyle w:val="TableTextGeorgia"/>
              <w:jc w:val="center"/>
              <w:rPr>
                <w:b/>
              </w:rPr>
            </w:pPr>
            <w:r w:rsidRPr="00FE4B22">
              <w:rPr>
                <w:b/>
                <w:szCs w:val="18"/>
              </w:rPr>
              <w:t>11%</w:t>
            </w:r>
          </w:p>
        </w:tc>
        <w:tc>
          <w:tcPr>
            <w:tcW w:w="91" w:type="pct"/>
            <w:tcBorders>
              <w:top w:val="nil"/>
              <w:left w:val="nil"/>
              <w:bottom w:val="nil"/>
              <w:right w:val="nil"/>
            </w:tcBorders>
            <w:shd w:val="clear" w:color="auto" w:fill="auto"/>
            <w:vAlign w:val="center"/>
          </w:tcPr>
          <w:p w14:paraId="7027253D" w14:textId="77777777" w:rsidR="00E25233" w:rsidRPr="00FE4B22" w:rsidRDefault="00E25233" w:rsidP="001A4174">
            <w:pPr>
              <w:pStyle w:val="TableTextGeorgia"/>
              <w:rPr>
                <w:b/>
              </w:rPr>
            </w:pPr>
          </w:p>
        </w:tc>
        <w:tc>
          <w:tcPr>
            <w:tcW w:w="614" w:type="pct"/>
            <w:tcBorders>
              <w:top w:val="single" w:sz="4" w:space="0" w:color="A32020" w:themeColor="accent1"/>
              <w:left w:val="nil"/>
              <w:bottom w:val="single" w:sz="8" w:space="0" w:color="A32020" w:themeColor="text2"/>
              <w:right w:val="single" w:sz="4" w:space="0" w:color="A32020" w:themeColor="accent1"/>
            </w:tcBorders>
            <w:vAlign w:val="center"/>
          </w:tcPr>
          <w:p w14:paraId="28CC7A04" w14:textId="37E854DD" w:rsidR="00E25233" w:rsidRPr="00FE4B22" w:rsidRDefault="000E5FB6" w:rsidP="001A4174">
            <w:pPr>
              <w:pStyle w:val="TableTextGeorgia"/>
              <w:rPr>
                <w:b/>
              </w:rPr>
            </w:pPr>
            <w:r w:rsidRPr="00EB61EB">
              <w:rPr>
                <w:b/>
              </w:rPr>
              <w:t>Total 2014</w:t>
            </w:r>
          </w:p>
        </w:tc>
        <w:tc>
          <w:tcPr>
            <w:tcW w:w="614" w:type="pct"/>
            <w:tcBorders>
              <w:top w:val="single" w:sz="4" w:space="0" w:color="A32020" w:themeColor="accent1"/>
              <w:left w:val="single" w:sz="4" w:space="0" w:color="A32020" w:themeColor="accent1"/>
              <w:bottom w:val="single" w:sz="8" w:space="0" w:color="A32020" w:themeColor="text2"/>
              <w:right w:val="single" w:sz="4" w:space="0" w:color="A32020" w:themeColor="accent1"/>
            </w:tcBorders>
            <w:vAlign w:val="center"/>
          </w:tcPr>
          <w:p w14:paraId="4771B1A9" w14:textId="5FFC6F5A" w:rsidR="00E25233" w:rsidRPr="00FE4B22" w:rsidRDefault="004F3934" w:rsidP="001A4174">
            <w:pPr>
              <w:pStyle w:val="TableTextGeorgia"/>
              <w:jc w:val="center"/>
              <w:rPr>
                <w:b/>
              </w:rPr>
            </w:pPr>
            <w:r>
              <w:rPr>
                <w:b/>
              </w:rPr>
              <w:t>$49</w:t>
            </w:r>
            <w:r w:rsidR="00E74CDC">
              <w:rPr>
                <w:b/>
              </w:rPr>
              <w:t>,</w:t>
            </w:r>
            <w:r>
              <w:rPr>
                <w:b/>
              </w:rPr>
              <w:t>451</w:t>
            </w:r>
          </w:p>
        </w:tc>
        <w:tc>
          <w:tcPr>
            <w:tcW w:w="614" w:type="pct"/>
            <w:tcBorders>
              <w:top w:val="single" w:sz="4" w:space="0" w:color="A32020" w:themeColor="accent1"/>
              <w:left w:val="single" w:sz="4" w:space="0" w:color="A32020" w:themeColor="accent1"/>
              <w:bottom w:val="single" w:sz="8" w:space="0" w:color="A32020" w:themeColor="text2"/>
              <w:right w:val="single" w:sz="4" w:space="0" w:color="A32020" w:themeColor="accent1"/>
            </w:tcBorders>
            <w:vAlign w:val="center"/>
          </w:tcPr>
          <w:p w14:paraId="6FB981CC" w14:textId="77777777" w:rsidR="00E25233" w:rsidRPr="00FE4B22" w:rsidRDefault="00E25233" w:rsidP="001A4174">
            <w:pPr>
              <w:pStyle w:val="TableTextGeorgia"/>
              <w:jc w:val="center"/>
              <w:rPr>
                <w:b/>
              </w:rPr>
            </w:pPr>
          </w:p>
        </w:tc>
        <w:tc>
          <w:tcPr>
            <w:tcW w:w="613" w:type="pct"/>
            <w:tcBorders>
              <w:top w:val="single" w:sz="4" w:space="0" w:color="A32020" w:themeColor="accent1"/>
              <w:left w:val="single" w:sz="4" w:space="0" w:color="A32020" w:themeColor="accent1"/>
              <w:bottom w:val="single" w:sz="8" w:space="0" w:color="A32020" w:themeColor="text2"/>
            </w:tcBorders>
            <w:vAlign w:val="center"/>
          </w:tcPr>
          <w:p w14:paraId="3AB57468" w14:textId="3C94EA84" w:rsidR="00E25233" w:rsidRPr="00FE4B22" w:rsidRDefault="004F3934" w:rsidP="001A4174">
            <w:pPr>
              <w:pStyle w:val="TableTextGeorgia"/>
              <w:jc w:val="center"/>
              <w:rPr>
                <w:b/>
              </w:rPr>
            </w:pPr>
            <w:r>
              <w:rPr>
                <w:b/>
              </w:rPr>
              <w:t>16%</w:t>
            </w:r>
          </w:p>
        </w:tc>
      </w:tr>
    </w:tbl>
    <w:p w14:paraId="48DE031F" w14:textId="6C5D6252" w:rsidR="00751348" w:rsidRPr="0091517C" w:rsidRDefault="00215E8E">
      <w:pPr>
        <w:pStyle w:val="Heading1"/>
        <w:rPr>
          <w:sz w:val="48"/>
          <w:szCs w:val="48"/>
          <w:lang w:val="en-US"/>
        </w:rPr>
      </w:pPr>
      <w:r w:rsidRPr="00FE4B22">
        <w:rPr>
          <w:sz w:val="48"/>
          <w:szCs w:val="48"/>
          <w:lang w:val="en-US"/>
        </w:rPr>
        <w:t>R</w:t>
      </w:r>
      <w:r w:rsidR="008350C7" w:rsidRPr="00FE4B22">
        <w:rPr>
          <w:sz w:val="48"/>
          <w:szCs w:val="48"/>
          <w:lang w:val="en-US"/>
        </w:rPr>
        <w:t xml:space="preserve">evenue </w:t>
      </w:r>
      <w:r w:rsidR="008350C7" w:rsidRPr="0091517C">
        <w:rPr>
          <w:sz w:val="48"/>
          <w:szCs w:val="48"/>
          <w:lang w:val="en-US"/>
        </w:rPr>
        <w:t>concentration</w:t>
      </w:r>
      <w:bookmarkEnd w:id="11"/>
    </w:p>
    <w:p w14:paraId="082A9FD8" w14:textId="4CC5A529" w:rsidR="00751348" w:rsidRPr="00FE4B22" w:rsidRDefault="000F5FE2">
      <w:pPr>
        <w:pStyle w:val="Heading2"/>
        <w:rPr>
          <w:lang w:val="en-US"/>
        </w:rPr>
      </w:pPr>
      <w:r w:rsidRPr="0091517C">
        <w:rPr>
          <w:lang w:val="en-US"/>
        </w:rPr>
        <w:t xml:space="preserve">Top </w:t>
      </w:r>
      <w:r w:rsidR="00FC2F31" w:rsidRPr="0091517C">
        <w:rPr>
          <w:lang w:val="en-US"/>
        </w:rPr>
        <w:t xml:space="preserve">10 </w:t>
      </w:r>
      <w:r w:rsidRPr="0091517C">
        <w:rPr>
          <w:lang w:val="en-US"/>
        </w:rPr>
        <w:t xml:space="preserve">companies command </w:t>
      </w:r>
      <w:r w:rsidR="00373318" w:rsidRPr="0091517C">
        <w:rPr>
          <w:lang w:val="en-US"/>
        </w:rPr>
        <w:t>7</w:t>
      </w:r>
      <w:r w:rsidR="002B4A1B" w:rsidRPr="0091517C">
        <w:rPr>
          <w:lang w:val="en-US"/>
        </w:rPr>
        <w:t>1</w:t>
      </w:r>
      <w:r w:rsidRPr="0091517C">
        <w:rPr>
          <w:lang w:val="en-US"/>
        </w:rPr>
        <w:t>%</w:t>
      </w:r>
      <w:r w:rsidRPr="00FE4B22">
        <w:rPr>
          <w:lang w:val="en-US"/>
        </w:rPr>
        <w:t xml:space="preserve"> of revenues in Q</w:t>
      </w:r>
      <w:r w:rsidR="00C41C8B">
        <w:rPr>
          <w:lang w:val="en-US"/>
        </w:rPr>
        <w:t>4</w:t>
      </w:r>
      <w:r w:rsidR="002B4A1B" w:rsidRPr="00FE4B22">
        <w:rPr>
          <w:lang w:val="en-US"/>
        </w:rPr>
        <w:t xml:space="preserve"> 201</w:t>
      </w:r>
      <w:r w:rsidR="00CE6988">
        <w:rPr>
          <w:lang w:val="en-US"/>
        </w:rPr>
        <w:t>4</w:t>
      </w:r>
    </w:p>
    <w:p w14:paraId="6642E44E" w14:textId="77777777" w:rsidR="00F25C1F" w:rsidRDefault="00F25C1F" w:rsidP="00F25C1F">
      <w:pPr>
        <w:pStyle w:val="ListBullet"/>
        <w:keepNext/>
        <w:keepLines/>
        <w:numPr>
          <w:ilvl w:val="0"/>
          <w:numId w:val="0"/>
        </w:numPr>
        <w:rPr>
          <w:lang w:val="en-US"/>
        </w:rPr>
      </w:pPr>
    </w:p>
    <w:p w14:paraId="1EE0D802" w14:textId="34DA1849" w:rsidR="00C41C8B" w:rsidRDefault="00C41C8B" w:rsidP="00C41C8B">
      <w:pPr>
        <w:pStyle w:val="ListBullet"/>
        <w:keepNext/>
        <w:keepLines/>
        <w:numPr>
          <w:ilvl w:val="0"/>
          <w:numId w:val="0"/>
        </w:numPr>
        <w:rPr>
          <w:lang w:val="en-US"/>
        </w:rPr>
      </w:pPr>
      <w:r w:rsidRPr="00FE4B22">
        <w:rPr>
          <w:lang w:val="en-US"/>
        </w:rPr>
        <w:t xml:space="preserve">Online </w:t>
      </w:r>
      <w:r w:rsidRPr="0091517C">
        <w:rPr>
          <w:lang w:val="en-US"/>
        </w:rPr>
        <w:t xml:space="preserve">advertising continues to remain concentrated with the 10 leading ad-selling companies, which accounted for 71% of total revenues in Q4 2014, </w:t>
      </w:r>
      <w:r w:rsidR="00EB61EB" w:rsidRPr="0091517C">
        <w:rPr>
          <w:lang w:val="en-US"/>
        </w:rPr>
        <w:t>consistent</w:t>
      </w:r>
      <w:r w:rsidRPr="0091517C">
        <w:rPr>
          <w:lang w:val="en-US"/>
        </w:rPr>
        <w:t xml:space="preserve"> </w:t>
      </w:r>
      <w:r w:rsidR="00EB61EB" w:rsidRPr="0091517C">
        <w:rPr>
          <w:lang w:val="en-US"/>
        </w:rPr>
        <w:t>with</w:t>
      </w:r>
      <w:r w:rsidRPr="0091517C">
        <w:rPr>
          <w:lang w:val="en-US"/>
        </w:rPr>
        <w:t xml:space="preserve"> 7</w:t>
      </w:r>
      <w:r w:rsidR="00FA7D18" w:rsidRPr="0091517C">
        <w:rPr>
          <w:lang w:val="en-US"/>
        </w:rPr>
        <w:t>1</w:t>
      </w:r>
      <w:r w:rsidRPr="0091517C">
        <w:rPr>
          <w:lang w:val="en-US"/>
        </w:rPr>
        <w:t xml:space="preserve">% reported in Q4 2013. Companies ranked 11th to 25th accounted for </w:t>
      </w:r>
      <w:r w:rsidR="0091517C" w:rsidRPr="0091517C">
        <w:rPr>
          <w:lang w:val="en-US"/>
        </w:rPr>
        <w:t>11</w:t>
      </w:r>
      <w:r w:rsidRPr="0091517C">
        <w:rPr>
          <w:lang w:val="en-US"/>
        </w:rPr>
        <w:t>% of revenues</w:t>
      </w:r>
      <w:r w:rsidRPr="00FE4B22">
        <w:rPr>
          <w:lang w:val="en-US"/>
        </w:rPr>
        <w:t xml:space="preserve"> in Q4 201</w:t>
      </w:r>
      <w:r>
        <w:rPr>
          <w:lang w:val="en-US"/>
        </w:rPr>
        <w:t>4</w:t>
      </w:r>
      <w:r w:rsidRPr="00FE4B22">
        <w:rPr>
          <w:lang w:val="en-US"/>
        </w:rPr>
        <w:t xml:space="preserve">, </w:t>
      </w:r>
      <w:r w:rsidR="0091517C">
        <w:rPr>
          <w:lang w:val="en-US"/>
        </w:rPr>
        <w:t>a slight increase from the</w:t>
      </w:r>
      <w:r w:rsidRPr="00FE4B22">
        <w:rPr>
          <w:lang w:val="en-US"/>
        </w:rPr>
        <w:t xml:space="preserve"> </w:t>
      </w:r>
      <w:r w:rsidRPr="00FA7D18">
        <w:rPr>
          <w:lang w:val="en-US"/>
        </w:rPr>
        <w:t>10% reported in Q4 2013.</w:t>
      </w:r>
    </w:p>
    <w:p w14:paraId="32CB7DE6" w14:textId="77777777" w:rsidR="00C41C8B" w:rsidRDefault="00C41C8B" w:rsidP="00C41C8B">
      <w:pPr>
        <w:pStyle w:val="ListBullet"/>
        <w:keepNext/>
        <w:keepLines/>
        <w:numPr>
          <w:ilvl w:val="0"/>
          <w:numId w:val="0"/>
        </w:numPr>
        <w:rPr>
          <w:lang w:val="en-US"/>
        </w:rPr>
      </w:pPr>
    </w:p>
    <w:p w14:paraId="43A9AABC" w14:textId="77777777" w:rsidR="00C41C8B" w:rsidRPr="00812174" w:rsidRDefault="00C41C8B" w:rsidP="00C41C8B">
      <w:pPr>
        <w:pStyle w:val="ListBullet"/>
        <w:keepNext/>
        <w:keepLines/>
        <w:numPr>
          <w:ilvl w:val="0"/>
          <w:numId w:val="0"/>
        </w:numPr>
        <w:rPr>
          <w:lang w:val="en-US"/>
        </w:rPr>
      </w:pPr>
      <w:r>
        <w:rPr>
          <w:lang w:val="en-US"/>
        </w:rPr>
        <w:t>Despite the emergence of a few heavyweights in internet advertising publishing, the concentration of top-10 revenue has remained relatively unchanged over the past ten years, fluctuating between 69% and 74%.</w:t>
      </w:r>
    </w:p>
    <w:p w14:paraId="169DFCEA" w14:textId="77777777" w:rsidR="00BA7484" w:rsidRPr="00D94449" w:rsidRDefault="00BA7484" w:rsidP="00812174">
      <w:pPr>
        <w:pStyle w:val="ListBullet"/>
        <w:keepNext/>
        <w:keepLines/>
        <w:numPr>
          <w:ilvl w:val="0"/>
          <w:numId w:val="0"/>
        </w:numPr>
        <w:rPr>
          <w:lang w:val="en-US"/>
        </w:rPr>
      </w:pPr>
    </w:p>
    <w:tbl>
      <w:tblPr>
        <w:tblStyle w:val="DP-Plain"/>
        <w:tblW w:w="5000" w:type="pct"/>
        <w:tblLook w:val="04A0" w:firstRow="1" w:lastRow="0" w:firstColumn="1" w:lastColumn="0" w:noHBand="0" w:noVBand="1"/>
      </w:tblPr>
      <w:tblGrid>
        <w:gridCol w:w="10342"/>
      </w:tblGrid>
      <w:tr w:rsidR="000F5FE2" w:rsidRPr="00FE4B22" w14:paraId="7EB6538A"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C64DD" w14:textId="77777777" w:rsidR="000F5FE2" w:rsidRPr="00FE4B22" w:rsidRDefault="000F5FE2" w:rsidP="00781596">
            <w:pPr>
              <w:pStyle w:val="TableTextGeorgia"/>
              <w:rPr>
                <w:b/>
                <w:color w:val="A32020" w:themeColor="text2"/>
              </w:rPr>
            </w:pPr>
            <w:r w:rsidRPr="007E797E">
              <w:rPr>
                <w:b/>
                <w:color w:val="A32020" w:themeColor="text2"/>
              </w:rPr>
              <w:t xml:space="preserve">% </w:t>
            </w:r>
            <w:r w:rsidR="00781596" w:rsidRPr="00FE4B22">
              <w:rPr>
                <w:b/>
                <w:color w:val="A32020" w:themeColor="text2"/>
              </w:rPr>
              <w:t>s</w:t>
            </w:r>
            <w:r w:rsidRPr="00FE4B22">
              <w:rPr>
                <w:b/>
                <w:color w:val="A32020" w:themeColor="text2"/>
              </w:rPr>
              <w:t>hare of total revenues</w:t>
            </w:r>
          </w:p>
        </w:tc>
      </w:tr>
    </w:tbl>
    <w:p w14:paraId="33AFCC7F" w14:textId="6EFE53E4" w:rsidR="00A22CBB" w:rsidRDefault="001A3A0A" w:rsidP="00A22CBB">
      <w:pPr>
        <w:pStyle w:val="BodyText1"/>
      </w:pPr>
      <w:r>
        <w:rPr>
          <w:noProof/>
        </w:rPr>
        <w:lastRenderedPageBreak/>
        <mc:AlternateContent>
          <mc:Choice Requires="wpg">
            <w:drawing>
              <wp:anchor distT="0" distB="0" distL="114300" distR="114300" simplePos="0" relativeHeight="251658302" behindDoc="0" locked="0" layoutInCell="1" allowOverlap="1" wp14:anchorId="06302550" wp14:editId="21A844EA">
                <wp:simplePos x="0" y="0"/>
                <wp:positionH relativeFrom="column">
                  <wp:posOffset>685165</wp:posOffset>
                </wp:positionH>
                <wp:positionV relativeFrom="paragraph">
                  <wp:posOffset>589915</wp:posOffset>
                </wp:positionV>
                <wp:extent cx="4512734" cy="2611455"/>
                <wp:effectExtent l="0" t="0" r="21590" b="17780"/>
                <wp:wrapNone/>
                <wp:docPr id="303" name="Group 303"/>
                <wp:cNvGraphicFramePr/>
                <a:graphic xmlns:a="http://schemas.openxmlformats.org/drawingml/2006/main">
                  <a:graphicData uri="http://schemas.microsoft.com/office/word/2010/wordprocessingGroup">
                    <wpg:wgp>
                      <wpg:cNvGrpSpPr/>
                      <wpg:grpSpPr>
                        <a:xfrm>
                          <a:off x="0" y="0"/>
                          <a:ext cx="4512734" cy="2611455"/>
                          <a:chOff x="695080" y="-37285"/>
                          <a:chExt cx="4319386" cy="2574423"/>
                        </a:xfrm>
                      </wpg:grpSpPr>
                      <wps:wsp>
                        <wps:cNvPr id="89" name="AutoShape 91"/>
                        <wps:cNvCnPr>
                          <a:cxnSpLocks noChangeShapeType="1"/>
                        </wps:cNvCnPr>
                        <wps:spPr bwMode="auto">
                          <a:xfrm flipV="1">
                            <a:off x="3915003" y="634814"/>
                            <a:ext cx="0" cy="1900869"/>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0" name="AutoShape 92"/>
                        <wps:cNvCnPr>
                          <a:cxnSpLocks noChangeShapeType="1"/>
                        </wps:cNvCnPr>
                        <wps:spPr bwMode="auto">
                          <a:xfrm flipV="1">
                            <a:off x="3363494" y="950138"/>
                            <a:ext cx="0" cy="158700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1" name="AutoShape 93"/>
                        <wps:cNvCnPr>
                          <a:cxnSpLocks noChangeShapeType="1"/>
                        </wps:cNvCnPr>
                        <wps:spPr bwMode="auto">
                          <a:xfrm flipV="1">
                            <a:off x="2815685" y="1208111"/>
                            <a:ext cx="0" cy="132619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2" name="AutoShape 94"/>
                        <wps:cNvCnPr>
                          <a:cxnSpLocks noChangeShapeType="1"/>
                        </wps:cNvCnPr>
                        <wps:spPr bwMode="auto">
                          <a:xfrm flipV="1">
                            <a:off x="2260302" y="1208430"/>
                            <a:ext cx="0" cy="1328378"/>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3" name="AutoShape 95"/>
                        <wps:cNvCnPr>
                          <a:cxnSpLocks noChangeShapeType="1"/>
                        </wps:cNvCnPr>
                        <wps:spPr bwMode="auto">
                          <a:xfrm flipV="1">
                            <a:off x="1724492" y="1252480"/>
                            <a:ext cx="0" cy="125692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4" name="AutoShape 96"/>
                        <wps:cNvCnPr>
                          <a:cxnSpLocks noChangeShapeType="1"/>
                        </wps:cNvCnPr>
                        <wps:spPr bwMode="auto">
                          <a:xfrm flipV="1">
                            <a:off x="695080" y="1728022"/>
                            <a:ext cx="0" cy="80878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5" name="AutoShape 97"/>
                        <wps:cNvCnPr>
                          <a:cxnSpLocks noChangeShapeType="1"/>
                        </wps:cNvCnPr>
                        <wps:spPr bwMode="auto">
                          <a:xfrm flipV="1">
                            <a:off x="4456073" y="338567"/>
                            <a:ext cx="0" cy="2198065"/>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300" name="AutoShape 185"/>
                        <wps:cNvCnPr>
                          <a:cxnSpLocks noChangeShapeType="1"/>
                        </wps:cNvCnPr>
                        <wps:spPr bwMode="auto">
                          <a:xfrm>
                            <a:off x="5014466" y="-37285"/>
                            <a:ext cx="0" cy="2572251"/>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302" name="AutoShape 96"/>
                        <wps:cNvCnPr>
                          <a:cxnSpLocks noChangeShapeType="1"/>
                        </wps:cNvCnPr>
                        <wps:spPr bwMode="auto">
                          <a:xfrm flipV="1">
                            <a:off x="1188540" y="1517742"/>
                            <a:ext cx="0" cy="101939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8D04658" id="Group 303" o:spid="_x0000_s1026" style="position:absolute;margin-left:53.95pt;margin-top:46.45pt;width:355.35pt;height:205.65pt;z-index:251658302;mso-width-relative:margin;mso-height-relative:margin" coordorigin="6950,-372" coordsize="43193,2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LKwQAANccAAAOAAAAZHJzL2Uyb0RvYy54bWzsWdtu4zYQfS/QfxD07kikKIkS4iwWtpOX&#10;bTdAtn1ndEclUaCU2EHRf+9wdIliO9jFFrsGCr3YEq/DozPDw+H1h0NVGs+JagtZr01yZZtGUkcy&#10;Lupsbf7x5XbFTaPtRB2LUtbJ2nxJWvPDza+/XO+bMKEyl2WcKAMGqdtw36zNvOua0LLaKE8q0V7J&#10;JqmhMpWqEh28qsyKldjD6FVpUdv2rL1UcaNklLQtlG77SvMGx0/TJOo+p2mbdEa5NsG2Dn8V/j7q&#10;X+vmWoSZEk1eRIMZ4jusqERRw6TTUFvRCeNJFSdDVUWkZCvT7iqSlSXTtIgSXAOshthHq7lT8qnB&#10;tWThPmsmmADaI5y+e9jo9+d7ZRTx2nRsxzRqUcFHwnkNXQDw7JsshFZ3qnlo7tVQkPVvesWHVFX6&#10;H9ZiHBDYlwnY5NAZERQyl1DfYaYRQR31CGGu20Mf5fB9dD8vcG0OXwgarByf8ql+N47hkMDh3jCG&#10;6zNG0T5rNMHSlk6G7RsgVPuKWfvfMHvIRZPgp2g1GgNmPBgh+/jUSWxjBKRHDdtt6nulwYkO9UPz&#10;SUZ/tUYtN7moswRbf3lpAG/sAebPuuiXFvA2Hve/yRjaCJgAGabxNtKyaP7UHWfIOwFxbf0RAULP&#10;YZywHuLxIwC4Gn4S2Db3Al03QSfCRrXdXSIrQz+szbZTosjybiPrGnxIqn4m8fyp7fqOYwdtQC1v&#10;i7KEchGWtbHX07s2mtbKsoh1pa5Dp042pTKeBbjjY0axTflUwRL7Mh9WgE4Jpk3N0dA3I4Ff1DHO&#10;lyci3g3PnSjK/hl6l7WeEtYOFg9PvUP+HdjBju84WzHq7VbM3m5XH283bOXdEt/dOtvNZkv+0ZYR&#10;FuZFHCe1XsAYHAj7NiINYap36yk8TEhZb0fHJYKx4z8ajYzQJNBO2IaPMn5BB8Ry4HZf/MNJHgBx&#10;+rgwIzm9FMkdoHYAkQSYDBGDOPw8yV3uvzJpDFEjZxeSLyRHl3qN5BC1T0k+7H+zsPxzIjnlxPVg&#10;B9QkJ9TmhOAOgeEM99MxlDuwlwb+EsqXUH4sHc/rlYCeYTnKhDfi4yexnHq2Y4NFA8uZM8jxY8Hi&#10;UO74GOcXwbIIlvlx7x2WTweZmWDB88QFWE58ypj2O2S5SxkcclC5HrOcul5Al1i+yPKTNMA7LAcR&#10;fCLLvQvJ8tnpHQjPbYrngxPBwm3uwxG+P0Euqnw5ek6Ju3c4Dhr4hOMYIy8QyRlzPdvv8yuOw10P&#10;DTnhOCUBtz3cbha5ssiVr8sVBzJeJywnfQL0x9Jc58WGtC2kUhjzILsKMmWefz1SKdT1KXX7fOWY&#10;d12Sh0vyEK5ezkdwPOCdhPBLyRRCOHcZuJsW4y7xfXZepxAb7hqCRaj8H8Q4XgvB7Rmm1oebPn09&#10;N3+H5/l95M2/AAAA//8DAFBLAwQUAAYACAAAACEA+501HuEAAAAKAQAADwAAAGRycy9kb3ducmV2&#10;LnhtbEyPwUrDQBCG74LvsIzgzW4SbU1jNqUU9VQKtoJ422anSWh2NmS3Sfr2jic9DT/z8c83+Wqy&#10;rRiw940jBfEsAoFUOtNQpeDz8PaQgvBBk9GtI1RwRQ+r4vYm15lxI33gsA+V4BLymVZQh9BlUvqy&#10;Rqv9zHVIvDu53urAsa+k6fXI5baVSRQtpNUN8YVad7ipsTzvL1bB+6jH9WP8OmzPp831+zDffW1j&#10;VOr+blq/gAg4hT8YfvVZHQp2OroLGS9aztHzklEFy4QnA2mcLkAcFcyjpwRkkcv/LxQ/AAAA//8D&#10;AFBLAQItABQABgAIAAAAIQC2gziS/gAAAOEBAAATAAAAAAAAAAAAAAAAAAAAAABbQ29udGVudF9U&#10;eXBlc10ueG1sUEsBAi0AFAAGAAgAAAAhADj9If/WAAAAlAEAAAsAAAAAAAAAAAAAAAAALwEAAF9y&#10;ZWxzLy5yZWxzUEsBAi0AFAAGAAgAAAAhAIj8sksrBAAA1xwAAA4AAAAAAAAAAAAAAAAALgIAAGRy&#10;cy9lMm9Eb2MueG1sUEsBAi0AFAAGAAgAAAAhAPudNR7hAAAACgEAAA8AAAAAAAAAAAAAAAAAhQYA&#10;AGRycy9kb3ducmV2LnhtbFBLBQYAAAAABAAEAPMAAACTBwAAAAA=&#10;">
                <v:shape id="AutoShape 91" o:spid="_x0000_s1027" type="#_x0000_t32" style="position:absolute;left:39150;top:6348;width:0;height:190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qFsIAAADbAAAADwAAAGRycy9kb3ducmV2LnhtbESPQYvCMBSE7wv+h/AEb5oq4mo1ilRW&#10;va1WvT+aZ1tsXkqT1bq/fiMIexxm5htmsWpNJe7UuNKyguEgAkGcWV1yruB8+upPQTiPrLGyTAqe&#10;5GC17HwsMNb2wUe6pz4XAcIuRgWF93UspcsKMugGtiYO3tU2Bn2QTS51g48AN5UcRdFEGiw5LBRY&#10;U1JQdkt/jILPUZX8fm8oHY+NuSTJk7eHzU6pXrddz0F4av1/+N3eawXTG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ZqFsIAAADbAAAADwAAAAAAAAAAAAAA&#10;AAChAgAAZHJzL2Rvd25yZXYueG1sUEsFBgAAAAAEAAQA+QAAAJADAAAAAA==&#10;" strokecolor="#bfbfbf [2414]" strokeweight=".5pt"/>
                <v:shape id="AutoShape 92" o:spid="_x0000_s1028" type="#_x0000_t32" style="position:absolute;left:33634;top:9501;width:0;height:15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Vr8AAADbAAAADwAAAGRycy9kb3ducmV2LnhtbERPy4rCMBTdD/gP4QruxlQRR6tRpOJj&#10;N1p1f2mubbG5KU3U6tebxcAsD+c9X7amEg9qXGlZwaAfgSDOrC45V3A+bb4nIJxH1lhZJgUvcrBc&#10;dL7mGGv75CM9Up+LEMIuRgWF93UspcsKMuj6tiYO3NU2Bn2ATS51g88Qbio5jKKxNFhyaCiwpqSg&#10;7JbejYKfYZW8f9eUjkbGXJLkxdvDeqdUr9uuZiA8tf5f/OfeawXTsD58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VVr8AAADbAAAADwAAAAAAAAAAAAAAAACh&#10;AgAAZHJzL2Rvd25yZXYueG1sUEsFBgAAAAAEAAQA+QAAAI0DAAAAAA==&#10;" strokecolor="#bfbfbf [2414]" strokeweight=".5pt"/>
                <v:shape id="AutoShape 93" o:spid="_x0000_s1029" type="#_x0000_t32" style="position:absolute;left:28156;top:12081;width:0;height:13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zcMAAADbAAAADwAAAGRycy9kb3ducmV2LnhtbESPQWvCQBSE7wX/w/IK3sxGEWvTrCKR&#10;qrdq2t4f2dckNPs2ZLdJ7K/vCkKPw8x8w6Tb0TSip87VlhXMoxgEcWF1zaWCj/fX2RqE88gaG8uk&#10;4EoOtpvJQ4qJtgNfqM99KQKEXYIKKu/bREpXVGTQRbYlDt6X7Qz6ILtS6g6HADeNXMTxShqsOSxU&#10;2FJWUfGd/xgFT4sm+33bU75cGvOZZVc+nPdHpaaP4+4FhKfR/4fv7ZNW8DyH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8M3DAAAA2wAAAA8AAAAAAAAAAAAA&#10;AAAAoQIAAGRycy9kb3ducmV2LnhtbFBLBQYAAAAABAAEAPkAAACRAwAAAAA=&#10;" strokecolor="#bfbfbf [2414]" strokeweight=".5pt"/>
                <v:shape id="AutoShape 94" o:spid="_x0000_s1030" type="#_x0000_t32" style="position:absolute;left:22603;top:12084;width:0;height:13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uusMAAADbAAAADwAAAGRycy9kb3ducmV2LnhtbESPQWvCQBSE74X+h+UJ3urGILVG11AS&#10;ar2pqd4f2WcSzL4N2a3G/vquUOhxmJlvmFU6mFZcqXeNZQXTSQSCuLS64UrB8evj5Q2E88gaW8uk&#10;4E4O0vXz0woTbW98oGvhKxEg7BJUUHvfJVK6siaDbmI74uCdbW/QB9lXUvd4C3DTyjiKXqXBhsNC&#10;jR1lNZWX4tsomMdt9rPLqZjNjDll2Z03+/xTqfFoeF+C8DT4//Bfe6sVLGJ4fA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rbrrDAAAA2wAAAA8AAAAAAAAAAAAA&#10;AAAAoQIAAGRycy9kb3ducmV2LnhtbFBLBQYAAAAABAAEAPkAAACRAwAAAAA=&#10;" strokecolor="#bfbfbf [2414]" strokeweight=".5pt"/>
                <v:shape id="AutoShape 95" o:spid="_x0000_s1031" type="#_x0000_t32" style="position:absolute;left:17244;top:12524;width:0;height:12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LIcMAAADbAAAADwAAAGRycy9kb3ducmV2LnhtbESPT2vCQBTE7wW/w/KE3nTjH9RGV5FI&#10;qzc1be+P7DMJZt+G7Fajn94VhB6HmfkNs1i1phIXalxpWcGgH4EgzqwuOVfw8/3Zm4FwHlljZZkU&#10;3MjBatl5W2Cs7ZWPdEl9LgKEXYwKCu/rWEqXFWTQ9W1NHLyTbQz6IJtc6gavAW4qOYyiiTRYclgo&#10;sKakoOyc/hkF02GV3PcbSsdjY36T5MZfh81Wqfduu56D8NT6//CrvdMKP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nyyHDAAAA2wAAAA8AAAAAAAAAAAAA&#10;AAAAoQIAAGRycy9kb3ducmV2LnhtbFBLBQYAAAAABAAEAPkAAACRAwAAAAA=&#10;" strokecolor="#bfbfbf [2414]" strokeweight=".5pt"/>
                <v:shape id="AutoShape 96" o:spid="_x0000_s1032" type="#_x0000_t32" style="position:absolute;left:6950;top:17280;width:0;height:8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TVcMAAADbAAAADwAAAGRycy9kb3ducmV2LnhtbESPT2vCQBTE7wW/w/IEb7pRgrWpq0jE&#10;P7e2sb0/ss8kmH0bsqtGP70rCD0OM/MbZr7sTC0u1LrKsoLxKAJBnFtdcaHg97AZzkA4j6yxtkwK&#10;buRguei9zTHR9so/dMl8IQKEXYIKSu+bREqXl2TQjWxDHLyjbQ36INtC6havAW5qOYmiqTRYcVgo&#10;saG0pPyUnY2C90md3r/WlMWxMX9peuPt93qn1KDfrT5BeOr8f/jV3msFH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U1XDAAAA2wAAAA8AAAAAAAAAAAAA&#10;AAAAoQIAAGRycy9kb3ducmV2LnhtbFBLBQYAAAAABAAEAPkAAACRAwAAAAA=&#10;" strokecolor="#bfbfbf [2414]" strokeweight=".5pt"/>
                <v:shape id="AutoShape 97" o:spid="_x0000_s1033" type="#_x0000_t32" style="position:absolute;left:44560;top:3385;width:0;height:2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L2zsMAAADbAAAADwAAAGRycy9kb3ducmV2LnhtbESPQWvCQBSE74L/YXlCb7qpWLUxGykR&#10;297UtL0/ss8kNPs2ZFeN/fVdQfA4zMw3TLLuTSPO1LnasoLnSQSCuLC65lLB99d2vAThPLLGxjIp&#10;uJKDdTocJBhre+EDnXNfigBhF6OCyvs2ltIVFRl0E9sSB+9oO4M+yK6UusNLgJtGTqNoLg3WHBYq&#10;bCmrqPjNT0bBYtpkf7sN5bOZMT9ZduX3/eZDqadR/7YC4an3j/C9/akVvL7A7Uv4A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C9s7DAAAA2wAAAA8AAAAAAAAAAAAA&#10;AAAAoQIAAGRycy9kb3ducmV2LnhtbFBLBQYAAAAABAAEAPkAAACRAwAAAAA=&#10;" strokecolor="#bfbfbf [2414]" strokeweight=".5pt"/>
                <v:shape id="AutoShape 185" o:spid="_x0000_s1034" type="#_x0000_t32" style="position:absolute;left:50144;top:-372;width:0;height:2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V4cEAAADcAAAADwAAAGRycy9kb3ducmV2LnhtbERPS2sCMRC+F/ofwhR6KZpYQWQ1ShEK&#10;UgqtDzyPybi7uJksm+m6/ffNoeDx43sv10NoVE9dqiNbmIwNKGIXfc2lhePhfTQHlQTZYxOZLPxS&#10;gvXq8WGJhY833lG/l1LlEE4FWqhE2kLr5CoKmMaxJc7cJXYBJcOu1L7DWw4PjX41ZqYD1pwbKmxp&#10;U5G77n+Chc/DVDbnj15evpuv07xFt3MmWfv8NLwtQAkNchf/u7fewtTk+flMPgJ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pXhwQAAANwAAAAPAAAAAAAAAAAAAAAA&#10;AKECAABkcnMvZG93bnJldi54bWxQSwUGAAAAAAQABAD5AAAAjwMAAAAA&#10;" strokecolor="#bfbfbf [2414]" strokeweight=".5pt"/>
                <v:shape id="AutoShape 96" o:spid="_x0000_s1035" type="#_x0000_t32" style="position:absolute;left:11885;top:15177;width:0;height:10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3ZVMMAAADcAAAADwAAAGRycy9kb3ducmV2LnhtbESPQWvCQBSE7wX/w/IEb7oxSpXoKhKx&#10;9dY26v2RfSbB7NuQXTX213cFocdhZr5hluvO1OJGrassKxiPIhDEudUVFwqOh91wDsJ5ZI21ZVLw&#10;IAfrVe9tiYm2d/6hW+YLESDsElRQet8kUrq8JINuZBvi4J1ta9AH2RZSt3gPcFPLOIrepcGKw0KJ&#10;DaUl5ZfsahTM4jr9/dpSNp0ac0rTB398bz+VGvS7zQKEp87/h1/tvVYwiWJ4ng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d2VTDAAAA3AAAAA8AAAAAAAAAAAAA&#10;AAAAoQIAAGRycy9kb3ducmV2LnhtbFBLBQYAAAAABAAEAPkAAACRAwAAAAA=&#10;" strokecolor="#bfbfbf [2414]" strokeweight=".5pt"/>
              </v:group>
            </w:pict>
          </mc:Fallback>
        </mc:AlternateContent>
      </w:r>
      <w:r w:rsidR="0043365E" w:rsidRPr="00FE4B22">
        <w:rPr>
          <w:noProof/>
        </w:rPr>
        <w:drawing>
          <wp:inline distT="0" distB="0" distL="0" distR="0" wp14:anchorId="2054716D" wp14:editId="43799902">
            <wp:extent cx="6390167" cy="4136065"/>
            <wp:effectExtent l="0" t="0" r="10795" b="0"/>
            <wp:docPr id="7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44E53F" w14:textId="77777777" w:rsidR="0043365E" w:rsidRDefault="0043365E" w:rsidP="00A22CBB">
      <w:pPr>
        <w:pStyle w:val="BodyText1"/>
      </w:pPr>
    </w:p>
    <w:p w14:paraId="401B9C2C" w14:textId="77777777" w:rsidR="0043365E" w:rsidRDefault="0043365E" w:rsidP="00A22CBB">
      <w:pPr>
        <w:pStyle w:val="BodyText1"/>
      </w:pPr>
    </w:p>
    <w:p w14:paraId="7E43083E" w14:textId="77777777" w:rsidR="00B80011" w:rsidRDefault="00B80011" w:rsidP="00A22CBB">
      <w:pPr>
        <w:pStyle w:val="BodyText1"/>
      </w:pPr>
    </w:p>
    <w:p w14:paraId="6CA01E91" w14:textId="77777777" w:rsidR="00B80011" w:rsidRPr="007E797E" w:rsidRDefault="00B80011" w:rsidP="00A22CBB">
      <w:pPr>
        <w:pStyle w:val="BodyText1"/>
      </w:pPr>
    </w:p>
    <w:p w14:paraId="55C19E08" w14:textId="77777777" w:rsidR="00A22CBB" w:rsidRPr="00FE4B22" w:rsidRDefault="00546558" w:rsidP="00A22CBB">
      <w:pPr>
        <w:pStyle w:val="BodyText"/>
        <w:rPr>
          <w:lang w:val="en-US"/>
        </w:rPr>
      </w:pPr>
      <w:r w:rsidRPr="00FE4B22">
        <w:rPr>
          <w:noProof/>
          <w:lang w:val="en-US"/>
        </w:rPr>
        <mc:AlternateContent>
          <mc:Choice Requires="wps">
            <w:drawing>
              <wp:anchor distT="0" distB="0" distL="114300" distR="114300" simplePos="0" relativeHeight="251658284" behindDoc="0" locked="0" layoutInCell="1" allowOverlap="1" wp14:anchorId="4FBF52C6" wp14:editId="79D7674B">
                <wp:simplePos x="0" y="0"/>
                <wp:positionH relativeFrom="column">
                  <wp:posOffset>2895600</wp:posOffset>
                </wp:positionH>
                <wp:positionV relativeFrom="paragraph">
                  <wp:posOffset>821055</wp:posOffset>
                </wp:positionV>
                <wp:extent cx="822960" cy="222885"/>
                <wp:effectExtent l="0" t="0" r="0" b="5715"/>
                <wp:wrapNone/>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BF72" w14:textId="77777777" w:rsidR="00BA4DDF" w:rsidRPr="00F5154A" w:rsidRDefault="00BA4DD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52C6" id="Text Box 131" o:spid="_x0000_s1053" type="#_x0000_t202" style="position:absolute;margin-left:228pt;margin-top:64.65pt;width:64.8pt;height:17.5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F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F6GtkDjoDPwux/A0+zBAI12ZPVwJ6uvGgm5bKnYsBul5NgyWkOC7qZ/&#10;dnXC0RZkPX6QNQSiWyMd0L5Rva0e1AMBOjTq8dQcm0wFh0kUpTOwVGCKoihJYpubT7Pj5UFp847J&#10;HtlFjhX03oHT3Z02k+vRxcYSsuRd5/rfiWcHgDmdQGi4am02CdfOH2mQrpJVQjwSzVYeCYrCuymX&#10;xJuV4TwuLovlsgh/2rghyVpe10zYMEdpheTPWncQ+SSKk7i07Hht4WxKWm3Wy06hHQVpl+47FOTM&#10;zX+ehqsXcHlBKYxIcBulXjlL5h4pSeyl8yDxgjC9hZKTlBTlc0p3XLB/p4TGHKdxFE9a+i23wH2v&#10;udGs5waGR8d7UMfJiWZWgStRu9YayrtpfVYKm/5TKaDdx0Y7vVqJTmI1+/XevY1ofnwHa1k/goKV&#10;BIWBGGHywaKV6jtGI0yRHOtvW6oYRt17Aa8gDQmxY8dtSDyPYKPOLetzCxUVQOXYYDQtl2YaVdtB&#10;8U0LkaZ3J+QNvJyGO1XbJzZlBZTsBiaFI3eYanYUne+d19PsXfwCAAD//wMAUEsDBBQABgAIAAAA&#10;IQDtESbi3wAAAAsBAAAPAAAAZHJzL2Rvd25yZXYueG1sTI/BTsMwEETvSPyDtZW4UbslidoQp0Ig&#10;rlQUqNSbG2+TiHgdxW4T/p7tCY47M5p9U2wm14kLDqH1pGExVyCQKm9bqjV8frzer0CEaMiazhNq&#10;+MEAm/L2pjC59SO942UXa8ElFHKjoYmxz6UMVYPOhLnvkdg7+cGZyOdQSzuYkctdJ5dKZdKZlvhD&#10;Y3p8brD63p2dhq+302GfqG394tJ+9JOS5NZS67vZ9PQIIuIU/8JwxWd0KJnp6M9kg+g0JGnGWyIb&#10;y/UDCE6kqzQDcWQlSxKQZSH/byh/AQAA//8DAFBLAQItABQABgAIAAAAIQC2gziS/gAAAOEBAAAT&#10;AAAAAAAAAAAAAAAAAAAAAABbQ29udGVudF9UeXBlc10ueG1sUEsBAi0AFAAGAAgAAAAhADj9If/W&#10;AAAAlAEAAAsAAAAAAAAAAAAAAAAALwEAAF9yZWxzLy5yZWxzUEsBAi0AFAAGAAgAAAAhAL08cWy5&#10;AgAAwwUAAA4AAAAAAAAAAAAAAAAALgIAAGRycy9lMm9Eb2MueG1sUEsBAi0AFAAGAAgAAAAhAO0R&#10;JuLfAAAACwEAAA8AAAAAAAAAAAAAAAAAEwUAAGRycy9kb3ducmV2LnhtbFBLBQYAAAAABAAEAPMA&#10;AAAfBgAAAAA=&#10;" filled="f" stroked="f">
                <v:textbox>
                  <w:txbxContent>
                    <w:p w14:paraId="7CA8BF72" w14:textId="77777777" w:rsidR="00BA4DDF" w:rsidRPr="00F5154A" w:rsidRDefault="00BA4DD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v:textbox>
              </v:shape>
            </w:pict>
          </mc:Fallback>
        </mc:AlternateContent>
      </w:r>
      <w:r w:rsidRPr="00FE4B22">
        <w:rPr>
          <w:noProof/>
          <w:lang w:val="en-US"/>
        </w:rPr>
        <mc:AlternateContent>
          <mc:Choice Requires="wps">
            <w:drawing>
              <wp:anchor distT="0" distB="0" distL="114300" distR="114300" simplePos="0" relativeHeight="251658283" behindDoc="0" locked="0" layoutInCell="1" allowOverlap="1" wp14:anchorId="57A2A1A1" wp14:editId="151F8139">
                <wp:simplePos x="0" y="0"/>
                <wp:positionH relativeFrom="column">
                  <wp:posOffset>2895600</wp:posOffset>
                </wp:positionH>
                <wp:positionV relativeFrom="paragraph">
                  <wp:posOffset>1135380</wp:posOffset>
                </wp:positionV>
                <wp:extent cx="822960" cy="276225"/>
                <wp:effectExtent l="0" t="0" r="0" b="952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6C18" w14:textId="77777777" w:rsidR="00BA4DDF" w:rsidRPr="00F5154A" w:rsidRDefault="00BA4DD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A1A1" id="Text Box 130" o:spid="_x0000_s1054" type="#_x0000_t202" style="position:absolute;margin-left:228pt;margin-top:89.4pt;width:64.8pt;height:21.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AIugIAAMM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tsBI0A44emCjQbdyROGla9DQ6xT87nvwNCMYgGgHVvd3svyqkZCrhootu1FKDg2jFRQY2tb6&#10;Z1ctJTrVNshm+CArSER3RrpAY6062z3oB4LoQNTjiRxbTAmHcRQlc7CUYIoW8yiauQw0PV7ulTbv&#10;mOyQXWRYAfcuON3faWOLoenRxeYSsuBt6/hvxbMDcJxOIDVctTZbhKPzRxIk63gdE49E87VHgjz3&#10;booV8eZFuJjll/lqlYc/bd6QpA2vKiZsmqO0QvJn1B1EPoniJC4tW17ZcLYkrbabVavQnoK0C/cd&#10;GnLm5j8vwzUBsLyAFEYkuI0Sr5jHC48UZOYliyD2gjC5hZaThOTFc0h3XLB/h4SGDCcz4NHB+S22&#10;wH2vsdG04waGR8s7UMfJiaZWgWtROWoN5e20PmuFLf+pFUD3kWinVyvRSaxm3IzubUSxTW/1u5HV&#10;IyhYSVAYiBEmHywaqb5jNMAUybD+tqOKYdS+F/AKkpAQO3bchswWEWzUuWVzbqGihFAZNhhNy5WZ&#10;RtWuV3zbQKbp3Ql5Ay+n5k7VT1Ud3htMCgfuMNXsKDrfO6+n2bv8BQAA//8DAFBLAwQUAAYACAAA&#10;ACEAOOIpo98AAAALAQAADwAAAGRycy9kb3ducmV2LnhtbEyPy07DMBBF90j8gzVI7KhNaEKaxqkQ&#10;iC2I8pDYufE0iYjHUew24e87XcFydK/unFNuZteLI46h86ThdqFAINXedtRo+Hh/vslBhGjImt4T&#10;avjFAJvq8qI0hfUTveFxGxvBIxQKo6GNcSikDHWLzoSFH5A42/vRmcjn2Eg7monHXS8TpTLpTEf8&#10;oTUDPrZY/2wPTsPny/77a6lemyeXDpOflSS3klpfX80PaxAR5/hXhjM+o0PFTDt/IBtEr2GZZuwS&#10;ObjP2YEbaZ5mIHYakiS5A1mV8r9DdQIAAP//AwBQSwECLQAUAAYACAAAACEAtoM4kv4AAADhAQAA&#10;EwAAAAAAAAAAAAAAAAAAAAAAW0NvbnRlbnRfVHlwZXNdLnhtbFBLAQItABQABgAIAAAAIQA4/SH/&#10;1gAAAJQBAAALAAAAAAAAAAAAAAAAAC8BAABfcmVscy8ucmVsc1BLAQItABQABgAIAAAAIQAucvAI&#10;ugIAAMMFAAAOAAAAAAAAAAAAAAAAAC4CAABkcnMvZTJvRG9jLnhtbFBLAQItABQABgAIAAAAIQA4&#10;4imj3wAAAAsBAAAPAAAAAAAAAAAAAAAAABQFAABkcnMvZG93bnJldi54bWxQSwUGAAAAAAQABADz&#10;AAAAIAYAAAAA&#10;" filled="f" stroked="f">
                <v:textbox>
                  <w:txbxContent>
                    <w:p w14:paraId="60DF6C18" w14:textId="77777777" w:rsidR="00BA4DDF" w:rsidRPr="00F5154A" w:rsidRDefault="00BA4DDF"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v:textbox>
              </v:shape>
            </w:pict>
          </mc:Fallback>
        </mc:AlternateContent>
      </w:r>
      <w:r w:rsidRPr="00FE4B22">
        <w:rPr>
          <w:noProof/>
          <w:lang w:val="en-US"/>
        </w:rPr>
        <mc:AlternateContent>
          <mc:Choice Requires="wps">
            <w:drawing>
              <wp:anchor distT="0" distB="0" distL="114300" distR="114300" simplePos="0" relativeHeight="251658295" behindDoc="0" locked="0" layoutInCell="1" allowOverlap="1" wp14:anchorId="74AD121D" wp14:editId="2E9CDB65">
                <wp:simplePos x="0" y="0"/>
                <wp:positionH relativeFrom="column">
                  <wp:posOffset>4775200</wp:posOffset>
                </wp:positionH>
                <wp:positionV relativeFrom="paragraph">
                  <wp:posOffset>3293110</wp:posOffset>
                </wp:positionV>
                <wp:extent cx="499745" cy="222885"/>
                <wp:effectExtent l="0" t="0" r="0" b="5715"/>
                <wp:wrapNone/>
                <wp:docPr id="3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C8F99" w14:textId="77777777" w:rsidR="00BA4DDF" w:rsidRPr="00760498" w:rsidRDefault="00BA4DDF" w:rsidP="00A22CBB">
                            <w:pPr>
                              <w:rPr>
                                <w:rFonts w:asciiTheme="minorHAnsi" w:hAnsiTheme="minorHAnsi" w:cstheme="minorHAnsi"/>
                              </w:rPr>
                            </w:pPr>
                            <w:r>
                              <w:rPr>
                                <w:rFonts w:asciiTheme="minorHAnsi" w:hAnsiTheme="minorHAnsi" w:cstheme="minorHAnsi"/>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121D" id="Text Box 145" o:spid="_x0000_s1055" type="#_x0000_t202" style="position:absolute;margin-left:376pt;margin-top:259.3pt;width:39.35pt;height:17.5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3SvAIAAMM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dzjATtoEaPbDToTo4oJDOboKHXKdx76OGmGcEAhXbB6v5elt80EnLVULFlt0rJoWG0AoKhfelf&#10;PJ1wtAXZDB9lBY7ozkgHNNaqs9mDfCBAh0I9nYpjyZRwSJJkAXxQCaYoiuLYcfNpenzcK23eM9kh&#10;u8iwgto7cLq/18aSoenxivUlZMHb1tW/Fc8O4OJ0Aq7hqbVZEq6cP5MgWcfrmHgkmq89EuS5d1us&#10;iDcvwsUsf5evVnn4y/oNSdrwqmLCujlKKyR/VrqDyCdRnMSlZcsrC2cpabXdrFqF9hSkXbjPpRws&#10;52v+cxouCRDLi5DCiAR3UeIV83jhkYLMvGQRxF4QJnfJPCAJyYvnId1zwf49JDRkOJlFs0lLZ9Iv&#10;Ygvc9zo2mnbcwPBoeZfh+HSJplaBa1G50hrK22l9kQpL/5wKKPex0E6vVqKTWM24GV1vRMmxDzay&#10;egIFKwkKA5nC5INFI9UPjAaYIhnW33dUMYzaDwK6IAkJsWPHbchsEcFGXVo2lxYqSoDKsMFoWq7M&#10;NKp2veLbBjxNfSfkLXROzZ2qbYtNrA79BpPCBXeYanYUXe7drfPsXf4GAAD//wMAUEsDBBQABgAI&#10;AAAAIQAf7/rY4AAAAAsBAAAPAAAAZHJzL2Rvd25yZXYueG1sTI/NTsMwEITvSH0Haytxo3Zb0oQ0&#10;ToVAXEGUH4mbG2+TqPE6it0mvD3LCY6zM5r9pthNrhMXHELrScNyoUAgVd62VGt4f3u6yUCEaMia&#10;zhNq+MYAu3J2VZjc+pFe8bKPteASCrnR0MTY51KGqkFnwsL3SOwd/eBMZDnU0g5m5HLXyZVSG+lM&#10;S/yhMT0+NFid9men4eP5+PV5q17qR5f0o5+UJHcntb6eT/dbEBGn+BeGX3xGh5KZDv5MNohOQ5qs&#10;eEvUkCyzDQhOZGuVgjjwJVmnIMtC/t9Q/gAAAP//AwBQSwECLQAUAAYACAAAACEAtoM4kv4AAADh&#10;AQAAEwAAAAAAAAAAAAAAAAAAAAAAW0NvbnRlbnRfVHlwZXNdLnhtbFBLAQItABQABgAIAAAAIQA4&#10;/SH/1gAAAJQBAAALAAAAAAAAAAAAAAAAAC8BAABfcmVscy8ucmVsc1BLAQItABQABgAIAAAAIQAl&#10;KQ3SvAIAAMMFAAAOAAAAAAAAAAAAAAAAAC4CAABkcnMvZTJvRG9jLnhtbFBLAQItABQABgAIAAAA&#10;IQAf7/rY4AAAAAsBAAAPAAAAAAAAAAAAAAAAABYFAABkcnMvZG93bnJldi54bWxQSwUGAAAAAAQA&#10;BADzAAAAIwYAAAAA&#10;" filled="f" stroked="f">
                <v:textbox>
                  <w:txbxContent>
                    <w:p w14:paraId="7A7C8F99" w14:textId="77777777" w:rsidR="00BA4DDF" w:rsidRPr="00760498" w:rsidRDefault="00BA4DDF" w:rsidP="00A22CBB">
                      <w:pPr>
                        <w:rPr>
                          <w:rFonts w:asciiTheme="minorHAnsi" w:hAnsiTheme="minorHAnsi" w:cstheme="minorHAnsi"/>
                        </w:rPr>
                      </w:pPr>
                      <w:r>
                        <w:rPr>
                          <w:rFonts w:asciiTheme="minorHAnsi" w:hAnsiTheme="minorHAnsi" w:cstheme="minorHAnsi"/>
                        </w:rPr>
                        <w:t>2012</w:t>
                      </w:r>
                    </w:p>
                  </w:txbxContent>
                </v:textbox>
              </v:shape>
            </w:pict>
          </mc:Fallback>
        </mc:AlternateContent>
      </w:r>
      <w:r w:rsidRPr="00FE4B22">
        <w:rPr>
          <w:noProof/>
          <w:lang w:val="en-US"/>
        </w:rPr>
        <mc:AlternateContent>
          <mc:Choice Requires="wps">
            <w:drawing>
              <wp:anchor distT="0" distB="0" distL="114300" distR="114300" simplePos="0" relativeHeight="251658275" behindDoc="0" locked="0" layoutInCell="1" allowOverlap="1" wp14:anchorId="52998B14" wp14:editId="677972DA">
                <wp:simplePos x="0" y="0"/>
                <wp:positionH relativeFrom="column">
                  <wp:posOffset>810260</wp:posOffset>
                </wp:positionH>
                <wp:positionV relativeFrom="paragraph">
                  <wp:posOffset>3293110</wp:posOffset>
                </wp:positionV>
                <wp:extent cx="499745" cy="222885"/>
                <wp:effectExtent l="0" t="0" r="0" b="5715"/>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7815"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8B14" id="Text Box 120" o:spid="_x0000_s1056" type="#_x0000_t202" style="position:absolute;margin-left:63.8pt;margin-top:259.3pt;width:39.3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ImvAIAAMMFAAAOAAAAZHJzL2Uyb0RvYy54bWysVG1vmzAQ/j5p/8Hyd8pLTQKopGpDmCZ1&#10;L1K7H+CACdbAZrYT0k377zubJE1bTZq28QEZ3/HcPXfP3dX1vu/QjinNpchxeBFgxEQlay42Of7y&#10;UHoJRtpQUdNOCpbjR6bx9eLtm6txyFgkW9nVTCEAETobhxy3xgyZ7+uqZT3VF3JgAoyNVD018Kk2&#10;fq3oCOh950dBMPNHqepByYppDbfFZMQLh980rDKfmkYzg7ocQ27GvZV7r+3bX1zRbKPo0PLqkAb9&#10;iyx6ygUEPUEV1FC0VfwVVM8rJbVszEUle182Da+Y4wBswuAFm/uWDsxxgeLo4VQm/f9gq4+7zwrx&#10;OsdRipGgPfToge0NupV7FEauQOOgM/C7H8DT7MEAjXZk9XAnq68aCblsqdiwG6Xk2DJaQ4KhLa1/&#10;9qttic60BVmPH2QNgejWSAe0b1Rvqwf1QIAOjXo8NccmU8ElSdM5iTGqwBRFUZLELgLNjj8PSpt3&#10;TPbIHnKsoPcOnO7utLHJ0OzoYmMJWfKuc/3vxLMLcJxuIDT8am02CdfOH2mQrpJVQjwSzVYeCYrC&#10;uymXxJuV4TwuLovlsgh/2rghyVpe10zYMEdpheTPWncQ+SSKk7i07Hht4WxKWm3Wy06hHQVpl+45&#10;FOTMzX+ehisCcHlBKYxIcBulXjlL5h4pSeyl8yDxgjC9TWcBSUlRPqd0xwX7d0pozHEaR/Gkpd9y&#10;C9zzmhvNem5geXS8z3FycqKZVeBK1K61hvJuOp+Vwqb/VApo97HRTq9WopNYzX69d7NxeZqDtawf&#10;QcFKgsJAprD54NBK9R2jEbZIjvW3LVUMo+69gClIQ0Ls2nEfJJ7DQCF1blmfW6ioACrHBqPpuDTT&#10;qtoOim9aiDTNnZA3MDkNd6q2UzVldZg32BSO3GGr2VV0/u28nnbv4hcAAAD//wMAUEsDBBQABgAI&#10;AAAAIQCnbhKI3wAAAAsBAAAPAAAAZHJzL2Rvd25yZXYueG1sTI9BT8MwDIXvSPsPkZG4sWQd7UZp&#10;OiEQVxDbQOKWNV5brXGqJlvLv8ec4OZnPz1/r9hMrhMXHELrScNirkAgVd62VGvY715u1yBCNGRN&#10;5wk1fGOATTm7Kkxu/UjveNnGWnAIhdxoaGLscylD1aAzYe57JL4d/eBMZDnU0g5m5HDXyUSpTDrT&#10;En9oTI9PDVan7dlp+Hg9fn3eqbf62aX96Cclyd1LrW+up8cHEBGn+GeGX3xGh5KZDv5MNoiOdbLK&#10;2KohXax5YEeisiWIA2/S5QpkWcj/HcofAAAA//8DAFBLAQItABQABgAIAAAAIQC2gziS/gAAAOEB&#10;AAATAAAAAAAAAAAAAAAAAAAAAABbQ29udGVudF9UeXBlc10ueG1sUEsBAi0AFAAGAAgAAAAhADj9&#10;If/WAAAAlAEAAAsAAAAAAAAAAAAAAAAALwEAAF9yZWxzLy5yZWxzUEsBAi0AFAAGAAgAAAAhABes&#10;oia8AgAAwwUAAA4AAAAAAAAAAAAAAAAALgIAAGRycy9lMm9Eb2MueG1sUEsBAi0AFAAGAAgAAAAh&#10;AKduEojfAAAACwEAAA8AAAAAAAAAAAAAAAAAFgUAAGRycy9kb3ducmV2LnhtbFBLBQYAAAAABAAE&#10;APMAAAAiBgAAAAA=&#10;" filled="f" stroked="f">
                <v:textbox>
                  <w:txbxContent>
                    <w:p w14:paraId="1B5B7815"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2005</w:t>
                      </w:r>
                    </w:p>
                  </w:txbxContent>
                </v:textbox>
              </v:shape>
            </w:pict>
          </mc:Fallback>
        </mc:AlternateContent>
      </w:r>
      <w:r w:rsidR="009A2A76" w:rsidRPr="00FE4B22">
        <w:rPr>
          <w:noProof/>
          <w:lang w:val="en-US"/>
        </w:rPr>
        <mc:AlternateContent>
          <mc:Choice Requires="wps">
            <w:drawing>
              <wp:anchor distT="0" distB="0" distL="114300" distR="114300" simplePos="0" relativeHeight="251658274" behindDoc="0" locked="0" layoutInCell="1" allowOverlap="1" wp14:anchorId="39380750" wp14:editId="357D540A">
                <wp:simplePos x="0" y="0"/>
                <wp:positionH relativeFrom="column">
                  <wp:posOffset>330835</wp:posOffset>
                </wp:positionH>
                <wp:positionV relativeFrom="paragraph">
                  <wp:posOffset>3293110</wp:posOffset>
                </wp:positionV>
                <wp:extent cx="499745" cy="222885"/>
                <wp:effectExtent l="0" t="0" r="0" b="5715"/>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D3C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0750" id="Text Box 119" o:spid="_x0000_s1057" type="#_x0000_t202" style="position:absolute;margin-left:26.05pt;margin-top:259.3pt;width:39.35pt;height:17.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KAxTW6Bx0Bn43Q/gafZggEY7snq4k9VXjYRctlRs2I1ScmwZrSHB0N70&#10;z65OONqCrMcPsoZAdGukA9o3qrfVg3ogQIdGPZ6aY5Op4JCk6ZzEGFVgiqIoSW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ubVw6NVsxr2X9&#10;CApWEhQGMoXJB4tWqu8YjTBFcqy/baliGHXvBbyCNCTEjh23IfE8go06t6zPLVRUAJVjg9G0XJpp&#10;VG0HxTctRJrenZA38HIa7lT9lNXhvcGkcOQOU82OovO983qavYtfAAAA//8DAFBLAwQUAAYACAAA&#10;ACEAhBxedN8AAAAKAQAADwAAAGRycy9kb3ducmV2LnhtbEyPzU7DMBCE70h9B2srcaN2WtKfNE6F&#10;QFxBFIrEzY23SUS8jmK3CW/P9gSn1e6MZr/Jd6NrxQX70HjSkMwUCKTS24YqDR/vz3drECEasqb1&#10;hBp+MMCumNzkJrN+oDe87GMlOIRCZjTUMXaZlKGs0Zkw8x0SayffOxN57StpezNwuGvlXKmldKYh&#10;/lCbDh9rLL/3Z6fh8HL6+rxXr9WTS7vBj0qS20itb6fjwxZExDH+meGKz+hQMNPRn8kG0WpI5wk7&#10;eSbrJYirYaG4y5Ev6WIFssjl/wrFLwAAAP//AwBQSwECLQAUAAYACAAAACEAtoM4kv4AAADhAQAA&#10;EwAAAAAAAAAAAAAAAAAAAAAAW0NvbnRlbnRfVHlwZXNdLnhtbFBLAQItABQABgAIAAAAIQA4/SH/&#10;1gAAAJQBAAALAAAAAAAAAAAAAAAAAC8BAABfcmVscy8ucmVsc1BLAQItABQABgAIAAAAIQB4Y+4d&#10;ugIAAMMFAAAOAAAAAAAAAAAAAAAAAC4CAABkcnMvZTJvRG9jLnhtbFBLAQItABQABgAIAAAAIQCE&#10;HF503wAAAAoBAAAPAAAAAAAAAAAAAAAAABQFAABkcnMvZG93bnJldi54bWxQSwUGAAAAAAQABADz&#10;AAAAIAYAAAAA&#10;" filled="f" stroked="f">
                <v:textbox>
                  <w:txbxContent>
                    <w:p w14:paraId="5931D3C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2004</w:t>
                      </w:r>
                    </w:p>
                  </w:txbxContent>
                </v:textbox>
              </v:shape>
            </w:pict>
          </mc:Fallback>
        </mc:AlternateContent>
      </w:r>
      <w:r w:rsidR="009A2A76" w:rsidRPr="00FE4B22">
        <w:rPr>
          <w:noProof/>
          <w:lang w:val="en-US"/>
        </w:rPr>
        <mc:AlternateContent>
          <mc:Choice Requires="wps">
            <w:drawing>
              <wp:anchor distT="0" distB="0" distL="114300" distR="114300" simplePos="0" relativeHeight="251658298" behindDoc="0" locked="0" layoutInCell="1" allowOverlap="1" wp14:anchorId="240DE484" wp14:editId="44047079">
                <wp:simplePos x="0" y="0"/>
                <wp:positionH relativeFrom="column">
                  <wp:posOffset>5160010</wp:posOffset>
                </wp:positionH>
                <wp:positionV relativeFrom="paragraph">
                  <wp:posOffset>3292475</wp:posOffset>
                </wp:positionV>
                <wp:extent cx="701675" cy="222885"/>
                <wp:effectExtent l="0" t="0" r="0" b="5715"/>
                <wp:wrapNone/>
                <wp:docPr id="2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80EE7" w14:textId="77777777" w:rsidR="00BA4DDF" w:rsidRPr="00760498" w:rsidRDefault="00BA4DDF" w:rsidP="009A2A76">
                            <w:pPr>
                              <w:jc w:val="center"/>
                              <w:rPr>
                                <w:rFonts w:asciiTheme="minorHAnsi" w:hAnsiTheme="minorHAnsi" w:cstheme="minorHAnsi"/>
                              </w:rPr>
                            </w:pPr>
                            <w:r>
                              <w:rPr>
                                <w:rFonts w:asciiTheme="minorHAnsi" w:hAnsiTheme="minorHAnsi" w:cstheme="minorHAnsi"/>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E484" id="Text Box 186" o:spid="_x0000_s1058" type="#_x0000_t202" style="position:absolute;margin-left:406.3pt;margin-top:259.25pt;width:55.25pt;height:17.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eN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pOZLdA46Az87gfwNHswQKMdWT3cyeqrRkIuWyo27EYpObaM1pBgaG/6&#10;Z1cnHG1B1uMHWUMgujXSAe0b1dvqQT0QoEOjHk/NsclUcDgPwtk8xqgCUxRFSRK7CDQ7Xh6UNu+Y&#10;7JFd5FhB7x043d1pY5Oh2dHFxhKy5F3n+t+JZwfgOJ1AaLhqbTYJ184faZCuklVCPBLNVh4JisK7&#10;KZfEm5XhPC4ui+WyCH/auCHJWl7XTNgwR2mF5M9adxD5JIqTuLTseG3hbEpabdbLTqEdBWmX7jsU&#10;5MzNf56GKwJweUEpjEhwG6VeOUvmHilJ7KXzIPGCML1NZwFJSVE+p3THBft3SmjMcRpH8aSl33IL&#10;3PeaG816bmB4dLzPcXJyoplV4ErUrrWG8m5an5XCpv9UCmj3sdFOr1aik1jNfr13b+MysuGtmNey&#10;fgQFKwkKA5nC5INFK9V3jEaYIjnW37ZUMYy69wJeQRoSYseO25B4HsFGnVvW5xYqKoDKscFoWi7N&#10;NKq2g+KbFiJN707IG3g5DXeqfsrq8N5gUjhyh6lmR9H53nk9zd7FLwAAAP//AwBQSwMEFAAGAAgA&#10;AAAhAGJ+xFHfAAAACwEAAA8AAABkcnMvZG93bnJldi54bWxMj01PwzAMhu9I/IfISNxY0o5WXWk6&#10;IRBXEOND4pY1XlvROFWTreXfY07saPvR6+ettosbxAmn0HvSkKwUCKTG255aDe9vTzcFiBANWTN4&#10;Qg0/GGBbX15UprR+plc87WIrOIRCaTR0MY6llKHp0Jmw8iMS3w5+cibyOLXSTmbmcDfIVKlcOtMT&#10;f+jMiA8dNt+7o9Pw8Xz4+rxVL+2jy8bZL0qS20itr6+W+zsQEZf4D8OfPqtDzU57fyQbxKChSNKc&#10;UQ1ZUmQgmNik6wTEnjfZOgdZV/K8Q/0LAAD//wMAUEsBAi0AFAAGAAgAAAAhALaDOJL+AAAA4QEA&#10;ABMAAAAAAAAAAAAAAAAAAAAAAFtDb250ZW50X1R5cGVzXS54bWxQSwECLQAUAAYACAAAACEAOP0h&#10;/9YAAACUAQAACwAAAAAAAAAAAAAAAAAvAQAAX3JlbHMvLnJlbHNQSwECLQAUAAYACAAAACEAgcQ3&#10;jbsCAADDBQAADgAAAAAAAAAAAAAAAAAuAgAAZHJzL2Uyb0RvYy54bWxQSwECLQAUAAYACAAAACEA&#10;Yn7EUd8AAAALAQAADwAAAAAAAAAAAAAAAAAVBQAAZHJzL2Rvd25yZXYueG1sUEsFBgAAAAAEAAQA&#10;8wAAACEGAAAAAA==&#10;" filled="f" stroked="f">
                <v:textbox>
                  <w:txbxContent>
                    <w:p w14:paraId="0A680EE7" w14:textId="77777777" w:rsidR="00BA4DDF" w:rsidRPr="00760498" w:rsidRDefault="00BA4DDF" w:rsidP="009A2A76">
                      <w:pPr>
                        <w:jc w:val="center"/>
                        <w:rPr>
                          <w:rFonts w:asciiTheme="minorHAnsi" w:hAnsiTheme="minorHAnsi" w:cstheme="minorHAnsi"/>
                        </w:rPr>
                      </w:pPr>
                      <w:r>
                        <w:rPr>
                          <w:rFonts w:asciiTheme="minorHAnsi" w:hAnsiTheme="minorHAnsi" w:cstheme="minorHAnsi"/>
                        </w:rPr>
                        <w:t>2013</w:t>
                      </w:r>
                    </w:p>
                  </w:txbxContent>
                </v:textbox>
              </v:shape>
            </w:pict>
          </mc:Fallback>
        </mc:AlternateContent>
      </w:r>
      <w:r w:rsidR="009A2A76" w:rsidRPr="00FE4B22">
        <w:rPr>
          <w:noProof/>
          <w:lang w:val="en-US"/>
        </w:rPr>
        <mc:AlternateContent>
          <mc:Choice Requires="wps">
            <w:drawing>
              <wp:anchor distT="0" distB="0" distL="114297" distR="114297" simplePos="0" relativeHeight="251658285" behindDoc="0" locked="0" layoutInCell="1" allowOverlap="1" wp14:anchorId="795BA799" wp14:editId="4C398A06">
                <wp:simplePos x="0" y="0"/>
                <wp:positionH relativeFrom="column">
                  <wp:posOffset>756920</wp:posOffset>
                </wp:positionH>
                <wp:positionV relativeFrom="paragraph">
                  <wp:posOffset>282575</wp:posOffset>
                </wp:positionV>
                <wp:extent cx="0" cy="3010535"/>
                <wp:effectExtent l="0" t="0" r="19050" b="1841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0BF9" id="AutoShape 134" o:spid="_x0000_s1026" type="#_x0000_t32" style="position:absolute;margin-left:59.6pt;margin-top:22.25pt;width:0;height:237.05pt;z-index:251658285;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g0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HG5K&#10;4g7u6OnoVCiN0nnmJ9Rrm0NgKffGcyRn+aqfFflukVRli2XDQvjbRUN26jPiuxS/sRrqHPovikIM&#10;hgphXOfadB4SBoHO4VYu462ws0NkcBLwzmE+i/kioOP8lqiNdZ+Z6pA3isg6g3nTulJJCXevTBrK&#10;4NOzdb4tnN8SfFWpdlyIIAEhUQ810k+LkGCV4NQf+rAgRlYKg04YZHRoZiFGHDtgM/jSxP8GNYEf&#10;NDf4gwuqjhChhzt0o46Shh5ahun2ajvMxWBDtpC+DZgHsLhag7h+PCQP29V2lU2y2XI7yZKqmjzt&#10;ymyy3AGTal6VZZX+9N2mWd5ySpn0pG5CT7O/E9L1yQ0SHaU+Ti++Rw8Uodnbf2g6CMJrYFDTQdHL&#10;3tyEAtoOwdd36B/P+z3Y778Wm18AAAD//wMAUEsDBBQABgAIAAAAIQAEWzk12QAAAAoBAAAPAAAA&#10;ZHJzL2Rvd25yZXYueG1sTI9BboMwEEX3lXoHayp11xgooEAxUVSpByjJASZ4Aqh4jLAJ9PZ1ummX&#10;f+bpz5vqsJlR3Gh2g2UF8S4CQdxaPXCn4Hz6eNmDcB5Z42iZFHyTg0P9+FBhqe3Kn3RrfCdCCbsS&#10;FfTeT6WUru3JoNvZiTjsrnY26EOcO6lnXEO5GWUSRbk0OHC40ONE7z21X81iFOi1wPScHYvXpZF2&#10;wlyfkqFQ6vlpO76B8LT5Pxju+kEd6uB0sQtrJ8aQ4yIJqII0zUDcgd/BRUEW73OQdSX/v1D/AAAA&#10;//8DAFBLAQItABQABgAIAAAAIQC2gziS/gAAAOEBAAATAAAAAAAAAAAAAAAAAAAAAABbQ29udGVu&#10;dF9UeXBlc10ueG1sUEsBAi0AFAAGAAgAAAAhADj9If/WAAAAlAEAAAsAAAAAAAAAAAAAAAAALwEA&#10;AF9yZWxzLy5yZWxzUEsBAi0AFAAGAAgAAAAhAIUUuDQ1AgAAdQQAAA4AAAAAAAAAAAAAAAAALgIA&#10;AGRycy9lMm9Eb2MueG1sUEsBAi0AFAAGAAgAAAAhAARbOTXZAAAACgEAAA8AAAAAAAAAAAAAAAAA&#10;jwQAAGRycy9kb3ducmV2LnhtbFBLBQYAAAAABAAEAPMAAACVBQAAAAA=&#10;" strokecolor="white [3214]" strokeweight=".25pt"/>
            </w:pict>
          </mc:Fallback>
        </mc:AlternateContent>
      </w:r>
      <w:r w:rsidR="009A2A76" w:rsidRPr="00FE4B22">
        <w:rPr>
          <w:noProof/>
          <w:lang w:val="en-US"/>
        </w:rPr>
        <mc:AlternateContent>
          <mc:Choice Requires="wps">
            <w:drawing>
              <wp:anchor distT="0" distB="0" distL="114297" distR="114297" simplePos="0" relativeHeight="251658293" behindDoc="0" locked="0" layoutInCell="1" allowOverlap="1" wp14:anchorId="5670E22B" wp14:editId="43A16B3B">
                <wp:simplePos x="0" y="0"/>
                <wp:positionH relativeFrom="column">
                  <wp:posOffset>5278120</wp:posOffset>
                </wp:positionH>
                <wp:positionV relativeFrom="paragraph">
                  <wp:posOffset>282575</wp:posOffset>
                </wp:positionV>
                <wp:extent cx="0" cy="3010535"/>
                <wp:effectExtent l="0" t="0" r="19050" b="18415"/>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0C4B" id="AutoShape 142" o:spid="_x0000_s1026" type="#_x0000_t32" style="position:absolute;margin-left:415.6pt;margin-top:22.25pt;width:0;height:237.05pt;z-index:25165829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8A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IouQ&#10;xB3c0dPRqVAapdnMT6jXNofAUu6N50jO8lU/K/LdIqnKFsuGhfC3i4bs1GfEdyl+YzXUOfRfFIUY&#10;DBXCuM616TwkDAKdw61cxlthZ4fI4CTgncN8FvNFQMf5LVEb6z4z1SFvFJF1BvOmdaWSEu5emTSU&#10;wadn63xbOL8l+KpS7bgQQQJCoh5qpJ8WIcEqwak/9GFBjKwUBp0wyOjQzEKMOHbAZvClif8NagI/&#10;aG7wBxdUHSFCD3foRh0lDT20DNPt1XaYi8GGbCF9GzAPYHG1BnH9eEgetqvtKptks+V2kiVVNXna&#10;ldlkuQMm1bwqyyr96btNs7zllDLpSd2EnmZ/J6TrkxskOkp9nF58jx4oQrO3/9B0EITXwKCmg6KX&#10;vbkJBbQdgq/v0D+e93uw338tNr8AAAD//wMAUEsDBBQABgAIAAAAIQBCvO8L2gAAAAoBAAAPAAAA&#10;ZHJzL2Rvd25yZXYueG1sTI9BboMwEEX3lXoHayp11xgIIKAMUVSpB2iSA0ywA6h4jLAJ9PZ11UW7&#10;nJmnP+/Xh82M4q5nN1hGiHcRCM2tVQN3CJfz+0sBwnliRaNljfClHRyax4eaKmVX/tD3k+9ECGFX&#10;EULv/VRJ6dpeG3I7O2kOt5udDfkwzp1UM60h3IwyiaJcGho4fOhp0m+9bj9Pi0FQa0npJTuW++Uk&#10;7US5OidDifj8tB1fQXi9+T8YfvSDOjTB6WoXVk6MCMU+TgKKkKYZiAD8Lq4IWVzkIJta/q/QfAMA&#10;AP//AwBQSwECLQAUAAYACAAAACEAtoM4kv4AAADhAQAAEwAAAAAAAAAAAAAAAAAAAAAAW0NvbnRl&#10;bnRfVHlwZXNdLnhtbFBLAQItABQABgAIAAAAIQA4/SH/1gAAAJQBAAALAAAAAAAAAAAAAAAAAC8B&#10;AABfcmVscy8ucmVsc1BLAQItABQABgAIAAAAIQAjDi8ANQIAAHUEAAAOAAAAAAAAAAAAAAAAAC4C&#10;AABkcnMvZTJvRG9jLnhtbFBLAQItABQABgAIAAAAIQBCvO8L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92" behindDoc="0" locked="0" layoutInCell="1" allowOverlap="1" wp14:anchorId="229B8795" wp14:editId="43AD2E1A">
                <wp:simplePos x="0" y="0"/>
                <wp:positionH relativeFrom="column">
                  <wp:posOffset>4712970</wp:posOffset>
                </wp:positionH>
                <wp:positionV relativeFrom="paragraph">
                  <wp:posOffset>282575</wp:posOffset>
                </wp:positionV>
                <wp:extent cx="0" cy="3010535"/>
                <wp:effectExtent l="0" t="0" r="1905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C3D4" id="AutoShape 141" o:spid="_x0000_s1026" type="#_x0000_t32" style="position:absolute;margin-left:371.1pt;margin-top:22.25pt;width:0;height:237.05pt;z-index:2516582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f/NgIAAHUEAAAOAAAAZHJzL2Uyb0RvYy54bWysVMGO2jAQvVfqP1i5QxIIlI0Iq1UCvWy7&#10;SLv9AGM7iVXHtmxDQFX/vWMH0tJeqqocjD2eefNm5jnrx3Mn0IkZy5UsonSaRIhJoiiXTRF9edtN&#10;VhGyDkuKhZKsiC7MRo+b9+/Wvc7ZTLVKUGYQgEib97qIWud0HseWtKzDdqo0k3BZK9NhB0fTxNTg&#10;HtA7Ec+SZBn3ylBtFGHWgrUaLqNNwK9rRtxLXVvmkCgi4ObCasJ68Gu8WeO8MVi3nFxp4H9g0WEu&#10;IekIVWGH0dHwP6A6ToyyqnZTorpY1TUnLNQA1aTJb9W8tlizUAs0x+qxTfb/wZLPp71BnBbRYh4h&#10;iTuY0dPRqZAapVnqO9Rrm4NjKffG10jO8lU/K/LVIqnKFsuGBfe3i4boEBHfhfiD1ZDn0H9SFHww&#10;ZAjtOtem85DQCHQOU7mMU2Fnh8hgJGCdQ38W84XnE+P8FqiNdR+Z6pDfFJF1BvOmdaWSEmavTBrS&#10;4NOzdUPgLcBnlWrHhQgSEBL1kCP9sAgBVglO/aV3C2JkpTDohEFGh2YWfMSxg2oGW5r436AmsIPm&#10;BnswAd0RIpC/QzfqKGng0DJMt9e9w1wMe4gW0tOAfkAV190grm8PycN2tV1lk2y23E6ypKomT7sy&#10;myx3UEk1r8qySr97tmmWt5xSJn1RN6Gn2d8J6frkBomOUh+7F9+jhxKB7O0/kA6C8BoY1HRQ9LI3&#10;fiJeG6Dt4Hx9h/7x/HoOXj+/FpsfAAAA//8DAFBLAwQUAAYACAAAACEA097ih9oAAAAKAQAADwAA&#10;AGRycy9kb3ducmV2LnhtbEyPQW6DMBBF95V6B2siddeYUCCBMERRpR6gJAeYYBdQ8RhhE+jt66qL&#10;djkzT3/eL0+rGcRdT663jLDbRiA0N1b13CJcL2/PBxDOEysaLGuEL+3gVD0+lFQou/C7vte+FSGE&#10;XUEInfdjIaVrOm3Ibe2oOdw+7GTIh3FqpZpoCeFmkHEUZdJQz+FDR6N+7XTzWc8GQS05Jdf0nL/M&#10;tbQjZeoS9zni02Y9H0F4vfo/GH70gzpUwelmZ1ZODAj7JI4DipAkKYgA/C5uCOnukIGsSvm/QvUN&#10;AAD//wMAUEsBAi0AFAAGAAgAAAAhALaDOJL+AAAA4QEAABMAAAAAAAAAAAAAAAAAAAAAAFtDb250&#10;ZW50X1R5cGVzXS54bWxQSwECLQAUAAYACAAAACEAOP0h/9YAAACUAQAACwAAAAAAAAAAAAAAAAAv&#10;AQAAX3JlbHMvLnJlbHNQSwECLQAUAAYACAAAACEAo3IH/zYCAAB1BAAADgAAAAAAAAAAAAAAAAAu&#10;AgAAZHJzL2Uyb0RvYy54bWxQSwECLQAUAAYACAAAACEA097ih9oAAAAKAQAADwAAAAAAAAAAAAAA&#10;AACQBAAAZHJzL2Rvd25yZXYueG1sUEsFBgAAAAAEAAQA8wAAAJc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91" behindDoc="0" locked="0" layoutInCell="1" allowOverlap="1" wp14:anchorId="65CE8684" wp14:editId="3F0B6572">
                <wp:simplePos x="0" y="0"/>
                <wp:positionH relativeFrom="column">
                  <wp:posOffset>4147820</wp:posOffset>
                </wp:positionH>
                <wp:positionV relativeFrom="paragraph">
                  <wp:posOffset>282575</wp:posOffset>
                </wp:positionV>
                <wp:extent cx="0" cy="3010535"/>
                <wp:effectExtent l="0" t="0" r="19050" b="18415"/>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DB606" id="AutoShape 140" o:spid="_x0000_s1026" type="#_x0000_t32" style="position:absolute;margin-left:326.6pt;margin-top:22.25pt;width:0;height:237.05pt;z-index:251658291;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c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YhYh&#10;iTu4o6ejU6E0SrMwoV7bHAJLuTeeIznLV/2syHeLpCpbLBsWwt8uGrJTP9P4LsVvrIY6h/6LohCD&#10;oUIY17k2nYeEQaBzuJXLeCvs7BAZnAS8c5jPYr4I6Di/JWpj3WemOuSNIrLOYN60rlRSwt0rk4Yy&#10;+PRsnW8L57cEX1WqHRciSEBI1EON9NMiJFglOPWHPiyIkZXCoBMGGR2aWYgRxw7YDL408b9BTeAH&#10;zQ3+4IKqI0To4Q7dqKOkoYeWYbq92g5zMdiQLaRvA+YBLK7WIK4fD8nDdrVdZZNsttxOsqSqJk+7&#10;Mpssd8CkmldlWaU/fbdplrecUiY9qZvQ0+zvhHR9coNER6mP04vv0QNFaPb2H5oOgvAa8C/T5gdF&#10;L3tzEwpoOwRf36F/PO/3YL//Wmx+AQAA//8DAFBLAwQUAAYACAAAACEABHBj/doAAAAKAQAADwAA&#10;AGRycy9kb3ducmV2LnhtbEyPQW6DMBBF95V6B2sqddeYEECBMkRRpB6gJAeY4AmgYhthE8jt66qL&#10;djkzT3/eLw+rHsSdJ9dbg7DdRCDYNFb1pkW4nD/e9iCcJ6NosIYRHuzgUD0/lVQou5hPvte+FSHE&#10;uIIQOu/HQkrXdKzJbezIJtxudtLkwzi1Uk20hHA9yDiKMqmpN+FDRyOfOm6+6lkjqCWn5JIe891c&#10;SztSps5xnyO+vqzHdxCeV/8Hw49+UIcqOF3tbJQTA0KW7uKAIiRJCiIAv4srQrrdZyCrUv6vUH0D&#10;AAD//wMAUEsBAi0AFAAGAAgAAAAhALaDOJL+AAAA4QEAABMAAAAAAAAAAAAAAAAAAAAAAFtDb250&#10;ZW50X1R5cGVzXS54bWxQSwECLQAUAAYACAAAACEAOP0h/9YAAACUAQAACwAAAAAAAAAAAAAAAAAv&#10;AQAAX3JlbHMvLnJlbHNQSwECLQAUAAYACAAAACEAcmt/3DYCAAB1BAAADgAAAAAAAAAAAAAAAAAu&#10;AgAAZHJzL2Uyb0RvYy54bWxQSwECLQAUAAYACAAAACEABHBj/doAAAAKAQAADwAAAAAAAAAAAAAA&#10;AACQBAAAZHJzL2Rvd25yZXYueG1sUEsFBgAAAAAEAAQA8wAAAJc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90" behindDoc="0" locked="0" layoutInCell="1" allowOverlap="1" wp14:anchorId="333FAB0B" wp14:editId="2C919CAA">
                <wp:simplePos x="0" y="0"/>
                <wp:positionH relativeFrom="column">
                  <wp:posOffset>3582670</wp:posOffset>
                </wp:positionH>
                <wp:positionV relativeFrom="paragraph">
                  <wp:posOffset>282575</wp:posOffset>
                </wp:positionV>
                <wp:extent cx="0" cy="3010535"/>
                <wp:effectExtent l="0" t="0" r="19050" b="18415"/>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B496D" id="AutoShape 139" o:spid="_x0000_s1026" type="#_x0000_t32" style="position:absolute;margin-left:282.1pt;margin-top:22.25pt;width:0;height:237.05pt;z-index:25165829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j2NQIAAHUEAAAOAAAAZHJzL2Uyb0RvYy54bWysVMGO2jAQvVfqP1i5QxIIW4gIq1UCvWy7&#10;SLv9AGM7iVXHtmxDQFX/vWMHoqW9VFU5mPF45s288XPWj+dOoBMzlitZROk0iRCTRFEumyL69rab&#10;LCNkHZYUCyVZEV2YjR43Hz+se52zmWqVoMwgAJE273URtc7pPI4taVmH7VRpJuGwVqbDDramianB&#10;PaB3Ip4lyUPcK0O1UYRZC95qOIw2Ab+uGXEvdW2ZQ6KIoDcXVhPWg1/jzRrnjcG65eTaBv6HLjrM&#10;JRQdoSrsMDoa/gdUx4lRVtVuSlQXq7rmhAUOwCZNfmPz2mLNAhcYjtXjmOz/gyVfT3uDOC2iRRoh&#10;iTu4o6ejU6E0SucrP6Fe2xwCS7k3niM5y1f9rMh3i6QqWywbFsLfLhqyU58R36X4jdVQ59B/URRi&#10;MFQI4zrXpvOQMAh0DrdyGW+FnR0ig5OAdw7zWcwXAR3nt0RtrPvMVIe8UUTWGcyb1pVKSrh7ZdJQ&#10;Bp+erfNt4fyW4KtKteNCBAkIiXqokX5ahASrBKf+0IcFMbJSGHTCIKNDMwsx4tgBm8GXJv43qAn8&#10;oLnBH1xQdYQIPdyhG3WUNPTQMky3V9thLgYbsoX0bcA8gMXVGsT1Y5WstsvtMptks4ftJEuqavK0&#10;K7PJww6YVPOqLKv0p+82zfKWU8qkJ3UTepr9nZCuT26Q6Cj1cXrxPXqgCM3e/kPTQRBeA4OaDope&#10;9uYmFNB2CL6+Q/943u/Bfv+12PwCAAD//wMAUEsDBBQABgAIAAAAIQChidgB2gAAAAoBAAAPAAAA&#10;ZHJzL2Rvd25yZXYueG1sTI9NboMwEEb3lXoHaypl15hQQIFioqhSDxCSA0ywC6h4jLAJ9PadKIt2&#10;Nz9P37wpD6sdxM1MvnekYLeNQBhqnO6pVXA5f77uQfiApHFwZBT8GA+H6vmpxEK7hU7mVodWcAj5&#10;AhV0IYyFlL7pjEW/daMh3n25yWLgdmqlnnDhcDvIOIoyabEnvtDhaD4603zXs1WglxyTS3rM3+Za&#10;uhEzfY77XKnNy3p8BxHMGv5guOuzOlTsdHUzaS8GBWmWxIwqSJIUBAOPwZWL3T4DWZXy/wvVLwAA&#10;AP//AwBQSwECLQAUAAYACAAAACEAtoM4kv4AAADhAQAAEwAAAAAAAAAAAAAAAAAAAAAAW0NvbnRl&#10;bnRfVHlwZXNdLnhtbFBLAQItABQABgAIAAAAIQA4/SH/1gAAAJQBAAALAAAAAAAAAAAAAAAAAC8B&#10;AABfcmVscy8ucmVsc1BLAQItABQABgAIAAAAIQAi9gj2NQIAAHUEAAAOAAAAAAAAAAAAAAAAAC4C&#10;AABkcnMvZTJvRG9jLnhtbFBLAQItABQABgAIAAAAIQChidgB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89" behindDoc="0" locked="0" layoutInCell="1" allowOverlap="1" wp14:anchorId="6933ED2A" wp14:editId="081E4212">
                <wp:simplePos x="0" y="0"/>
                <wp:positionH relativeFrom="column">
                  <wp:posOffset>3017520</wp:posOffset>
                </wp:positionH>
                <wp:positionV relativeFrom="paragraph">
                  <wp:posOffset>282575</wp:posOffset>
                </wp:positionV>
                <wp:extent cx="0" cy="3010535"/>
                <wp:effectExtent l="0" t="0" r="19050" b="18415"/>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E541" id="AutoShape 138" o:spid="_x0000_s1026" type="#_x0000_t32" style="position:absolute;margin-left:237.6pt;margin-top:22.25pt;width:0;height:237.05pt;z-index:251658289;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DVNQ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AsYj&#10;cQd39HR0KpRG6XzlJ9Rrm0NgKffGcyRn+aqfFflukVRli2XDQvjbRUN26jPiuxS/sRrqHPovikIM&#10;hgphXOfadB4SBoHO4VYu462ws0NkcBLwzmE+i/kioOP8lqiNdZ+Z6pA3isg6g3nTulJJCXevTBrK&#10;4NOzdb4tnN8SfFWpdlyIIAEhUQ810k+LkGCV4NQf+rAgRlYKg04YZHRoZiFGHDtgM/jSxP8GNYEf&#10;NDf4gwuqjhChhzt0o46Shh5ahun2ajvMxWBDtpC+DZgHsLhag7h+PCQP29V2lU2y2XI7yZKqmjzt&#10;ymyy3AGTal6VZZX+9N2mWd5ySpn0pG5CT7O/E9L1yQ0SHaU+Ti++Rw8Uodnbf2g6CMJrYFDTQdHL&#10;3tyEAtoOwdd36B/P+z3Y778Wm18AAAD//wMAUEsDBBQABgAIAAAAIQB2J1l72gAAAAoBAAAPAAAA&#10;ZHJzL2Rvd25yZXYueG1sTI9NboMwEEb3lXoHayJ115hQIIFgoqhSD1CSA0ywC6h4jLAJ9Padqot2&#10;Nz9P37wpT6sdxN1MvnekYLeNQBhqnO6pVXC9vD0fQPiApHFwZBR8GQ+n6vGhxEK7hd7NvQ6t4BDy&#10;BSroQhgLKX3TGYt+60ZDvPtwk8XA7dRKPeHC4XaQcRRl0mJPfKHD0bx2pvmsZ6tALzkm1/Scv8y1&#10;dCNm+hL3uVJPm/V8BBHMGv5g+NFndajY6eZm0l4MCpJ9GjPKRZKCYOB3cFOQ7g4ZyKqU/1+ovgEA&#10;AP//AwBQSwECLQAUAAYACAAAACEAtoM4kv4AAADhAQAAEwAAAAAAAAAAAAAAAAAAAAAAW0NvbnRl&#10;bnRfVHlwZXNdLnhtbFBLAQItABQABgAIAAAAIQA4/SH/1gAAAJQBAAALAAAAAAAAAAAAAAAAAC8B&#10;AABfcmVscy8ucmVsc1BLAQItABQABgAIAAAAIQDz73DVNQIAAHUEAAAOAAAAAAAAAAAAAAAAAC4C&#10;AABkcnMvZTJvRG9jLnhtbFBLAQItABQABgAIAAAAIQB2J1l7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88" behindDoc="0" locked="0" layoutInCell="1" allowOverlap="1" wp14:anchorId="0BD96FE7" wp14:editId="2FA6AFB6">
                <wp:simplePos x="0" y="0"/>
                <wp:positionH relativeFrom="column">
                  <wp:posOffset>2452370</wp:posOffset>
                </wp:positionH>
                <wp:positionV relativeFrom="paragraph">
                  <wp:posOffset>282575</wp:posOffset>
                </wp:positionV>
                <wp:extent cx="0" cy="3010535"/>
                <wp:effectExtent l="0" t="0" r="19050" b="18415"/>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06B9F" id="AutoShape 137" o:spid="_x0000_s1026" type="#_x0000_t32" style="position:absolute;margin-left:193.1pt;margin-top:22.25pt;width:0;height:237.05pt;z-index:251658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rONQIAAHUEAAAOAAAAZHJzL2Uyb0RvYy54bWysVMGO2jAQvVfqP1i5QxIIuxARVqsEetm2&#10;SLv9AGM7iVXHtmxDQFX/vWMHoqW9VFU5mPF45s288XPWT+dOoBMzlitZROk0iRCTRFEumyL69rab&#10;LCNkHZYUCyVZEV2YjZ42Hz+se52zmWqVoMwgAJE273URtc7pPI4taVmH7VRpJuGwVqbDDramianB&#10;PaB3Ip4lyUPcK0O1UYRZC95qOIw2Ab+uGXFf69oyh0QRQW8urCasB7/GmzXOG4N1y8m1DfwPXXSY&#10;Syg6QlXYYXQ0/A+ojhOjrKrdlKguVnXNCQscgE2a/MbmtcWaBS4wHKvHMdn/B0u+nPYGcVpE2SpC&#10;EndwR89Hp0JplM4f/YR6bXMILOXeeI7kLF/1iyLfLZKqbLFsWAh/u2jITn1GfJfiN1ZDnUP/WVGI&#10;wVAhjOtcm85DwiDQOdzKZbwVdnaIDE4C3jnMZzFfBHSc3xK1se4TUx3yRhFZZzBvWlcqKeHulUlD&#10;GXx6sc63hfNbgq8q1Y4LESQgJOqhRvq4CAlWCU79oQ8LYmSlMOiEQUaHZhZixLEDNoMvTfxvUBP4&#10;QXODP7ig6ggRerhDN+ooaeihZZhur7bDXAw2ZAvp24B5AIurNYjrxypZbZfbZTbJZg/bSZZU1eR5&#10;V2aThx0wqeZVWVbpT99tmuUtp5RJT+om9DT7OyFdn9wg0VHq4/Tie/RAEZq9/YemgyC8BgY1HRS9&#10;7M1NKKDtEHx9h/7xvN+D/f5rsfkFAAD//wMAUEsDBBQABgAIAAAAIQBlKslz2gAAAAoBAAAPAAAA&#10;ZHJzL2Rvd25yZXYueG1sTI9BboMwEEX3lXoHayp115gQQEAZoqhSD1CSA0zwBFCxjbAJ9PZ11UW7&#10;nJmnP+9Xx02P4s6zG6xB2O8iEGxaqwbTIVzO7y85COfJKBqtYYQvdnCsHx8qKpVdzQffG9+JEGJc&#10;SQi991MppWt71uR2dmITbjc7a/JhnDupZlpDuB5lHEWZ1DSY8KGnid96bj+bRSOotaDkkp6Kw9JI&#10;O1GmzvFQID4/badXEJ43/wfDj35Qhzo4Xe1ilBMjwiHP4oAiJEkKIgC/iytCus8zkHUl/1eovwEA&#10;AP//AwBQSwECLQAUAAYACAAAACEAtoM4kv4AAADhAQAAEwAAAAAAAAAAAAAAAAAAAAAAW0NvbnRl&#10;bnRfVHlwZXNdLnhtbFBLAQItABQABgAIAAAAIQA4/SH/1gAAAJQBAAALAAAAAAAAAAAAAAAAAC8B&#10;AABfcmVscy8ucmVsc1BLAQItABQABgAIAAAAIQBbFOrONQIAAHUEAAAOAAAAAAAAAAAAAAAAAC4C&#10;AABkcnMvZTJvRG9jLnhtbFBLAQItABQABgAIAAAAIQBlKslz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87" behindDoc="0" locked="0" layoutInCell="1" allowOverlap="1" wp14:anchorId="28AF94D6" wp14:editId="72EDA6A9">
                <wp:simplePos x="0" y="0"/>
                <wp:positionH relativeFrom="column">
                  <wp:posOffset>1887220</wp:posOffset>
                </wp:positionH>
                <wp:positionV relativeFrom="paragraph">
                  <wp:posOffset>282575</wp:posOffset>
                </wp:positionV>
                <wp:extent cx="0" cy="3010535"/>
                <wp:effectExtent l="0" t="0" r="19050" b="1841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62FCE" id="AutoShape 136" o:spid="_x0000_s1026" type="#_x0000_t32" style="position:absolute;margin-left:148.6pt;margin-top:22.25pt;width:0;height:237.05pt;z-index:25165828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eENQ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7CFC&#10;EndwR89Hp0JplM6XfkK9tjkElnJvPEdylq/6RZHvFklVtlg2LIS/XTRkpz4jvkvxG6uhzqH/rCjE&#10;YKgQxnWuTechYRDoHG7lMt4KOztEBicB7xzms5gvAjrOb4naWPeJqQ55o4isM5g3rSuVlHD3yqSh&#10;DD69WOfbwvktwVeVaseFCBIQEvVQI31YhASrBKf+0IcFMbJSGHTCIKNDMwsx4tgBm8GXJv43qAn8&#10;oLnBH1xQdYQIPdyhG3WUNPTQMky3V9thLgYbsoX0bcA8gMXVGsT14zF53K62q2ySzZbbSZZU1eR5&#10;V2aT5Q6YVPOqLKv0p+82zfKWU8qkJ3UTepr9nZCuT26Q6Cj1cXrxPXqgCM3e/kPTQRBeA4OaDope&#10;9uYmFNB2CL6+Q/943u/Bfv+12PwCAAD//wMAUEsDBBQABgAIAAAAIQCyhEgJ2gAAAAoBAAAPAAAA&#10;ZHJzL2Rvd25yZXYueG1sTI9BboMwEEX3lXoHayJ115hQIIEwRFGlHqAkB5jgKaBiG2ET6O3rqot2&#10;OTNPf94vT6sexJ0n11uDsNtGINg0VvWmRbhe3p4PIJwno2iwhhG+2MGpenwoqVB2Me98r30rQohx&#10;BSF03o+FlK7pWJPb2pFNuH3YSZMP49RKNdESwvUg4yjKpKbehA8djfzacfNZzxpBLTkl1/Scv8y1&#10;tCNl6hL3OeLTZj0fQXhe/R8MP/pBHargdLOzUU4MCHG+jwOKkCQpiAD8Lm4I6e6QgaxK+b9C9Q0A&#10;AP//AwBQSwECLQAUAAYACAAAACEAtoM4kv4AAADhAQAAEwAAAAAAAAAAAAAAAAAAAAAAW0NvbnRl&#10;bnRfVHlwZXNdLnhtbFBLAQItABQABgAIAAAAIQA4/SH/1gAAAJQBAAALAAAAAAAAAAAAAAAAAC8B&#10;AABfcmVscy8ucmVsc1BLAQItABQABgAIAAAAIQCLjyeENQIAAHUEAAAOAAAAAAAAAAAAAAAAAC4C&#10;AABkcnMvZTJvRG9jLnhtbFBLAQItABQABgAIAAAAIQCyhEgJ2gAAAAoBAAAPAAAAAAAAAAAAAAAA&#10;AI8EAABkcnMvZG93bnJldi54bWxQSwUGAAAAAAQABADzAAAAlg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658286" behindDoc="0" locked="0" layoutInCell="1" allowOverlap="1" wp14:anchorId="221FA831" wp14:editId="338430F3">
                <wp:simplePos x="0" y="0"/>
                <wp:positionH relativeFrom="column">
                  <wp:posOffset>1322070</wp:posOffset>
                </wp:positionH>
                <wp:positionV relativeFrom="paragraph">
                  <wp:posOffset>282575</wp:posOffset>
                </wp:positionV>
                <wp:extent cx="0" cy="3010535"/>
                <wp:effectExtent l="0" t="0" r="19050" b="18415"/>
                <wp:wrapNone/>
                <wp:docPr id="4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665A5" id="AutoShape 135" o:spid="_x0000_s1026" type="#_x0000_t32" style="position:absolute;margin-left:104.1pt;margin-top:22.25pt;width:0;height:237.05pt;z-index:25165828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dBNAIAAHUEAAAOAAAAZHJzL2Uyb0RvYy54bWysVE2P2jAQvVfqf7ByhyQQKBsRVqsEetl2&#10;kXb7A4ztJFYd27INAVX97x07EC3tparKwYzH8/He+Dnrx3Mn0IkZy5UsonSaRIhJoiiXTRF9e9tN&#10;VhGyDkuKhZKsiC7MRo+bjx/Wvc7ZTLVKUGYQFJE273URtc7pPI4taVmH7VRpJuGwVqbDDramianB&#10;PVTvRDxLkmXcK0O1UYRZC95qOIw2oX5dM+Je6toyh0QRATYXVhPWg1/jzRrnjcG65eQKA/8Dig5z&#10;CU3HUhV2GB0N/6NUx4lRVtVuSlQXq7rmhAUOwCZNfmPz2mLNAhcYjtXjmOz/K0u+nvYGcVpE2TJC&#10;EndwR09Hp0JrlM4XfkK9tjkElnJvPEdylq/6WZHvFklVtlg2LIS/XTRkpz4jvkvxG6uhz6H/oijE&#10;YOgQxnWuTedLwiDQOdzKZbwVdnaIDE4C3jnMZzHgiXF+S9TGus9MdcgbRWSdwbxpXamkhLtXJg1t&#10;8OnZOg8L57cE31WqHRciSEBI1EOP9NMiJFglOPWHPiyIkZXCoBMGGR2aWYgRxw7YDL408b9BTeAH&#10;zQ3+4IKuY4mA4a66UUdJA4aWYbq92g5zMdiQLaSHAfMAFldrENePh+Rhu9quskk2W24nWVJVk6dd&#10;mU2WO2BSzauyrNKfHm2a5S2nlElP6ib0NPs7IV2f3CDRUerj9OL76oEigL39B9BBEF4Dg5oOil72&#10;5iYU0HYIvr5D/3je78F+/7XY/AIAAP//AwBQSwMEFAAGAAgAAAAhAMn9FCnaAAAACgEAAA8AAABk&#10;cnMvZG93bnJldi54bWxMj0FugzAQRfeVegdrInXXmFBAQBiiqFIPUJIDTLALqHiMsAn09nXVRbuc&#10;mac/71enzYzirmc3WEY47CMQmlurBu4Qrpe35xyE88SKRssa4Us7ONWPDxWVyq78ru+N70QIYVcS&#10;Qu/9VErp2l4bcns7aQ63Dzsb8mGcO6lmWkO4GWUcRZk0NHD40NOkX3vdfjaLQVBrQck1PRcvSyPt&#10;RJm6xEOB+LTbzkcQXm/+D4Yf/aAOdXC62YWVEyNCHOVxQBGSJAURgN/FDSE95BnIupL/K9TfAAAA&#10;//8DAFBLAQItABQABgAIAAAAIQC2gziS/gAAAOEBAAATAAAAAAAAAAAAAAAAAAAAAABbQ29udGVu&#10;dF9UeXBlc10ueG1sUEsBAi0AFAAGAAgAAAAhADj9If/WAAAAlAEAAAsAAAAAAAAAAAAAAAAALwEA&#10;AF9yZWxzLy5yZWxzUEsBAi0AFAAGAAgAAAAhAKENR0E0AgAAdQQAAA4AAAAAAAAAAAAAAAAALgIA&#10;AGRycy9lMm9Eb2MueG1sUEsBAi0AFAAGAAgAAAAhAMn9FCnaAAAACgEAAA8AAAAAAAAAAAAAAAAA&#10;jgQAAGRycy9kb3ducmV2LnhtbFBLBQYAAAAABAAEAPMAAACVBQAAAAA=&#10;" strokecolor="white [3214]" strokeweight=".25pt"/>
            </w:pict>
          </mc:Fallback>
        </mc:AlternateContent>
      </w:r>
      <w:r w:rsidR="008D644A" w:rsidRPr="00FE4B22">
        <w:rPr>
          <w:noProof/>
          <w:lang w:val="en-US"/>
        </w:rPr>
        <mc:AlternateContent>
          <mc:Choice Requires="wps">
            <w:drawing>
              <wp:anchor distT="0" distB="0" distL="114300" distR="114300" simplePos="0" relativeHeight="251658282" behindDoc="0" locked="0" layoutInCell="1" allowOverlap="1" wp14:anchorId="7156A940" wp14:editId="24A7E753">
                <wp:simplePos x="0" y="0"/>
                <wp:positionH relativeFrom="column">
                  <wp:posOffset>4208780</wp:posOffset>
                </wp:positionH>
                <wp:positionV relativeFrom="paragraph">
                  <wp:posOffset>3293110</wp:posOffset>
                </wp:positionV>
                <wp:extent cx="499745" cy="222885"/>
                <wp:effectExtent l="0" t="0" r="0" b="5715"/>
                <wp:wrapNone/>
                <wp:docPr id="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0C6C"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A940" id="Text Box 126" o:spid="_x0000_s1059" type="#_x0000_t202" style="position:absolute;margin-left:331.4pt;margin-top:259.3pt;width:39.3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tr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RjNbIHGQWfgdz+Ap9mDARrtyOrhTlZfNRJy2VKxYTdKybFltIYEQ3vT&#10;P7s64WgLsh4/yBoC0a2RDmjfqN5WD+qBAB0a9Xhqjk2mgkOSpnMCOVZgiqIoSW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T27i04a2Y17J+&#10;BAUrCQoDmcLkg0Ur1XeMRpgiOdbftlQxjLr3Al5BGhJix47bkHgewUadW9bnFioqgMqxwWhaLs00&#10;qraD4psWIk3vTsgbeDkNd6p+yurw3mBSOHKHqWZH0fneeT3N3sUvAAAA//8DAFBLAwQUAAYACAAA&#10;ACEA63MY0+AAAAALAQAADwAAAGRycy9kb3ducmV2LnhtbEyPwU7DMBBE70j9B2uRuFE7pUlLiFMh&#10;EFcQbUHi5sbbJGq8jmK3CX/PcoLjzo5m3hSbyXXigkNoPWlI5goEUuVtS7WG/e7ldg0iREPWdJ5Q&#10;wzcG2JSzq8Lk1o/0jpdtrAWHUMiNhibGPpcyVA06E+a+R+Lf0Q/ORD6HWtrBjBzuOrlQKpPOtMQN&#10;jenxqcHqtD07DR+vx6/PpXqrn13aj35Skty91Prmenp8ABFxin9m+MVndCiZ6eDPZIPoNGTZgtGj&#10;hjRZZyDYsVomKYgDK+ndCmRZyP8byh8AAAD//wMAUEsBAi0AFAAGAAgAAAAhALaDOJL+AAAA4QEA&#10;ABMAAAAAAAAAAAAAAAAAAAAAAFtDb250ZW50X1R5cGVzXS54bWxQSwECLQAUAAYACAAAACEAOP0h&#10;/9YAAACUAQAACwAAAAAAAAAAAAAAAAAvAQAAX3JlbHMvLnJlbHNQSwECLQAUAAYACAAAACEAJiZb&#10;a7oCAADDBQAADgAAAAAAAAAAAAAAAAAuAgAAZHJzL2Uyb0RvYy54bWxQSwECLQAUAAYACAAAACEA&#10;63MY0+AAAAALAQAADwAAAAAAAAAAAAAAAAAUBQAAZHJzL2Rvd25yZXYueG1sUEsFBgAAAAAEAAQA&#10;8wAAACEGAAAAAA==&#10;" filled="f" stroked="f">
                <v:textbox>
                  <w:txbxContent>
                    <w:p w14:paraId="70390C6C"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2011</w:t>
                      </w:r>
                    </w:p>
                  </w:txbxContent>
                </v:textbox>
              </v:shape>
            </w:pict>
          </mc:Fallback>
        </mc:AlternateContent>
      </w:r>
      <w:r w:rsidR="008D644A" w:rsidRPr="00FE4B22">
        <w:rPr>
          <w:noProof/>
          <w:lang w:val="en-US"/>
        </w:rPr>
        <mc:AlternateContent>
          <mc:Choice Requires="wps">
            <w:drawing>
              <wp:anchor distT="0" distB="0" distL="114300" distR="114300" simplePos="0" relativeHeight="251658281" behindDoc="0" locked="0" layoutInCell="1" allowOverlap="1" wp14:anchorId="5862245B" wp14:editId="4819A2A8">
                <wp:simplePos x="0" y="0"/>
                <wp:positionH relativeFrom="column">
                  <wp:posOffset>3642360</wp:posOffset>
                </wp:positionH>
                <wp:positionV relativeFrom="paragraph">
                  <wp:posOffset>3293110</wp:posOffset>
                </wp:positionV>
                <wp:extent cx="499745" cy="222885"/>
                <wp:effectExtent l="0" t="0" r="0" b="5715"/>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8417"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245B" id="Text Box 125" o:spid="_x0000_s1060" type="#_x0000_t202" style="position:absolute;margin-left:286.8pt;margin-top:259.3pt;width:39.3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YN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CkaAd9OiRjQbdyRGF0cwWaOh1Cn4PPXiaEQzQaEdW9/ey/KaRkKuGii27VUoODaMVJBjam/7F&#10;1QlHW5DN8FFWEIjujHRAY606Wz2oBwJ0aNTTqTk2mRIOSZIsyAyjEkxRFMWxy82n6fFyr7R5z2SH&#10;7CLDCnrvwOn+XhubDE2PLjaWkAVvW9f/Vjw7AMfpBELDVWuzSbh2/kyCZB2vY+KRaL72SJDn3m2x&#10;It68CBez/F2+WuXhLxs3JGnDq4oJG+YorZD8WesOIp9EcRKXli2vLJxNSavtZtUqtKcg7cJ9ruRg&#10;Obv5z9NwRQAuLyiFEQnuosQr5vHCIwWZeckiiL0gTO6SeUASkhfPKd1zwf6dEhoynMxAY47OOekX&#10;3AL3veZG044bGB4t7zIcn5xoahW4FpVrraG8ndYXpbDpn0sB7T422unVSnQSqxk34/FtAJoV80ZW&#10;T6BgJUFhIFOYfLBopPqB0QBTJMP6+44qhlH7QcArSEJC7NhxGzJbRLBRl5bNpYWKEqAybDCalisz&#10;japdr/i2gUjTuxPyFl5OzZ2qz1kd3htMCkfuMNXsKLrcO6/z7F3+BgAA//8DAFBLAwQUAAYACAAA&#10;ACEA7AIQzN8AAAALAQAADwAAAGRycy9kb3ducmV2LnhtbEyPQU/DMAyF70j7D5GRuLFkK+1GaToh&#10;EFcQ20DiljVeW61xqiZby7/HnOD27Pf0/LnYTK4TFxxC60nDYq5AIFXetlRr2O9ebtcgQjRkTecJ&#10;NXxjgE05uypMbv1I73jZxlpwCYXcaGhi7HMpQ9WgM2HueyT2jn5wJvI41NIOZuRy18mlUpl0piW+&#10;0JgenxqsTtuz0/Dxevz6vFNv9bNL+9FPSpK7l1rfXE+PDyAiTvEvDL/4jA4lMx38mWwQnYZ0lWQc&#10;ZbFYs+BEli4TEAfepMkKZFnI/z+UPwAAAP//AwBQSwECLQAUAAYACAAAACEAtoM4kv4AAADhAQAA&#10;EwAAAAAAAAAAAAAAAAAAAAAAW0NvbnRlbnRfVHlwZXNdLnhtbFBLAQItABQABgAIAAAAIQA4/SH/&#10;1gAAAJQBAAALAAAAAAAAAAAAAAAAAC8BAABfcmVscy8ucmVsc1BLAQItABQABgAIAAAAIQDuM7YN&#10;ugIAAMMFAAAOAAAAAAAAAAAAAAAAAC4CAABkcnMvZTJvRG9jLnhtbFBLAQItABQABgAIAAAAIQDs&#10;AhDM3wAAAAsBAAAPAAAAAAAAAAAAAAAAABQFAABkcnMvZG93bnJldi54bWxQSwUGAAAAAAQABADz&#10;AAAAIAYAAAAA&#10;" filled="f" stroked="f">
                <v:textbox>
                  <w:txbxContent>
                    <w:p w14:paraId="77698417"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2010</w:t>
                      </w:r>
                    </w:p>
                  </w:txbxContent>
                </v:textbox>
              </v:shape>
            </w:pict>
          </mc:Fallback>
        </mc:AlternateContent>
      </w:r>
      <w:r w:rsidR="008D644A" w:rsidRPr="00FE4B22">
        <w:rPr>
          <w:noProof/>
          <w:lang w:val="en-US"/>
        </w:rPr>
        <mc:AlternateContent>
          <mc:Choice Requires="wps">
            <w:drawing>
              <wp:anchor distT="0" distB="0" distL="114300" distR="114300" simplePos="0" relativeHeight="251658280" behindDoc="0" locked="0" layoutInCell="1" allowOverlap="1" wp14:anchorId="1A81DA94" wp14:editId="02AB278D">
                <wp:simplePos x="0" y="0"/>
                <wp:positionH relativeFrom="column">
                  <wp:posOffset>3075940</wp:posOffset>
                </wp:positionH>
                <wp:positionV relativeFrom="paragraph">
                  <wp:posOffset>3293110</wp:posOffset>
                </wp:positionV>
                <wp:extent cx="499745" cy="222885"/>
                <wp:effectExtent l="0" t="0" r="0" b="5715"/>
                <wp:wrapNone/>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73F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DA94" id="Text Box 124" o:spid="_x0000_s1061" type="#_x0000_t202" style="position:absolute;margin-left:242.2pt;margin-top:259.3pt;width:39.3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6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2FEbIHGQWfgdz+Ap9mDARrtyOrhTlZfNRJy2VKxYTdKybFltIYEQ3vT&#10;P7s64WgLsh4/yBoC0a2RDmjfqN5WD+qBAB0a9Xhqjk2mgkOSpnMSY1SBKYqiJIldBJodLw9Km3dM&#10;9sgucqyg9w6c7u60scnQ7OhiYwlZ8q5z/e/EswNwnE4gNFy1NpuEa+ePNEhXySohHolmK48EReHd&#10;lEvizcpwHheXxXJZhD9t3JBkLa9rJmyYo7RC8metO4h8EsVJXFp2vLZwNiWtNutlp9COgrRL9x0K&#10;cubmP0/DFQG4vKAEfQ5uo9QrZ8ncIyWJvXQeJF4QprfpLCApKcrnlO64YP9OCY05TuMonrT0W26B&#10;+15zo1nPDQyPjvc5Tk5ONLMKXInatdZQ3k3rs1LY9J9KAe0+Ntrp1Up0EqvZr/fT23Bas2Jey/oR&#10;FKwkKAxkCpMPFq1U3zEaYYrkWH/bUsUw6t4LeAVpSIgdO25D4nkEG3VuWZ9bqKgAKscGo2m5NNOo&#10;2g6Kb1qINL07IW/g5TTcqfopq8N7g0nhyB2mmh1F53vn9TR7F78AAAD//wMAUEsDBBQABgAIAAAA&#10;IQBj9cvI4AAAAAsBAAAPAAAAZHJzL2Rvd25yZXYueG1sTI9NT8MwDIbvSPyHyEjcWFLWllKaTgjE&#10;FbTxIXHLGq+taJyqydby7zEnuNnyo9fPW20WN4gTTqH3pCFZKRBIjbc9tRreXp+uChAhGrJm8IQa&#10;vjHApj4/q0xp/UxbPO1iKziEQmk0dDGOpZSh6dCZsPIjEt8OfnIm8jq10k5m5nA3yGulculMT/yh&#10;MyM+dNh87Y5Ow/vz4fMjVS/to8vG2S9KkruVWl9eLPd3ICIu8Q+GX31Wh5qd9v5INohBQ1qkKaMa&#10;sqTIQTCR5esExJ6HbH0Dsq7k/w71DwAAAP//AwBQSwECLQAUAAYACAAAACEAtoM4kv4AAADhAQAA&#10;EwAAAAAAAAAAAAAAAAAAAAAAW0NvbnRlbnRfVHlwZXNdLnhtbFBLAQItABQABgAIAAAAIQA4/SH/&#10;1gAAAJQBAAALAAAAAAAAAAAAAAAAAC8BAABfcmVscy8ucmVsc1BLAQItABQABgAIAAAAIQDzvBb6&#10;uQIAAMMFAAAOAAAAAAAAAAAAAAAAAC4CAABkcnMvZTJvRG9jLnhtbFBLAQItABQABgAIAAAAIQBj&#10;9cvI4AAAAAsBAAAPAAAAAAAAAAAAAAAAABMFAABkcnMvZG93bnJldi54bWxQSwUGAAAAAAQABADz&#10;AAAAIAYAAAAA&#10;" filled="f" stroked="f">
                <v:textbox>
                  <w:txbxContent>
                    <w:p w14:paraId="04C773F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2009</w:t>
                      </w:r>
                    </w:p>
                  </w:txbxContent>
                </v:textbox>
              </v:shape>
            </w:pict>
          </mc:Fallback>
        </mc:AlternateContent>
      </w:r>
      <w:r w:rsidR="008D644A" w:rsidRPr="00FE4B22">
        <w:rPr>
          <w:noProof/>
          <w:lang w:val="en-US"/>
        </w:rPr>
        <mc:AlternateContent>
          <mc:Choice Requires="wps">
            <w:drawing>
              <wp:anchor distT="0" distB="0" distL="114300" distR="114300" simplePos="0" relativeHeight="251658279" behindDoc="0" locked="0" layoutInCell="1" allowOverlap="1" wp14:anchorId="7B190025" wp14:editId="092786EE">
                <wp:simplePos x="0" y="0"/>
                <wp:positionH relativeFrom="column">
                  <wp:posOffset>2509520</wp:posOffset>
                </wp:positionH>
                <wp:positionV relativeFrom="paragraph">
                  <wp:posOffset>3293110</wp:posOffset>
                </wp:positionV>
                <wp:extent cx="499745" cy="222885"/>
                <wp:effectExtent l="0" t="0" r="0" b="5715"/>
                <wp:wrapNone/>
                <wp:docPr id="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9A7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0025" id="Text Box 123" o:spid="_x0000_s1062" type="#_x0000_t202" style="position:absolute;margin-left:197.6pt;margin-top:259.3pt;width:39.35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Rhd2gKNg87A734AT7MHAzTakdXDnay+aiTksqViw26UkmPLaA0Jhvam&#10;f3Z1wtEWZD1+kDUEolsjHdC+Ub2tHtQDATo06vHUHJtMBYckTeckxqgCUxRFSRK7CDQ7Xh6UNu+Y&#10;7JFd5FhB7x043d1pY5Oh2dHFxhKy5F3n+t+JZwfgOJ1AaLhqbTYJ184faZCuklVCPBLNVh4JisK7&#10;KZfEm5XhPC4ui+WyCH/auCHJWl7XTNgwR2mF5M9adxD5JIqTuLTseG3hbEpabdbLTqEdBWmX7jsU&#10;5MzNf56GKwJweUEpjEhwG6VeOUvmHilJ7KXzIPGCML1NZwFJSVE+p3THBft3SmjMcRpH8aSl33IL&#10;3PeaG816bmB4dLzPcXJyoplV4ErUrrWG8m5an5XCpv9UCmj3sdFOr1aik1jNfr2f3sbMhrdiXsv6&#10;ERSsJCgMZAqTDxatVN8xGmGK5Fh/21LFMOreC3gFaUiIHTtuQ+J5BBt1blmfW6ioACrHBqNpuTTT&#10;qNoOim9aiDS9OyFv4OU03Kn6KavDe4NJ4cgdppodRed75/U0exe/AAAA//8DAFBLAwQUAAYACAAA&#10;ACEAO2+FYuAAAAALAQAADwAAAGRycy9kb3ducmV2LnhtbEyPTU/DMAyG70j8h8hI3Fiydd3W0nRC&#10;IK4gxofELWu8tqJxqiZby7+fd4Kj7Uevn7fYTq4TJxxC60nDfKZAIFXetlRr+Hh/vtuACNGQNZ0n&#10;1PCLAbbl9VVhcutHesPTLtaCQyjkRkMTY59LGaoGnQkz3yPx7eAHZyKPQy3tYEYOd51cKLWSzrTE&#10;HxrT42OD1c/u6DR8vhy+v5bqtX5yaT/6SUlymdT69mZ6uAcRcYp/MFz0WR1Kdtr7I9kgOg1Jli4Y&#10;1ZDONysQTCzXSQZiz5s0WYMsC/m/Q3kGAAD//wMAUEsBAi0AFAAGAAgAAAAhALaDOJL+AAAA4QEA&#10;ABMAAAAAAAAAAAAAAAAAAAAAAFtDb250ZW50X1R5cGVzXS54bWxQSwECLQAUAAYACAAAACEAOP0h&#10;/9YAAACUAQAACwAAAAAAAAAAAAAAAAAvAQAAX3JlbHMvLnJlbHNQSwECLQAUAAYACAAAACEALhgQ&#10;n7oCAADDBQAADgAAAAAAAAAAAAAAAAAuAgAAZHJzL2Uyb0RvYy54bWxQSwECLQAUAAYACAAAACEA&#10;O2+FYuAAAAALAQAADwAAAAAAAAAAAAAAAAAUBQAAZHJzL2Rvd25yZXYueG1sUEsFBgAAAAAEAAQA&#10;8wAAACEGAAAAAA==&#10;" filled="f" stroked="f">
                <v:textbox>
                  <w:txbxContent>
                    <w:p w14:paraId="26819A76"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2008</w:t>
                      </w:r>
                    </w:p>
                  </w:txbxContent>
                </v:textbox>
              </v:shape>
            </w:pict>
          </mc:Fallback>
        </mc:AlternateContent>
      </w:r>
      <w:r w:rsidR="008D644A" w:rsidRPr="00FE4B22">
        <w:rPr>
          <w:noProof/>
          <w:lang w:val="en-US"/>
        </w:rPr>
        <mc:AlternateContent>
          <mc:Choice Requires="wps">
            <w:drawing>
              <wp:anchor distT="0" distB="0" distL="114300" distR="114300" simplePos="0" relativeHeight="251658278" behindDoc="0" locked="0" layoutInCell="1" allowOverlap="1" wp14:anchorId="4C7009B0" wp14:editId="01308BBE">
                <wp:simplePos x="0" y="0"/>
                <wp:positionH relativeFrom="column">
                  <wp:posOffset>1943100</wp:posOffset>
                </wp:positionH>
                <wp:positionV relativeFrom="paragraph">
                  <wp:posOffset>3293110</wp:posOffset>
                </wp:positionV>
                <wp:extent cx="499745" cy="222885"/>
                <wp:effectExtent l="0" t="0" r="0" b="5715"/>
                <wp:wrapNone/>
                <wp:docPr id="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FCD9"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09B0" id="Text Box 122" o:spid="_x0000_s1063" type="#_x0000_t202" style="position:absolute;margin-left:153pt;margin-top:259.3pt;width:39.35pt;height:17.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4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URhFtkDjoDPwux/A0+zBAI12ZPVwJ6uvGgm5bKnYsBul5NgyWkOCob3p&#10;n12dcLQFWY8fZA2B6NZIB7RvVG+rB/VAgA6Nejw1xyZTwSFJ0zmJMarAFEVRksQuAs2OlwelzTsm&#10;e2QXOVbQewdOd3fa2GRodnSxsYQsede5/nfi2QE4TicQGq5am03CtfNHGqSrZJUQj0SzlUeCovBu&#10;yiXxZmU4j4vLYrkswp82bkiyltc1EzbMUVoh+bPWHUQ+ieIkLi07Xls4m5JWm/WyU2hHQdql+w4F&#10;OXPzn6fhigBcXlAKIxLcRqlXzpK5R0oSe+k8SLwgTG/TWUBSUpTPKd1xwf6dEhpznMZRPGnpt9wC&#10;973mRrOeGxgeHe9znJycaGYVuBK1a62hvJvWZ6Ww6T+VAtp9bLTTq5XoJFazX++ntzG34a2Y17J+&#10;BAUrCQoDmcLkg0Ur1XeMRpgiOdbftlQxjLr3Al5BGhJix47bkHgewUadW9bnFioqgMqxwWhaLs00&#10;qraD4psWIk3vTsgbeDkNd6p+yurw3mBSOHKHqWZH0fneeT3N3sUvAAAA//8DAFBLAwQUAAYACAAA&#10;ACEA2gtEct8AAAALAQAADwAAAGRycy9kb3ducmV2LnhtbEyPwU7DMBBE70j8g7VI3Khd0qQhxKkQ&#10;iCuIQitxc+NtEhGvo9htwt+znOA4O6PZN+Vmdr044xg6TxqWCwUCqfa2o0bDx/vzTQ4iREPW9J5Q&#10;wzcG2FSXF6UprJ/oDc/b2AguoVAYDW2MQyFlqFt0Jiz8gMTe0Y/ORJZjI+1oJi53vbxVKpPOdMQf&#10;WjPgY4v11/bkNOxejp/7lXptnlw6TH5Wktyd1Pr6an64BxFxjn9h+MVndKiY6eBPZIPoNSQq4y1R&#10;Q7rMMxCcSPLVGsSBL2myBlmV8v+G6gcAAP//AwBQSwECLQAUAAYACAAAACEAtoM4kv4AAADhAQAA&#10;EwAAAAAAAAAAAAAAAAAAAAAAW0NvbnRlbnRfVHlwZXNdLnhtbFBLAQItABQABgAIAAAAIQA4/SH/&#10;1gAAAJQBAAALAAAAAAAAAAAAAAAAAC8BAABfcmVscy8ucmVsc1BLAQItABQABgAIAAAAIQBlzZU4&#10;ugIAAMMFAAAOAAAAAAAAAAAAAAAAAC4CAABkcnMvZTJvRG9jLnhtbFBLAQItABQABgAIAAAAIQDa&#10;C0Ry3wAAAAsBAAAPAAAAAAAAAAAAAAAAABQFAABkcnMvZG93bnJldi54bWxQSwUGAAAAAAQABADz&#10;AAAAIAYAAAAA&#10;" filled="f" stroked="f">
                <v:textbox>
                  <w:txbxContent>
                    <w:p w14:paraId="48E6FCD9"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2007</w:t>
                      </w:r>
                    </w:p>
                  </w:txbxContent>
                </v:textbox>
              </v:shape>
            </w:pict>
          </mc:Fallback>
        </mc:AlternateContent>
      </w:r>
      <w:r w:rsidR="008D644A" w:rsidRPr="00FE4B22">
        <w:rPr>
          <w:noProof/>
          <w:lang w:val="en-US"/>
        </w:rPr>
        <mc:AlternateContent>
          <mc:Choice Requires="wps">
            <w:drawing>
              <wp:anchor distT="0" distB="0" distL="114300" distR="114300" simplePos="0" relativeHeight="251658277" behindDoc="0" locked="0" layoutInCell="1" allowOverlap="1" wp14:anchorId="3E6DB398" wp14:editId="118F9135">
                <wp:simplePos x="0" y="0"/>
                <wp:positionH relativeFrom="column">
                  <wp:posOffset>1376680</wp:posOffset>
                </wp:positionH>
                <wp:positionV relativeFrom="paragraph">
                  <wp:posOffset>3293110</wp:posOffset>
                </wp:positionV>
                <wp:extent cx="499745" cy="222885"/>
                <wp:effectExtent l="0" t="0" r="0" b="5715"/>
                <wp:wrapNone/>
                <wp:docPr id="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BEF1B"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B398" id="Text Box 121" o:spid="_x0000_s1064" type="#_x0000_t202" style="position:absolute;margin-left:108.4pt;margin-top:259.3pt;width:39.3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Z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IxCW6Bx0Bn43Q/gafZggEY7snq4k9VXjYRctlRs2I1ScmwZrSFBd9M/&#10;uzrhaAuyHj/IGgLRrZEOaN+o3lYP6oEAHTJ5PDXHJlPBIUnTOYkxqsAURVGSxDY3n2bHy4PS5h2T&#10;PbKLHCvovQOnuzttJteji40lZMm7zvW/E88OAHM6gdBw1dpsEq6dP9IgXSWrhHgkmq08EhSFd1Mu&#10;iTcrw3lcXBbLZRH+tHFDkrW8rpmwYY7SCsmfte4g8kkUJ3Fp2fHawtmUtNqsl51COwrSLt13KMiZ&#10;m/88DVcv4PKCUhiR4DZKvXKWzD1SkthL50HiBWF6m84CkpKifE7pjgv275TQmOM0juJJS7/lFrjv&#10;NTea9dzA8Oh4n+Pk5EQzq8CVqF1rDeXdtD4rhU3/qRTQ7mOjnV6tRCexmv16P72N5PgO1rJ+BAUr&#10;CQoDmcLkg0Ur1XeMRpgiOdbftlQxjLr3Al5BGhJix47bkHgewUadW9bnFioqgMqxwWhaLs00qraD&#10;4psWIk3vTsgbeDkNd6q2T2zKCijZDUwKR+4w1ewoOt87r6fZu/gFAAD//wMAUEsDBBQABgAIAAAA&#10;IQDIMOja3wAAAAsBAAAPAAAAZHJzL2Rvd25yZXYueG1sTI/BTsMwEETvSPyDtUjcqJ1AQhviVAjE&#10;FdRCK3Fz420SEa+j2G3C37Oc4Lizo5k35Xp2vTjjGDpPGpKFAoFUe9tRo+Hj/eVmCSJEQ9b0nlDD&#10;NwZYV5cXpSmsn2iD521sBIdQKIyGNsahkDLULToTFn5A4t/Rj85EPsdG2tFMHO56mSqVS2c64obW&#10;DPjUYv21PTkNu9fj5/5OvTXPLhsmPytJbiW1vr6aHx9ARJzjnxl+8RkdKmY6+BPZIHoNaZIzetSQ&#10;JcscBDvSVZaBOLCS3d6DrEr5f0P1AwAA//8DAFBLAQItABQABgAIAAAAIQC2gziS/gAAAOEBAAAT&#10;AAAAAAAAAAAAAAAAAAAAAABbQ29udGVudF9UeXBlc10ueG1sUEsBAi0AFAAGAAgAAAAhADj9If/W&#10;AAAAlAEAAAsAAAAAAAAAAAAAAAAALwEAAF9yZWxzLy5yZWxzUEsBAi0AFAAGAAgAAAAhAKm0FlS5&#10;AgAAwwUAAA4AAAAAAAAAAAAAAAAALgIAAGRycy9lMm9Eb2MueG1sUEsBAi0AFAAGAAgAAAAhAMgw&#10;6NrfAAAACwEAAA8AAAAAAAAAAAAAAAAAEwUAAGRycy9kb3ducmV2LnhtbFBLBQYAAAAABAAEAPMA&#10;AAAfBgAAAAA=&#10;" filled="f" stroked="f">
                <v:textbox>
                  <w:txbxContent>
                    <w:p w14:paraId="7E2BEF1B" w14:textId="77777777" w:rsidR="00BA4DDF" w:rsidRPr="00760498" w:rsidRDefault="00BA4DDF" w:rsidP="00A22CBB">
                      <w:pPr>
                        <w:rPr>
                          <w:rFonts w:asciiTheme="minorHAnsi" w:hAnsiTheme="minorHAnsi" w:cstheme="minorHAnsi"/>
                        </w:rPr>
                      </w:pPr>
                      <w:r w:rsidRPr="005D31B2">
                        <w:rPr>
                          <w:rFonts w:asciiTheme="minorHAnsi" w:hAnsiTheme="minorHAnsi" w:cstheme="minorHAnsi"/>
                        </w:rPr>
                        <w:t>2006</w:t>
                      </w:r>
                    </w:p>
                  </w:txbxContent>
                </v:textbox>
              </v:shape>
            </w:pict>
          </mc:Fallback>
        </mc:AlternateContent>
      </w:r>
    </w:p>
    <w:p w14:paraId="7FD86E65" w14:textId="77777777" w:rsidR="00130168" w:rsidRPr="00FE4B22" w:rsidRDefault="00130168">
      <w:pPr>
        <w:rPr>
          <w:lang w:val="en-US"/>
        </w:rPr>
      </w:pPr>
      <w:r w:rsidRPr="00FE4B22">
        <w:rPr>
          <w:lang w:val="en-US"/>
        </w:rPr>
        <w:br w:type="page"/>
      </w:r>
    </w:p>
    <w:p w14:paraId="2D102290" w14:textId="4A60E6B8" w:rsidR="000F5FE2" w:rsidRPr="00FE4B22" w:rsidRDefault="00E96609" w:rsidP="00130168">
      <w:pPr>
        <w:pStyle w:val="Heading1"/>
        <w:rPr>
          <w:sz w:val="48"/>
          <w:szCs w:val="48"/>
          <w:lang w:val="en-US"/>
        </w:rPr>
      </w:pPr>
      <w:bookmarkStart w:id="12" w:name="_Toc337407285"/>
      <w:r w:rsidRPr="00FE4B22">
        <w:rPr>
          <w:sz w:val="48"/>
          <w:szCs w:val="48"/>
          <w:lang w:val="en-US"/>
        </w:rPr>
        <w:lastRenderedPageBreak/>
        <w:t xml:space="preserve">Ad format – </w:t>
      </w:r>
      <w:r w:rsidR="00BE5AC1">
        <w:rPr>
          <w:sz w:val="48"/>
          <w:szCs w:val="48"/>
          <w:lang w:val="en-US"/>
        </w:rPr>
        <w:t xml:space="preserve">fourth </w:t>
      </w:r>
      <w:r w:rsidR="00B3212B" w:rsidRPr="00FE4B22">
        <w:rPr>
          <w:sz w:val="48"/>
          <w:szCs w:val="48"/>
          <w:lang w:val="en-US"/>
        </w:rPr>
        <w:t>quarter 201</w:t>
      </w:r>
      <w:r w:rsidR="00F875AE">
        <w:rPr>
          <w:sz w:val="48"/>
          <w:szCs w:val="48"/>
          <w:lang w:val="en-US"/>
        </w:rPr>
        <w:t>4</w:t>
      </w:r>
      <w:r w:rsidR="00130168" w:rsidRPr="00FE4B22">
        <w:rPr>
          <w:sz w:val="48"/>
          <w:szCs w:val="48"/>
          <w:lang w:val="en-US"/>
        </w:rPr>
        <w:t xml:space="preserve"> results</w:t>
      </w:r>
      <w:bookmarkEnd w:id="12"/>
    </w:p>
    <w:p w14:paraId="160606A3" w14:textId="4E18F51D" w:rsidR="00BE5AC1" w:rsidRPr="00FE4B22" w:rsidRDefault="00BE5AC1" w:rsidP="00BE5AC1">
      <w:pPr>
        <w:pStyle w:val="Heading2"/>
        <w:rPr>
          <w:lang w:val="en-US"/>
        </w:rPr>
      </w:pPr>
      <w:r w:rsidRPr="00FE4B22">
        <w:rPr>
          <w:lang w:val="en-US"/>
        </w:rPr>
        <w:t xml:space="preserve">Search continues to </w:t>
      </w:r>
      <w:r w:rsidR="0053652E">
        <w:rPr>
          <w:lang w:val="en-US"/>
        </w:rPr>
        <w:t>lead ad formats, while Mobile continues its steady growth</w:t>
      </w:r>
    </w:p>
    <w:p w14:paraId="00395032" w14:textId="77777777" w:rsidR="00BE5AC1" w:rsidRDefault="00BE5AC1" w:rsidP="00BE5AC1">
      <w:pPr>
        <w:pStyle w:val="ListBullet"/>
        <w:numPr>
          <w:ilvl w:val="0"/>
          <w:numId w:val="0"/>
        </w:numPr>
        <w:ind w:left="357" w:hanging="357"/>
        <w:rPr>
          <w:lang w:val="en-US"/>
        </w:rPr>
      </w:pPr>
    </w:p>
    <w:p w14:paraId="31C62B63" w14:textId="47D95845" w:rsidR="00BE5AC1" w:rsidRPr="00FE4B22" w:rsidRDefault="00D30423" w:rsidP="00BE5AC1">
      <w:pPr>
        <w:pStyle w:val="ListBullet"/>
        <w:rPr>
          <w:lang w:val="en-US"/>
        </w:rPr>
      </w:pPr>
      <w:r>
        <w:rPr>
          <w:lang w:val="en-US"/>
        </w:rPr>
        <w:t xml:space="preserve">Non mobile </w:t>
      </w:r>
      <w:r w:rsidR="00BE5AC1" w:rsidRPr="00FE4B22">
        <w:rPr>
          <w:lang w:val="en-US"/>
        </w:rPr>
        <w:t xml:space="preserve">Search accounted for </w:t>
      </w:r>
      <w:r w:rsidR="00E3012D">
        <w:rPr>
          <w:lang w:val="en-US"/>
        </w:rPr>
        <w:t>37</w:t>
      </w:r>
      <w:r w:rsidR="00BE5AC1" w:rsidRPr="00FE4B22">
        <w:rPr>
          <w:lang w:val="en-US"/>
        </w:rPr>
        <w:t>% of Q4 201</w:t>
      </w:r>
      <w:r w:rsidR="00E3012D">
        <w:rPr>
          <w:lang w:val="en-US"/>
        </w:rPr>
        <w:t>4</w:t>
      </w:r>
      <w:r w:rsidR="00BE5AC1" w:rsidRPr="00FE4B22">
        <w:rPr>
          <w:lang w:val="en-US"/>
        </w:rPr>
        <w:t xml:space="preserve"> revenues, down from </w:t>
      </w:r>
      <w:r w:rsidR="00E3012D">
        <w:rPr>
          <w:lang w:val="en-US"/>
        </w:rPr>
        <w:t>41</w:t>
      </w:r>
      <w:r w:rsidR="00BE5AC1" w:rsidRPr="00FE4B22">
        <w:rPr>
          <w:lang w:val="en-US"/>
        </w:rPr>
        <w:t xml:space="preserve">% in Q4 </w:t>
      </w:r>
      <w:r w:rsidR="00723F55" w:rsidRPr="00FE4B22">
        <w:rPr>
          <w:lang w:val="en-US"/>
        </w:rPr>
        <w:t>201</w:t>
      </w:r>
      <w:r w:rsidR="00723F55">
        <w:rPr>
          <w:lang w:val="en-US"/>
        </w:rPr>
        <w:t>3</w:t>
      </w:r>
      <w:r w:rsidR="00BE5AC1" w:rsidRPr="00FE4B22">
        <w:rPr>
          <w:lang w:val="en-US"/>
        </w:rPr>
        <w:t xml:space="preserve"> as mobile devices have shifted Search-related revenues away from the desktop computer. Search revenues totaled $</w:t>
      </w:r>
      <w:r w:rsidR="00E3012D">
        <w:rPr>
          <w:lang w:val="en-US"/>
        </w:rPr>
        <w:t>5</w:t>
      </w:r>
      <w:r w:rsidR="00BE5AC1" w:rsidRPr="00FE4B22">
        <w:rPr>
          <w:lang w:val="en-US"/>
        </w:rPr>
        <w:t>.</w:t>
      </w:r>
      <w:r w:rsidR="00E3012D">
        <w:rPr>
          <w:lang w:val="en-US"/>
        </w:rPr>
        <w:t>3</w:t>
      </w:r>
      <w:r w:rsidR="00BE5AC1" w:rsidRPr="00FE4B22">
        <w:rPr>
          <w:lang w:val="en-US"/>
        </w:rPr>
        <w:t xml:space="preserve"> billion in Q4 201</w:t>
      </w:r>
      <w:r w:rsidR="00E3012D">
        <w:rPr>
          <w:lang w:val="en-US"/>
        </w:rPr>
        <w:t>4</w:t>
      </w:r>
      <w:r w:rsidR="00BE5AC1" w:rsidRPr="00FE4B22">
        <w:rPr>
          <w:lang w:val="en-US"/>
        </w:rPr>
        <w:t xml:space="preserve">, up </w:t>
      </w:r>
      <w:r w:rsidR="00E3012D">
        <w:rPr>
          <w:lang w:val="en-US"/>
        </w:rPr>
        <w:t>5</w:t>
      </w:r>
      <w:r w:rsidR="00BE5AC1" w:rsidRPr="00FE4B22">
        <w:rPr>
          <w:lang w:val="en-US"/>
        </w:rPr>
        <w:t>% from Q4 201</w:t>
      </w:r>
      <w:r w:rsidR="00E3012D">
        <w:rPr>
          <w:lang w:val="en-US"/>
        </w:rPr>
        <w:t>3</w:t>
      </w:r>
      <w:r w:rsidR="00BE5AC1" w:rsidRPr="00FE4B22">
        <w:rPr>
          <w:lang w:val="en-US"/>
        </w:rPr>
        <w:t>, when Search totaled $</w:t>
      </w:r>
      <w:r w:rsidR="00E3012D">
        <w:rPr>
          <w:lang w:val="en-US"/>
        </w:rPr>
        <w:t>5</w:t>
      </w:r>
      <w:r w:rsidR="00BE5AC1" w:rsidRPr="00FE4B22">
        <w:rPr>
          <w:lang w:val="en-US"/>
        </w:rPr>
        <w:t>.</w:t>
      </w:r>
      <w:r w:rsidR="00E3012D">
        <w:rPr>
          <w:lang w:val="en-US"/>
        </w:rPr>
        <w:t>0</w:t>
      </w:r>
      <w:r w:rsidR="00BE5AC1" w:rsidRPr="00FE4B22">
        <w:rPr>
          <w:lang w:val="en-US"/>
        </w:rPr>
        <w:t xml:space="preserve"> billion. </w:t>
      </w:r>
    </w:p>
    <w:p w14:paraId="1A7B48AA" w14:textId="3850D1CD" w:rsidR="00BE5AC1" w:rsidRPr="00FE4B22" w:rsidRDefault="00D30423" w:rsidP="00BE5AC1">
      <w:pPr>
        <w:pStyle w:val="ListBullet"/>
        <w:rPr>
          <w:lang w:val="en-US"/>
        </w:rPr>
      </w:pPr>
      <w:r>
        <w:rPr>
          <w:lang w:val="en-US"/>
        </w:rPr>
        <w:t xml:space="preserve">Non mobile </w:t>
      </w:r>
      <w:r w:rsidR="00BE5AC1" w:rsidRPr="00FE4B22">
        <w:rPr>
          <w:lang w:val="en-US"/>
        </w:rPr>
        <w:t>Display-related advertising accounted for $3.</w:t>
      </w:r>
      <w:r w:rsidR="00E3012D">
        <w:rPr>
          <w:lang w:val="en-US"/>
        </w:rPr>
        <w:t>8</w:t>
      </w:r>
      <w:r w:rsidR="00BE5AC1" w:rsidRPr="00FE4B22">
        <w:rPr>
          <w:lang w:val="en-US"/>
        </w:rPr>
        <w:t xml:space="preserve"> billion or </w:t>
      </w:r>
      <w:r w:rsidR="00E3012D">
        <w:rPr>
          <w:lang w:val="en-US"/>
        </w:rPr>
        <w:t>27</w:t>
      </w:r>
      <w:r w:rsidR="00BE5AC1" w:rsidRPr="00FE4B22">
        <w:rPr>
          <w:lang w:val="en-US"/>
        </w:rPr>
        <w:t>% of total revenues during Q4 201</w:t>
      </w:r>
      <w:r w:rsidR="00E3012D">
        <w:rPr>
          <w:lang w:val="en-US"/>
        </w:rPr>
        <w:t>4</w:t>
      </w:r>
      <w:r w:rsidR="00BE5AC1" w:rsidRPr="00FE4B22">
        <w:rPr>
          <w:lang w:val="en-US"/>
        </w:rPr>
        <w:t xml:space="preserve">, up </w:t>
      </w:r>
      <w:r w:rsidR="00DE2D15">
        <w:rPr>
          <w:lang w:val="en-US"/>
        </w:rPr>
        <w:t>4</w:t>
      </w:r>
      <w:r w:rsidR="00BE5AC1" w:rsidRPr="00FE4B22">
        <w:rPr>
          <w:lang w:val="en-US"/>
        </w:rPr>
        <w:t>% from the $3.</w:t>
      </w:r>
      <w:r w:rsidR="00E3012D">
        <w:rPr>
          <w:lang w:val="en-US"/>
        </w:rPr>
        <w:t>7</w:t>
      </w:r>
      <w:r w:rsidR="00BE5AC1" w:rsidRPr="00FE4B22">
        <w:rPr>
          <w:lang w:val="en-US"/>
        </w:rPr>
        <w:t xml:space="preserve"> billion (</w:t>
      </w:r>
      <w:r w:rsidR="00E3012D">
        <w:rPr>
          <w:lang w:val="en-US"/>
        </w:rPr>
        <w:t>30</w:t>
      </w:r>
      <w:r w:rsidR="00BE5AC1" w:rsidRPr="00FE4B22">
        <w:rPr>
          <w:lang w:val="en-US"/>
        </w:rPr>
        <w:t>% of total) reported in Q4 201</w:t>
      </w:r>
      <w:r w:rsidR="00E3012D">
        <w:rPr>
          <w:lang w:val="en-US"/>
        </w:rPr>
        <w:t>3</w:t>
      </w:r>
      <w:r w:rsidR="00BE5AC1" w:rsidRPr="00FE4B22">
        <w:rPr>
          <w:lang w:val="en-US"/>
        </w:rPr>
        <w:t>. Q4 201</w:t>
      </w:r>
      <w:r w:rsidR="00E3012D">
        <w:rPr>
          <w:lang w:val="en-US"/>
        </w:rPr>
        <w:t>4</w:t>
      </w:r>
      <w:r w:rsidR="00BE5AC1" w:rsidRPr="00FE4B22">
        <w:rPr>
          <w:lang w:val="en-US"/>
        </w:rPr>
        <w:t xml:space="preserve"> Display-related advertising includes Banner Ads (1</w:t>
      </w:r>
      <w:r w:rsidR="00E3012D">
        <w:rPr>
          <w:lang w:val="en-US"/>
        </w:rPr>
        <w:t>6</w:t>
      </w:r>
      <w:r w:rsidR="00BE5AC1" w:rsidRPr="00FE4B22">
        <w:rPr>
          <w:lang w:val="en-US"/>
        </w:rPr>
        <w:t>% of revenues, or $2.</w:t>
      </w:r>
      <w:r w:rsidR="00E3012D">
        <w:rPr>
          <w:lang w:val="en-US"/>
        </w:rPr>
        <w:t>2</w:t>
      </w:r>
      <w:r w:rsidR="00BE5AC1" w:rsidRPr="00FE4B22">
        <w:rPr>
          <w:lang w:val="en-US"/>
        </w:rPr>
        <w:t xml:space="preserve"> billion), </w:t>
      </w:r>
      <w:r w:rsidR="00E3012D">
        <w:rPr>
          <w:lang w:val="en-US"/>
        </w:rPr>
        <w:t>Digital Video (7% or $952</w:t>
      </w:r>
      <w:r w:rsidR="00BE5AC1" w:rsidRPr="00FE4B22">
        <w:rPr>
          <w:lang w:val="en-US"/>
        </w:rPr>
        <w:t xml:space="preserve"> million)</w:t>
      </w:r>
      <w:r w:rsidR="00BE5AC1">
        <w:rPr>
          <w:lang w:val="en-US"/>
        </w:rPr>
        <w:t xml:space="preserve">, </w:t>
      </w:r>
      <w:r w:rsidR="00BE5AC1" w:rsidRPr="00FE4B22">
        <w:rPr>
          <w:lang w:val="en-US"/>
        </w:rPr>
        <w:t>Rich Media (</w:t>
      </w:r>
      <w:r w:rsidR="00723F55">
        <w:rPr>
          <w:lang w:val="en-US"/>
        </w:rPr>
        <w:t>3</w:t>
      </w:r>
      <w:r w:rsidR="00BE5AC1" w:rsidRPr="00FE4B22">
        <w:rPr>
          <w:lang w:val="en-US"/>
        </w:rPr>
        <w:t>% or $</w:t>
      </w:r>
      <w:r w:rsidR="00723F55" w:rsidRPr="00FE4B22">
        <w:rPr>
          <w:lang w:val="en-US"/>
        </w:rPr>
        <w:t>3</w:t>
      </w:r>
      <w:r w:rsidR="00723F55">
        <w:rPr>
          <w:lang w:val="en-US"/>
        </w:rPr>
        <w:t>77</w:t>
      </w:r>
      <w:r w:rsidR="00723F55" w:rsidRPr="00FE4B22">
        <w:rPr>
          <w:lang w:val="en-US"/>
        </w:rPr>
        <w:t xml:space="preserve"> </w:t>
      </w:r>
      <w:r w:rsidR="00BE5AC1">
        <w:rPr>
          <w:lang w:val="en-US"/>
        </w:rPr>
        <w:t>million)</w:t>
      </w:r>
      <w:r w:rsidR="00BE5AC1" w:rsidRPr="00FE4B22">
        <w:rPr>
          <w:lang w:val="en-US"/>
        </w:rPr>
        <w:t>, and Sponsorship (2% or $</w:t>
      </w:r>
      <w:r w:rsidR="000D36DC">
        <w:rPr>
          <w:lang w:val="en-US"/>
        </w:rPr>
        <w:t>225</w:t>
      </w:r>
      <w:r w:rsidR="00BE5AC1" w:rsidRPr="00FE4B22">
        <w:rPr>
          <w:lang w:val="en-US"/>
        </w:rPr>
        <w:t xml:space="preserve"> million).</w:t>
      </w:r>
    </w:p>
    <w:p w14:paraId="069F5F81" w14:textId="615901B9" w:rsidR="00BE5AC1" w:rsidRPr="00FE4B22" w:rsidRDefault="00BE5AC1" w:rsidP="00BE5AC1">
      <w:pPr>
        <w:pStyle w:val="ListBullet"/>
        <w:rPr>
          <w:lang w:val="en-US"/>
        </w:rPr>
      </w:pPr>
      <w:r w:rsidRPr="00FE4B22">
        <w:rPr>
          <w:lang w:val="en-US"/>
        </w:rPr>
        <w:t xml:space="preserve">Mobile revenues totaled </w:t>
      </w:r>
      <w:r w:rsidR="000D36DC">
        <w:rPr>
          <w:lang w:val="en-US"/>
        </w:rPr>
        <w:t>28</w:t>
      </w:r>
      <w:r w:rsidRPr="00FE4B22">
        <w:rPr>
          <w:lang w:val="en-US"/>
        </w:rPr>
        <w:t>% of Q4 201</w:t>
      </w:r>
      <w:r w:rsidR="000D36DC">
        <w:rPr>
          <w:lang w:val="en-US"/>
        </w:rPr>
        <w:t>4</w:t>
      </w:r>
      <w:r w:rsidRPr="00FE4B22">
        <w:rPr>
          <w:lang w:val="en-US"/>
        </w:rPr>
        <w:t xml:space="preserve"> revenues, or $</w:t>
      </w:r>
      <w:r w:rsidR="000D36DC">
        <w:rPr>
          <w:lang w:val="en-US"/>
        </w:rPr>
        <w:t>3.9</w:t>
      </w:r>
      <w:r w:rsidRPr="00FE4B22">
        <w:rPr>
          <w:lang w:val="en-US"/>
        </w:rPr>
        <w:t xml:space="preserve"> billion, up </w:t>
      </w:r>
      <w:r w:rsidR="00723F55">
        <w:rPr>
          <w:lang w:val="en-US"/>
        </w:rPr>
        <w:t>73</w:t>
      </w:r>
      <w:r w:rsidRPr="00FE4B22">
        <w:rPr>
          <w:lang w:val="en-US"/>
        </w:rPr>
        <w:t>% from the $</w:t>
      </w:r>
      <w:r w:rsidR="000D36DC">
        <w:rPr>
          <w:lang w:val="en-US"/>
        </w:rPr>
        <w:t>2.3</w:t>
      </w:r>
      <w:r w:rsidRPr="00FE4B22">
        <w:rPr>
          <w:lang w:val="en-US"/>
        </w:rPr>
        <w:t xml:space="preserve"> billion (1</w:t>
      </w:r>
      <w:r w:rsidR="000D36DC">
        <w:rPr>
          <w:lang w:val="en-US"/>
        </w:rPr>
        <w:t>9</w:t>
      </w:r>
      <w:r w:rsidRPr="00FE4B22">
        <w:rPr>
          <w:lang w:val="en-US"/>
        </w:rPr>
        <w:t>% of total) reported in Q4 201</w:t>
      </w:r>
      <w:r w:rsidR="000D36DC">
        <w:rPr>
          <w:lang w:val="en-US"/>
        </w:rPr>
        <w:t>3</w:t>
      </w:r>
      <w:r w:rsidRPr="00FE4B22">
        <w:rPr>
          <w:lang w:val="en-US"/>
        </w:rPr>
        <w:t>.</w:t>
      </w:r>
    </w:p>
    <w:p w14:paraId="2B1F7EC1" w14:textId="53976214" w:rsidR="00BE5AC1" w:rsidRPr="00FE4B22" w:rsidRDefault="00DF7AEE" w:rsidP="00BE5AC1">
      <w:pPr>
        <w:pStyle w:val="ListBullet"/>
        <w:rPr>
          <w:lang w:val="en-US"/>
        </w:rPr>
      </w:pPr>
      <w:r>
        <w:rPr>
          <w:lang w:val="en-US"/>
        </w:rPr>
        <w:t xml:space="preserve">Non mobile </w:t>
      </w:r>
      <w:r w:rsidR="00BE5AC1" w:rsidRPr="00FE4B22">
        <w:rPr>
          <w:lang w:val="en-US"/>
        </w:rPr>
        <w:t>Classifieds revenues totaled $</w:t>
      </w:r>
      <w:r w:rsidR="000D36DC">
        <w:rPr>
          <w:lang w:val="en-US"/>
        </w:rPr>
        <w:t>715</w:t>
      </w:r>
      <w:r w:rsidR="00BE5AC1" w:rsidRPr="00FE4B22">
        <w:rPr>
          <w:lang w:val="en-US"/>
        </w:rPr>
        <w:t xml:space="preserve"> million or </w:t>
      </w:r>
      <w:r w:rsidR="000D36DC">
        <w:rPr>
          <w:lang w:val="en-US"/>
        </w:rPr>
        <w:t>5</w:t>
      </w:r>
      <w:r w:rsidR="00BE5AC1" w:rsidRPr="00FE4B22">
        <w:rPr>
          <w:lang w:val="en-US"/>
        </w:rPr>
        <w:t>% of Q4 201</w:t>
      </w:r>
      <w:r w:rsidR="000D36DC">
        <w:rPr>
          <w:lang w:val="en-US"/>
        </w:rPr>
        <w:t>4</w:t>
      </w:r>
      <w:r w:rsidR="00BE5AC1" w:rsidRPr="00FE4B22">
        <w:rPr>
          <w:lang w:val="en-US"/>
        </w:rPr>
        <w:t xml:space="preserve"> revenues, up </w:t>
      </w:r>
      <w:r w:rsidR="000D36DC">
        <w:rPr>
          <w:lang w:val="en-US"/>
        </w:rPr>
        <w:t>8</w:t>
      </w:r>
      <w:r w:rsidR="00BE5AC1" w:rsidRPr="00FE4B22">
        <w:rPr>
          <w:lang w:val="en-US"/>
        </w:rPr>
        <w:t>% from the $</w:t>
      </w:r>
      <w:r w:rsidR="000D36DC">
        <w:rPr>
          <w:lang w:val="en-US"/>
        </w:rPr>
        <w:t>664</w:t>
      </w:r>
      <w:r w:rsidR="00BE5AC1" w:rsidRPr="00FE4B22">
        <w:rPr>
          <w:lang w:val="en-US"/>
        </w:rPr>
        <w:t xml:space="preserve"> million (</w:t>
      </w:r>
      <w:r w:rsidR="000D36DC">
        <w:rPr>
          <w:lang w:val="en-US"/>
        </w:rPr>
        <w:t>5</w:t>
      </w:r>
      <w:r w:rsidR="00BE5AC1" w:rsidRPr="00FE4B22">
        <w:rPr>
          <w:lang w:val="en-US"/>
        </w:rPr>
        <w:t>% of total) reported in Q4 201</w:t>
      </w:r>
      <w:r w:rsidR="000D36DC">
        <w:rPr>
          <w:lang w:val="en-US"/>
        </w:rPr>
        <w:t>3</w:t>
      </w:r>
      <w:r w:rsidR="00BE5AC1" w:rsidRPr="00FE4B22">
        <w:rPr>
          <w:lang w:val="en-US"/>
        </w:rPr>
        <w:t xml:space="preserve">. </w:t>
      </w:r>
    </w:p>
    <w:p w14:paraId="724E7000" w14:textId="06004658" w:rsidR="00BE5AC1" w:rsidRPr="00FE4B22" w:rsidRDefault="00DF7AEE" w:rsidP="00BE5AC1">
      <w:pPr>
        <w:pStyle w:val="ListBullet"/>
        <w:rPr>
          <w:lang w:val="en-US"/>
        </w:rPr>
      </w:pPr>
      <w:r>
        <w:rPr>
          <w:lang w:val="en-US"/>
        </w:rPr>
        <w:t xml:space="preserve">Non mobile </w:t>
      </w:r>
      <w:r w:rsidR="00BE5AC1" w:rsidRPr="00FE4B22">
        <w:rPr>
          <w:lang w:val="en-US"/>
        </w:rPr>
        <w:t xml:space="preserve">Lead Generation revenues accounted for </w:t>
      </w:r>
      <w:r w:rsidR="000D36DC">
        <w:rPr>
          <w:lang w:val="en-US"/>
        </w:rPr>
        <w:t>3</w:t>
      </w:r>
      <w:r w:rsidR="00BE5AC1" w:rsidRPr="00FE4B22">
        <w:rPr>
          <w:lang w:val="en-US"/>
        </w:rPr>
        <w:t>% of Q4 201</w:t>
      </w:r>
      <w:r w:rsidR="000D36DC">
        <w:rPr>
          <w:lang w:val="en-US"/>
        </w:rPr>
        <w:t>4</w:t>
      </w:r>
      <w:r w:rsidR="00BE5AC1" w:rsidRPr="00FE4B22">
        <w:rPr>
          <w:lang w:val="en-US"/>
        </w:rPr>
        <w:t xml:space="preserve"> revenues, or $48</w:t>
      </w:r>
      <w:r w:rsidR="000D36DC">
        <w:rPr>
          <w:lang w:val="en-US"/>
        </w:rPr>
        <w:t>3</w:t>
      </w:r>
      <w:r w:rsidR="00BE5AC1" w:rsidRPr="00FE4B22">
        <w:rPr>
          <w:lang w:val="en-US"/>
        </w:rPr>
        <w:t xml:space="preserve"> million, </w:t>
      </w:r>
      <w:r w:rsidR="00695550">
        <w:rPr>
          <w:lang w:val="en-US"/>
        </w:rPr>
        <w:t>down from the</w:t>
      </w:r>
      <w:r w:rsidR="00BE5AC1" w:rsidRPr="00FE4B22">
        <w:rPr>
          <w:lang w:val="en-US"/>
        </w:rPr>
        <w:t xml:space="preserve"> $</w:t>
      </w:r>
      <w:r w:rsidR="000D36DC">
        <w:rPr>
          <w:lang w:val="en-US"/>
        </w:rPr>
        <w:t xml:space="preserve">484 </w:t>
      </w:r>
      <w:r w:rsidR="00BE5AC1" w:rsidRPr="00FE4B22">
        <w:rPr>
          <w:lang w:val="en-US"/>
        </w:rPr>
        <w:t>million (4% of total) reported in Q4 201</w:t>
      </w:r>
      <w:r w:rsidR="000D36DC">
        <w:rPr>
          <w:lang w:val="en-US"/>
        </w:rPr>
        <w:t>3</w:t>
      </w:r>
      <w:r w:rsidR="00BE5AC1" w:rsidRPr="00FE4B22">
        <w:rPr>
          <w:lang w:val="en-US"/>
        </w:rPr>
        <w:t>.</w:t>
      </w:r>
    </w:p>
    <w:p w14:paraId="0398705E" w14:textId="77777777" w:rsidR="00130168" w:rsidRPr="00FE4B22" w:rsidRDefault="00130168" w:rsidP="00597E99">
      <w:pPr>
        <w:pStyle w:val="ListBullet"/>
        <w:numPr>
          <w:ilvl w:val="0"/>
          <w:numId w:val="0"/>
        </w:numPr>
        <w:ind w:left="357"/>
        <w:rPr>
          <w:lang w:val="en-US"/>
        </w:rPr>
      </w:pPr>
    </w:p>
    <w:tbl>
      <w:tblPr>
        <w:tblStyle w:val="DP-Plain"/>
        <w:tblW w:w="4934" w:type="pct"/>
        <w:tblInd w:w="72" w:type="dxa"/>
        <w:tblLook w:val="04A0" w:firstRow="1" w:lastRow="0" w:firstColumn="1" w:lastColumn="0" w:noHBand="0" w:noVBand="1"/>
      </w:tblPr>
      <w:tblGrid>
        <w:gridCol w:w="4961"/>
        <w:gridCol w:w="284"/>
        <w:gridCol w:w="4960"/>
      </w:tblGrid>
      <w:tr w:rsidR="00130168" w:rsidRPr="00FE4B22" w14:paraId="774D2714"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0A1B7DD3" w14:textId="247462D7" w:rsidR="00130168" w:rsidRPr="00FE4B22" w:rsidRDefault="00477382" w:rsidP="00F875AE">
            <w:pPr>
              <w:pStyle w:val="TableTextGeorgia"/>
              <w:rPr>
                <w:b/>
                <w:color w:val="A32020" w:themeColor="text2"/>
              </w:rPr>
            </w:pPr>
            <w:r w:rsidRPr="007E797E">
              <w:rPr>
                <w:b/>
                <w:color w:val="A32020" w:themeColor="text2"/>
              </w:rPr>
              <w:t xml:space="preserve">Ad </w:t>
            </w:r>
            <w:r w:rsidR="00A42C18" w:rsidRPr="00FE4B22">
              <w:rPr>
                <w:b/>
                <w:color w:val="A32020" w:themeColor="text2"/>
              </w:rPr>
              <w:t>f</w:t>
            </w:r>
            <w:r w:rsidRPr="00FE4B22">
              <w:rPr>
                <w:b/>
                <w:color w:val="A32020" w:themeColor="text2"/>
              </w:rPr>
              <w:t>ormats – Q</w:t>
            </w:r>
            <w:r w:rsidR="000D36DC">
              <w:rPr>
                <w:b/>
                <w:color w:val="A32020" w:themeColor="text2"/>
              </w:rPr>
              <w:t>4</w:t>
            </w:r>
            <w:r w:rsidRPr="00FE4B22">
              <w:rPr>
                <w:b/>
                <w:color w:val="A32020" w:themeColor="text2"/>
              </w:rPr>
              <w:t xml:space="preserve"> 201</w:t>
            </w:r>
            <w:r w:rsidR="000D36DC">
              <w:rPr>
                <w:b/>
                <w:color w:val="A32020" w:themeColor="text2"/>
              </w:rPr>
              <w:t>3</w:t>
            </w:r>
          </w:p>
        </w:tc>
        <w:tc>
          <w:tcPr>
            <w:tcW w:w="139" w:type="pct"/>
            <w:tcBorders>
              <w:bottom w:val="nil"/>
            </w:tcBorders>
            <w:shd w:val="clear" w:color="auto" w:fill="auto"/>
          </w:tcPr>
          <w:p w14:paraId="5BB6B98E" w14:textId="77777777" w:rsidR="00130168" w:rsidRPr="00FE4B22" w:rsidRDefault="00130168" w:rsidP="00AA400D">
            <w:pPr>
              <w:pStyle w:val="TableTextGeorgia"/>
              <w:rPr>
                <w:color w:val="A32020" w:themeColor="text2"/>
              </w:rPr>
            </w:pPr>
          </w:p>
        </w:tc>
        <w:tc>
          <w:tcPr>
            <w:tcW w:w="2430" w:type="pct"/>
            <w:tcBorders>
              <w:bottom w:val="single" w:sz="8" w:space="0" w:color="A32020" w:themeColor="text2"/>
            </w:tcBorders>
            <w:shd w:val="clear" w:color="auto" w:fill="auto"/>
          </w:tcPr>
          <w:p w14:paraId="0BF95561" w14:textId="29786EF9" w:rsidR="00130168" w:rsidRPr="00FE4B22" w:rsidRDefault="00477382" w:rsidP="00F875AE">
            <w:pPr>
              <w:pStyle w:val="TableTextGeorgia"/>
              <w:rPr>
                <w:b/>
                <w:color w:val="A32020" w:themeColor="text2"/>
              </w:rPr>
            </w:pPr>
            <w:r w:rsidRPr="00FE4B22">
              <w:rPr>
                <w:b/>
                <w:color w:val="A32020" w:themeColor="text2"/>
              </w:rPr>
              <w:t xml:space="preserve">Ad </w:t>
            </w:r>
            <w:r w:rsidR="00A42C18" w:rsidRPr="00FE4B22">
              <w:rPr>
                <w:b/>
                <w:color w:val="A32020" w:themeColor="text2"/>
              </w:rPr>
              <w:t>f</w:t>
            </w:r>
            <w:r w:rsidRPr="00FE4B22">
              <w:rPr>
                <w:b/>
                <w:color w:val="A32020" w:themeColor="text2"/>
              </w:rPr>
              <w:t>ormats – Q</w:t>
            </w:r>
            <w:r w:rsidR="000D36DC">
              <w:rPr>
                <w:b/>
                <w:color w:val="A32020" w:themeColor="text2"/>
              </w:rPr>
              <w:t>4</w:t>
            </w:r>
            <w:r w:rsidRPr="00FE4B22">
              <w:rPr>
                <w:b/>
                <w:color w:val="A32020" w:themeColor="text2"/>
              </w:rPr>
              <w:t xml:space="preserve"> 201</w:t>
            </w:r>
            <w:r w:rsidR="00F875AE">
              <w:rPr>
                <w:b/>
                <w:color w:val="A32020" w:themeColor="text2"/>
              </w:rPr>
              <w:t>4</w:t>
            </w:r>
          </w:p>
        </w:tc>
      </w:tr>
    </w:tbl>
    <w:p w14:paraId="65E116FC" w14:textId="264BE018" w:rsidR="00130168" w:rsidRPr="00FE4B22" w:rsidRDefault="00DC6DCF" w:rsidP="00130168">
      <w:pPr>
        <w:pStyle w:val="BodyText1"/>
      </w:pPr>
      <w:r w:rsidRPr="007E797E">
        <w:t>Total - $</w:t>
      </w:r>
      <w:r w:rsidR="000D36DC">
        <w:t>12.1</w:t>
      </w:r>
      <w:r w:rsidRPr="00FE4B22">
        <w:t xml:space="preserve"> </w:t>
      </w:r>
      <w:r w:rsidR="00A42C18" w:rsidRPr="00FE4B22">
        <w:t>b</w:t>
      </w:r>
      <w:r w:rsidRPr="00FE4B22">
        <w:t>illion*</w:t>
      </w:r>
      <w:r w:rsidR="001B2D2E">
        <w:t>*</w:t>
      </w:r>
      <w:r w:rsidRPr="00FE4B22">
        <w:tab/>
      </w:r>
      <w:r w:rsidRPr="00FE4B22">
        <w:tab/>
      </w:r>
      <w:r w:rsidRPr="00FE4B22">
        <w:tab/>
      </w:r>
      <w:r w:rsidRPr="00FE4B22">
        <w:tab/>
      </w:r>
      <w:r w:rsidRPr="00FE4B22">
        <w:tab/>
        <w:t xml:space="preserve">     Total - $</w:t>
      </w:r>
      <w:r w:rsidR="000D36DC">
        <w:t>14.1</w:t>
      </w:r>
      <w:r w:rsidRPr="00FE4B22">
        <w:t xml:space="preserve"> </w:t>
      </w:r>
      <w:r w:rsidR="00A42C18" w:rsidRPr="00FE4B22">
        <w:t>b</w:t>
      </w:r>
      <w:r w:rsidRPr="00FE4B22">
        <w:t>illion*</w:t>
      </w:r>
      <w:r w:rsidR="001B2D2E">
        <w:t>*</w:t>
      </w:r>
    </w:p>
    <w:p w14:paraId="073BB0F8" w14:textId="595AD5B9" w:rsidR="00562957" w:rsidRPr="00FE4B22" w:rsidRDefault="005630C8" w:rsidP="00562957">
      <w:pPr>
        <w:pStyle w:val="BodyText"/>
        <w:rPr>
          <w:lang w:val="en-US"/>
        </w:rPr>
      </w:pPr>
      <w:r>
        <w:rPr>
          <w:noProof/>
          <w:lang w:val="en-US"/>
        </w:rPr>
        <w:lastRenderedPageBreak/>
        <mc:AlternateContent>
          <mc:Choice Requires="wps">
            <w:drawing>
              <wp:anchor distT="0" distB="0" distL="114300" distR="114300" simplePos="0" relativeHeight="251658247" behindDoc="0" locked="0" layoutInCell="1" allowOverlap="1" wp14:anchorId="759448EA" wp14:editId="4D83A6C7">
                <wp:simplePos x="0" y="0"/>
                <wp:positionH relativeFrom="column">
                  <wp:posOffset>5396230</wp:posOffset>
                </wp:positionH>
                <wp:positionV relativeFrom="paragraph">
                  <wp:posOffset>2205990</wp:posOffset>
                </wp:positionV>
                <wp:extent cx="1165225" cy="400050"/>
                <wp:effectExtent l="0" t="0" r="15875" b="19050"/>
                <wp:wrapNone/>
                <wp:docPr id="25" name="Straight Connector 1"/>
                <wp:cNvGraphicFramePr/>
                <a:graphic xmlns:a="http://schemas.openxmlformats.org/drawingml/2006/main">
                  <a:graphicData uri="http://schemas.microsoft.com/office/word/2010/wordprocessingShape">
                    <wps:wsp>
                      <wps:cNvCnPr/>
                      <wps:spPr>
                        <a:xfrm>
                          <a:off x="0" y="0"/>
                          <a:ext cx="1165225" cy="40005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947EA1F" id="Straight Connector 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9pt,173.7pt" to="516.6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jP9AEAAEUEAAAOAAAAZHJzL2Uyb0RvYy54bWysU02P0zAQvSPxHyzfaT5EVxA13UNXywVB&#10;xcIP8DrjxpLtsWzTtP+esdNmV1BxQFyczNebec/jzf3JGnaEEDW6njermjNwEgftDj3/8f3x3QfO&#10;YhJuEAYd9PwMkd9v377ZTL6DFkc0AwRGIC52k+/5mJLvqirKEayIK/TgKKgwWJHIDIdqCGIidGuq&#10;tq7vqgnD4ANKiJG8D3OQbwu+UiDTV6UiJGZ6TrOlcoZyPuez2m5EdwjCj1pexhD/MIUV2lHTBepB&#10;JMF+Bv0HlNUyYESVVhJthUppCYUDsWnq39g8jcJD4ULiRL/IFP8frPxy3Aemh563a86csHRHTykI&#10;fRgT26FzpCAG1mShJh87yt+5fbhY0e9DZn1SweYv8WGnIu55ERdOiUlyNs3dus1NJMXe13W9LupX&#10;L9U+xPQJ0LL803OjXSYvOnH8HBN1pNRrSnY7fNTGlAs0jk3U4WPGzKGIRg85Woy8S7AzgR0FbYGQ&#10;ElxqMyECfJVJlnHkzDRnYuUvnQ1kGOO+gSKliEo7N7mF28yhUQwwt1sT0yvRstV5ktK6AGZkRYMu&#10;2BeA29jzzJf8XAplxZfiC/u/FS8VpTO6tBRb7TDcYmZSuX7SR835V5FmabJKzzicy1YU9WhXC8PL&#10;u8qP4bVdyl9e//YXAAAA//8DAFBLAwQUAAYACAAAACEAl5Q8CeAAAAAMAQAADwAAAGRycy9kb3du&#10;cmV2LnhtbEyPwU7DMBBE70j8g7VI3Kidxiptmk2FqEDiRlvg7CTbJCJeR7Hbhr/HPcFxNKOZN/lm&#10;sr040+g7xwjJTIEgrlzdcYPwcXh5WILwwXBteseE8EMeNsXtTW6y2l14R+d9aEQsYZ8ZhDaEIZPS&#10;Vy1Z42duII7e0Y3WhCjHRtajucRy28u5UgtpTcdxoTUDPbdUfe9PFqFT2/nr9uvzXR1sSNRbUi2O&#10;pUe8v5ue1iACTeEvDFf8iA5FZCrdiWsveoSlXkX0gJDqRw3imlBpmoIoEXSiNMgil/9PFL8AAAD/&#10;/wMAUEsBAi0AFAAGAAgAAAAhALaDOJL+AAAA4QEAABMAAAAAAAAAAAAAAAAAAAAAAFtDb250ZW50&#10;X1R5cGVzXS54bWxQSwECLQAUAAYACAAAACEAOP0h/9YAAACUAQAACwAAAAAAAAAAAAAAAAAvAQAA&#10;X3JlbHMvLnJlbHNQSwECLQAUAAYACAAAACEACgoYz/QBAABFBAAADgAAAAAAAAAAAAAAAAAuAgAA&#10;ZHJzL2Uyb0RvYy54bWxQSwECLQAUAAYACAAAACEAl5Q8CeAAAAAMAQAADwAAAAAAAAAAAAAAAABO&#10;BAAAZHJzL2Rvd25yZXYueG1sUEsFBgAAAAAEAAQA8wAAAFsFAAAAAA==&#10;" strokecolor="#e0301e [3205]" strokeweight="1.5pt"/>
            </w:pict>
          </mc:Fallback>
        </mc:AlternateContent>
      </w:r>
      <w:r>
        <w:rPr>
          <w:noProof/>
          <w:lang w:val="en-US"/>
        </w:rPr>
        <mc:AlternateContent>
          <mc:Choice Requires="wps">
            <w:drawing>
              <wp:anchor distT="0" distB="0" distL="114300" distR="114300" simplePos="0" relativeHeight="251658242" behindDoc="0" locked="0" layoutInCell="1" allowOverlap="1" wp14:anchorId="2FCF69B9" wp14:editId="0CC60B0D">
                <wp:simplePos x="0" y="0"/>
                <wp:positionH relativeFrom="column">
                  <wp:posOffset>3996316</wp:posOffset>
                </wp:positionH>
                <wp:positionV relativeFrom="paragraph">
                  <wp:posOffset>2244142</wp:posOffset>
                </wp:positionV>
                <wp:extent cx="929005" cy="1401445"/>
                <wp:effectExtent l="0" t="0" r="23495" b="27305"/>
                <wp:wrapNone/>
                <wp:docPr id="37" name="Straight Connector 1"/>
                <wp:cNvGraphicFramePr/>
                <a:graphic xmlns:a="http://schemas.openxmlformats.org/drawingml/2006/main">
                  <a:graphicData uri="http://schemas.microsoft.com/office/word/2010/wordprocessingShape">
                    <wps:wsp>
                      <wps:cNvCnPr/>
                      <wps:spPr>
                        <a:xfrm>
                          <a:off x="0" y="0"/>
                          <a:ext cx="929005" cy="1401445"/>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31C33DA4"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5pt,176.7pt" to="387.8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0l+AEAAEUEAAAOAAAAZHJzL2Uyb0RvYy54bWysU9uO0zAQfUfiHyy/01xogUZN96Gr5QVB&#10;xS4f4HXGjSXfZJum/XvGzmWrBfGAyIMTe+acmXMy3t1dtCJn8EFa09JqVVIChttOmlNLfzw9vPtE&#10;SYjMdExZAy29QqB3+7dvdoNroLa9VR14giQmNINraR+ja4oi8B40CyvrwGBQWK9ZxK0/FZ1nA7Jr&#10;VdRl+aEYrO+ctxxCwNP7MUj3mV8I4PGbEAEiUS3F3mJefV6f01rsd6w5eeZ6yac22D90oZk0WHSh&#10;umeRkZ9e/kalJfc2WBFX3OrCCiE5ZA2opipfqXnsmYOsBc0JbrEp/D9a/vV89ER2LX3/kRLDNP6j&#10;x+iZPPWRHKwx6KD1pEpGDS40mH8wRz/tgjv6pPoivE5v1EMu2dzrYi5cIuF4uK23ZbmhhGOoWpfV&#10;er1JpMUL2vkQP4PVJH20VEmTxLOGnb+EOKbOKenY2AepFJ6zRhkyIOu23JQZEaySXYqmYJ4lOChP&#10;zgyngHEOJtZT7ZtM7EQZbCjJHIXlr3hVMNb4DgKdQin1WCTN6Gveagz1rIOx3KbEZy42I7JsZZAw&#10;MQtsdOGeCObM257zT8Aup/wEhTziC3hS/zfwgsiVrYkLWEtj/Z+UqbhUHvNnk0ZrkkvPtrvmqcju&#10;4axmhdO9Spfhdp/hL7d//wsAAP//AwBQSwMEFAAGAAgAAAAhAH/MeYDgAAAACwEAAA8AAABkcnMv&#10;ZG93bnJldi54bWxMj0FPg0AQhe8m/ofNmHizu0ABRYbG2GjiTVv1vMAUiOwsYbct/nvXkx4n78t7&#10;35SbxYziRLMbLCNEKwWCuLHtwB3C+/7p5haE85pbPVomhG9ysKkuL0pdtPbMb3Ta+U6EEnaFRui9&#10;nwopXdOT0W5lJ+KQHexstA/n3Ml21udQbkYZK5VJowcOC72e6LGn5mt3NAiD2sbP28+PV7U3PlIv&#10;UZMdaod4fbU83IPwtPg/GH71gzpUwam2R26dGBGy+C4JKEKSJmsQgcjzNANRI6T5OgJZlfL/D9UP&#10;AAAA//8DAFBLAQItABQABgAIAAAAIQC2gziS/gAAAOEBAAATAAAAAAAAAAAAAAAAAAAAAABbQ29u&#10;dGVudF9UeXBlc10ueG1sUEsBAi0AFAAGAAgAAAAhADj9If/WAAAAlAEAAAsAAAAAAAAAAAAAAAAA&#10;LwEAAF9yZWxzLy5yZWxzUEsBAi0AFAAGAAgAAAAhACmXvSX4AQAARQQAAA4AAAAAAAAAAAAAAAAA&#10;LgIAAGRycy9lMm9Eb2MueG1sUEsBAi0AFAAGAAgAAAAhAH/MeYDgAAAACwEAAA8AAAAAAAAAAAAA&#10;AAAAUgQAAGRycy9kb3ducmV2LnhtbFBLBQYAAAAABAAEAPMAAABfBQAAAAA=&#10;" strokecolor="#e0301e [3205]" strokeweight="1.5pt"/>
            </w:pict>
          </mc:Fallback>
        </mc:AlternateContent>
      </w:r>
      <w:r>
        <w:rPr>
          <w:noProof/>
          <w:lang w:val="en-US"/>
        </w:rPr>
        <mc:AlternateContent>
          <mc:Choice Requires="wps">
            <w:drawing>
              <wp:anchor distT="0" distB="0" distL="114300" distR="114300" simplePos="0" relativeHeight="251658241" behindDoc="0" locked="0" layoutInCell="1" allowOverlap="1" wp14:anchorId="5C428FE2" wp14:editId="348591E8">
                <wp:simplePos x="0" y="0"/>
                <wp:positionH relativeFrom="column">
                  <wp:posOffset>4925060</wp:posOffset>
                </wp:positionH>
                <wp:positionV relativeFrom="paragraph">
                  <wp:posOffset>2612390</wp:posOffset>
                </wp:positionV>
                <wp:extent cx="1638300" cy="1038225"/>
                <wp:effectExtent l="0" t="0" r="19050" b="28575"/>
                <wp:wrapNone/>
                <wp:docPr id="12" name="Rectangle 1"/>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51EB6" w14:textId="77777777" w:rsidR="00BA4DDF" w:rsidRDefault="00BA4DDF" w:rsidP="002E296A"/>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C428FE2" id="Rectangle 1" o:spid="_x0000_s1065" style="position:absolute;margin-left:387.8pt;margin-top:205.7pt;width:129pt;height:8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fnTAIAAAAFAAAOAAAAZHJzL2Uyb0RvYy54bWysVMtu2zAQvBfoPxC815JlOHAEy0GRILm0&#10;TZC0H0BTpEWAr5K0Jf99l6Qsx63RQ9ELIZK7szPDXa3vBiXRgTkvjG7wfFZixDQ1rdC7Bv/4/vhp&#10;hZEPRLdEGs0afGQe320+flj3tmaV6YxsmUMAon3d2wZ3Idi6KDztmCJ+ZizTcMmNUyTA1u2K1pEe&#10;0JUsqrK8KXrjWusMZd7D6UO+xJuEzzmj4ZlzzwKSDQZuIa0urdu4Fps1qXeO2E7QkQb5BxaKCA1F&#10;J6gHEgjaO/EHlBLUGW94mFGjCsO5oCxpADXz8jc1bx2xLGkBc7ydbPL/D5Z+O7w4JFp4uwojTRS8&#10;0Su4RvROMjSP/vTW1xD2Zl/cuPPwibb9V9NCtAxPjhyT+IE7FU0AWWhIHh8nj9kQEIXD+c1itSjh&#10;KSjczcvFqqqWsUpB6lO6dT48MaNQ/GiwAzoJnhy++JBDTyGxmjdStI9CyrSJjcPupUMHAk++3c1T&#10;qtwrYJvPVssS6mec1GcxPBG4QJIa9cDwtlyWCeLicsrLkIRSpkN1Aj0TAlVSA3b0MLqW3fThKFlk&#10;K/Ur4+A++FLlIpf0M26W4DvSslwuCriuIAFGZA5+TNgjwHXsbMQYH1NZGpspeVT/t+QpI1U2OkzJ&#10;SmjjrimTIfUW+MNz/MmkbE30KwzbIXXm4jYaG4+2pj1C68H/JjzDwqWBJ6JSWIx6mOEG+5974hhG&#10;Lsh7k0eeaNoZmHgaMhFtPu+D4SJ10hl0rA9jllph/CXEOX6/T1HnH9fmFwAAAP//AwBQSwMEFAAG&#10;AAgAAAAhACtm9UzgAAAADAEAAA8AAABkcnMvZG93bnJldi54bWxMj0FOwzAQRfdI3MEaJHbUDkkb&#10;CJlUBVGJbQNCYufExo6I7WC7Tbg97gqWM/P05/16u5iRnKQPg7MI2YoBkbZ3YrAK4e11f3MHJERu&#10;BR+dlQg/MsC2ubyoeSXcbA/y1EZFUogNFUfQMU4VpaHX0vCwcpO06fbpvOExjV5R4fmcws1Ibxnb&#10;UMMHmz5oPsknLfuv9mgQ8pf4PHfqUU/0XXz7HRvUx75FvL5adg9AolziHwxn/aQOTXLq3NGKQEaE&#10;slxvEopQZFkB5EywPE+rDmFdFvdAm5r+L9H8AgAA//8DAFBLAQItABQABgAIAAAAIQC2gziS/gAA&#10;AOEBAAATAAAAAAAAAAAAAAAAAAAAAABbQ29udGVudF9UeXBlc10ueG1sUEsBAi0AFAAGAAgAAAAh&#10;ADj9If/WAAAAlAEAAAsAAAAAAAAAAAAAAAAALwEAAF9yZWxzLy5yZWxzUEsBAi0AFAAGAAgAAAAh&#10;AGuW5+dMAgAAAAUAAA4AAAAAAAAAAAAAAAAALgIAAGRycy9lMm9Eb2MueG1sUEsBAi0AFAAGAAgA&#10;AAAhACtm9UzgAAAADAEAAA8AAAAAAAAAAAAAAAAApgQAAGRycy9kb3ducmV2LnhtbFBLBQYAAAAA&#10;BAAEAPMAAACzBQAAAAA=&#10;" fillcolor="#d8d8d8 [2732]" strokecolor="#e0301e [3205]" strokeweight="1.5pt">
                <v:textbox>
                  <w:txbxContent>
                    <w:p w14:paraId="40451EB6" w14:textId="77777777" w:rsidR="00BA4DDF" w:rsidRDefault="00BA4DDF" w:rsidP="002E296A"/>
                  </w:txbxContent>
                </v:textbox>
              </v:rect>
            </w:pict>
          </mc:Fallback>
        </mc:AlternateContent>
      </w:r>
      <w:r>
        <w:rPr>
          <w:noProof/>
          <w:color w:val="FFFFFF" w:themeColor="background1"/>
          <w:sz w:val="16"/>
          <w:lang w:val="en-US"/>
        </w:rPr>
        <mc:AlternateContent>
          <mc:Choice Requires="wps">
            <w:drawing>
              <wp:anchor distT="0" distB="0" distL="114300" distR="114300" simplePos="0" relativeHeight="251658276" behindDoc="0" locked="0" layoutInCell="1" allowOverlap="1" wp14:anchorId="1BCDF753" wp14:editId="31D431C1">
                <wp:simplePos x="0" y="0"/>
                <wp:positionH relativeFrom="column">
                  <wp:posOffset>5149215</wp:posOffset>
                </wp:positionH>
                <wp:positionV relativeFrom="paragraph">
                  <wp:posOffset>2631440</wp:posOffset>
                </wp:positionV>
                <wp:extent cx="1190625" cy="190500"/>
                <wp:effectExtent l="0" t="0" r="9525" b="0"/>
                <wp:wrapNone/>
                <wp:docPr id="75" name="Text Box 75"/>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4DE02D21" w14:textId="77777777" w:rsidR="00BA4DDF" w:rsidRPr="00FC60DB" w:rsidRDefault="00BA4DDF" w:rsidP="00FC60DB">
                            <w:pPr>
                              <w:jc w:val="center"/>
                              <w:rPr>
                                <w:sz w:val="16"/>
                              </w:rPr>
                            </w:pPr>
                            <w:r w:rsidRPr="00FC60DB">
                              <w:rPr>
                                <w:sz w:val="16"/>
                              </w:rPr>
                              <w:t xml:space="preserve">Mobile </w:t>
                            </w:r>
                            <w:r>
                              <w:rPr>
                                <w:sz w:val="16"/>
                              </w:rPr>
                              <w:t>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BCDF753" id="Text Box 75" o:spid="_x0000_s1066" type="#_x0000_t202" style="position:absolute;margin-left:405.45pt;margin-top:207.2pt;width:93.75pt;height:15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rfJAIAAEsEAAAOAAAAZHJzL2Uyb0RvYy54bWysVE2P2jAQvVfqf7B8Lwm00DYirOiuqCqh&#10;3ZWg2rNxHBIp8bi2IaG/vs+GQLXtqerFGc/3vHnO/K5vG3ZU1tWkcz4epZwpLamo9T7n37erd584&#10;c17oQjSkVc5PyvG7xds3885kakIVNYWyDEm0yzqT88p7kyWJk5VqhRuRURrGkmwrPK52nxRWdMje&#10;NskkTWdJR7YwlqRyDtqHs5EvYv6yVNI/laVTnjU5R28+njaeu3Ami7nI9laYqpaXNsQ/dNGKWqPo&#10;NdWD8IIdbP1HqraWlhyVfiSpTagsa6niDJhmnL6aZlMJo+IsAMeZK0zu/6WVj8dny+oi5x+nnGnR&#10;Ykdb1Xv2hXoGFfDpjMvgtjFw9D302POgd1CGsfvStuGLgRjsQPp0RTdkkyFo/DmdTVBFwgZ5mkb4&#10;k1u0sc5/VdSyIOTcYnsRVHFcO49O4Dq4hGKaVnXTxA02mnU5n72fpjHgakFEoxEYZjj3GiTf7/o4&#10;84fYQVDtqDhhPktnhjgjVzWaWAvnn4UFJTASaO6fcJQNoRhdJM4qsj//pg/+2BSsnHWgWM7dj4Ow&#10;irPmm8YOAx8HwQ7CbhD0ob0nsHaMB2RkFBFgfTOIpaX2BexfhiowCS1RK+d+EO/9meh4PVItl9EJ&#10;rDPCr/XGyJA6wBgg3fYvwpoL7h4be6SBfCJ7Bf/Z97yA5cFTWcfd3FC84A3GxpVdXld4Er/fo9ft&#10;H7D4BQAA//8DAFBLAwQUAAYACAAAACEAOm1lQd8AAAALAQAADwAAAGRycy9kb3ducmV2LnhtbEyP&#10;S0+FMBCF9yb+h2ZM3HlbDDGAlBvjY+fjetVEd4VWILZT0hYu/nvHlc5qHifnfFNvV2fZYkIcPUrI&#10;NgKYwc7rEXsJry93ZwWwmBRqZT0aCd8mwrY5PqpVpf0Bn82yTz0jE4yVkjCkNFWcx24wTsWNnwzS&#10;7dMHpxKNoec6qAOZO8vPhbjgTo1ICYOazPVguq/97CTY9xjuW5E+lpv+Ie2e+Px2mz1KeXqyXl0C&#10;S2ZNf2L4xSd0aIip9TPqyKyEIhMlSSXkWZ4DI0VZFtS0tKEC3tT8/w/NDwAAAP//AwBQSwECLQAU&#10;AAYACAAAACEAtoM4kv4AAADhAQAAEwAAAAAAAAAAAAAAAAAAAAAAW0NvbnRlbnRfVHlwZXNdLnht&#10;bFBLAQItABQABgAIAAAAIQA4/SH/1gAAAJQBAAALAAAAAAAAAAAAAAAAAC8BAABfcmVscy8ucmVs&#10;c1BLAQItABQABgAIAAAAIQAou5rfJAIAAEsEAAAOAAAAAAAAAAAAAAAAAC4CAABkcnMvZTJvRG9j&#10;LnhtbFBLAQItABQABgAIAAAAIQA6bWVB3wAAAAsBAAAPAAAAAAAAAAAAAAAAAH4EAABkcnMvZG93&#10;bnJldi54bWxQSwUGAAAAAAQABADzAAAAigUAAAAA&#10;" filled="f" stroked="f" strokeweight=".5pt">
                <v:textbox inset="0,0,0,0">
                  <w:txbxContent>
                    <w:p w14:paraId="4DE02D21" w14:textId="77777777" w:rsidR="00BA4DDF" w:rsidRPr="00FC60DB" w:rsidRDefault="00BA4DDF" w:rsidP="00FC60DB">
                      <w:pPr>
                        <w:jc w:val="center"/>
                        <w:rPr>
                          <w:sz w:val="16"/>
                        </w:rPr>
                      </w:pPr>
                      <w:r w:rsidRPr="00FC60DB">
                        <w:rPr>
                          <w:sz w:val="16"/>
                        </w:rPr>
                        <w:t xml:space="preserve">Mobile </w:t>
                      </w:r>
                      <w:r>
                        <w:rPr>
                          <w:sz w:val="16"/>
                        </w:rPr>
                        <w:t>Formats</w:t>
                      </w:r>
                    </w:p>
                  </w:txbxContent>
                </v:textbox>
              </v:shape>
            </w:pict>
          </mc:Fallback>
        </mc:AlternateContent>
      </w:r>
      <w:r w:rsidRPr="008C0098">
        <w:rPr>
          <w:noProof/>
          <w:color w:val="FFFFFF" w:themeColor="background1"/>
          <w:sz w:val="16"/>
          <w:lang w:val="en-US"/>
        </w:rPr>
        <w:drawing>
          <wp:anchor distT="0" distB="0" distL="114300" distR="114300" simplePos="0" relativeHeight="251658306" behindDoc="0" locked="0" layoutInCell="1" allowOverlap="1" wp14:anchorId="4BC26C07" wp14:editId="1CE27F70">
            <wp:simplePos x="0" y="0"/>
            <wp:positionH relativeFrom="column">
              <wp:posOffset>4658360</wp:posOffset>
            </wp:positionH>
            <wp:positionV relativeFrom="paragraph">
              <wp:posOffset>2688590</wp:posOffset>
            </wp:positionV>
            <wp:extent cx="1857375" cy="1038225"/>
            <wp:effectExtent l="0" t="0" r="0" b="0"/>
            <wp:wrapNone/>
            <wp:docPr id="4"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04076C" w:rsidRPr="00FE4B22">
        <w:rPr>
          <w:noProof/>
          <w:lang w:val="en-US"/>
        </w:rPr>
        <w:drawing>
          <wp:inline distT="0" distB="0" distL="0" distR="0" wp14:anchorId="217774DA" wp14:editId="6F2CD68D">
            <wp:extent cx="3487783" cy="2730137"/>
            <wp:effectExtent l="0" t="0" r="0" b="0"/>
            <wp:docPr id="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8C0098" w:rsidRPr="00FE4B22">
        <w:rPr>
          <w:noProof/>
          <w:lang w:val="en-US"/>
        </w:rPr>
        <w:drawing>
          <wp:anchor distT="0" distB="0" distL="114300" distR="114300" simplePos="0" relativeHeight="251658256" behindDoc="1" locked="0" layoutInCell="1" allowOverlap="1" wp14:anchorId="3ADB6875" wp14:editId="58E19A26">
            <wp:simplePos x="0" y="0"/>
            <wp:positionH relativeFrom="column">
              <wp:posOffset>3485515</wp:posOffset>
            </wp:positionH>
            <wp:positionV relativeFrom="paragraph">
              <wp:posOffset>16510</wp:posOffset>
            </wp:positionV>
            <wp:extent cx="2912745" cy="2729865"/>
            <wp:effectExtent l="0" t="0" r="0" b="0"/>
            <wp:wrapNone/>
            <wp:docPr id="62"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2E773E32" w14:textId="77777777" w:rsidR="00637F07" w:rsidRDefault="00637F07" w:rsidP="00A10D0E">
      <w:pPr>
        <w:pStyle w:val="BodyText1"/>
        <w:tabs>
          <w:tab w:val="left" w:pos="360"/>
        </w:tabs>
        <w:rPr>
          <w:rFonts w:asciiTheme="minorHAnsi" w:hAnsiTheme="minorHAnsi" w:cstheme="minorHAnsi"/>
        </w:rPr>
      </w:pPr>
    </w:p>
    <w:p w14:paraId="2F99D6D0" w14:textId="77777777" w:rsidR="00637F07" w:rsidRDefault="00637F07" w:rsidP="00A10D0E">
      <w:pPr>
        <w:pStyle w:val="BodyText1"/>
        <w:tabs>
          <w:tab w:val="left" w:pos="360"/>
        </w:tabs>
        <w:rPr>
          <w:rFonts w:asciiTheme="minorHAnsi" w:hAnsiTheme="minorHAnsi" w:cstheme="minorHAnsi"/>
        </w:rPr>
      </w:pPr>
    </w:p>
    <w:p w14:paraId="48A119EC" w14:textId="5F9D3259" w:rsidR="00637F07" w:rsidRPr="00637F07" w:rsidRDefault="00637F07" w:rsidP="00A10D0E">
      <w:pPr>
        <w:pStyle w:val="BodyText1"/>
        <w:tabs>
          <w:tab w:val="left" w:pos="360"/>
        </w:tabs>
        <w:rPr>
          <w:rFonts w:asciiTheme="minorHAnsi" w:hAnsiTheme="minorHAnsi" w:cstheme="minorHAnsi"/>
        </w:rPr>
      </w:pPr>
      <w:r w:rsidRPr="00637F07">
        <w:rPr>
          <w:rFonts w:asciiTheme="minorHAnsi" w:hAnsiTheme="minorHAnsi" w:cstheme="minorHAnsi"/>
        </w:rPr>
        <w:t>Source: IAB/P</w:t>
      </w:r>
      <w:r w:rsidR="00897F31">
        <w:rPr>
          <w:rFonts w:asciiTheme="minorHAnsi" w:hAnsiTheme="minorHAnsi" w:cstheme="minorHAnsi"/>
        </w:rPr>
        <w:t>wC Internet Ad Revenue Report, F</w:t>
      </w:r>
      <w:r w:rsidRPr="00637F07">
        <w:rPr>
          <w:rFonts w:asciiTheme="minorHAnsi" w:hAnsiTheme="minorHAnsi" w:cstheme="minorHAnsi"/>
        </w:rPr>
        <w:t>Y 2014</w:t>
      </w:r>
    </w:p>
    <w:p w14:paraId="726DC51D" w14:textId="44B5E5DC" w:rsidR="00477382" w:rsidRPr="00FE4B22" w:rsidRDefault="000A7183" w:rsidP="000A7183">
      <w:pPr>
        <w:pStyle w:val="BodyText1"/>
        <w:tabs>
          <w:tab w:val="left" w:pos="360"/>
        </w:tabs>
      </w:pPr>
      <w:r>
        <w:rPr>
          <w:rStyle w:val="BodyTextChar"/>
        </w:rPr>
        <w:br/>
      </w:r>
      <w:r w:rsidRPr="000A7183">
        <w:rPr>
          <w:i/>
        </w:rPr>
        <w:t>* Mobile Display includes: banner ads, digital video, digital audio, sponsorships, and rich media</w:t>
      </w:r>
      <w:r w:rsidR="00B90936">
        <w:rPr>
          <w:i/>
        </w:rPr>
        <w:t xml:space="preserve"> </w:t>
      </w:r>
      <w:r w:rsidR="00B90936" w:rsidRPr="00B90936">
        <w:rPr>
          <w:i/>
        </w:rPr>
        <w:t>advertising served to mobile devices</w:t>
      </w:r>
      <w:r w:rsidRPr="000A7183">
        <w:rPr>
          <w:i/>
        </w:rPr>
        <w:t>.</w:t>
      </w:r>
      <w:r w:rsidR="001B2D2E">
        <w:rPr>
          <w:i/>
        </w:rPr>
        <w:br/>
        <w:t>*</w:t>
      </w:r>
      <w:r w:rsidR="001B2D2E" w:rsidRPr="001B2D2E">
        <w:rPr>
          <w:i/>
        </w:rPr>
        <w:t>* Amounts may not equal 100% due to rounding and omission of minor categories.</w:t>
      </w:r>
      <w:r w:rsidR="00477382" w:rsidRPr="00FE4B22">
        <w:br w:type="page"/>
      </w:r>
    </w:p>
    <w:p w14:paraId="782FD6ED" w14:textId="797F1131" w:rsidR="00B377A4" w:rsidRPr="00FE4B22" w:rsidRDefault="001928EB" w:rsidP="006C65AC">
      <w:pPr>
        <w:pStyle w:val="Heading1"/>
        <w:rPr>
          <w:sz w:val="48"/>
          <w:szCs w:val="48"/>
          <w:lang w:val="en-US"/>
        </w:rPr>
      </w:pPr>
      <w:bookmarkStart w:id="13" w:name="_Toc337407286"/>
      <w:r w:rsidRPr="00FE4B22">
        <w:rPr>
          <w:sz w:val="48"/>
          <w:szCs w:val="48"/>
          <w:lang w:val="en-US"/>
        </w:rPr>
        <w:lastRenderedPageBreak/>
        <w:t xml:space="preserve">Ad format – </w:t>
      </w:r>
      <w:r w:rsidR="004F3934">
        <w:rPr>
          <w:sz w:val="48"/>
          <w:szCs w:val="48"/>
          <w:lang w:val="en-US"/>
        </w:rPr>
        <w:t>full year</w:t>
      </w:r>
      <w:r w:rsidR="00AF5A69">
        <w:rPr>
          <w:sz w:val="48"/>
          <w:szCs w:val="48"/>
          <w:lang w:val="en-US"/>
        </w:rPr>
        <w:t xml:space="preserve"> </w:t>
      </w:r>
      <w:r w:rsidR="00B3212B" w:rsidRPr="00FE4B22">
        <w:rPr>
          <w:sz w:val="48"/>
          <w:szCs w:val="48"/>
          <w:lang w:val="en-US"/>
        </w:rPr>
        <w:t>201</w:t>
      </w:r>
      <w:r w:rsidR="000249ED">
        <w:rPr>
          <w:sz w:val="48"/>
          <w:szCs w:val="48"/>
          <w:lang w:val="en-US"/>
        </w:rPr>
        <w:t>4</w:t>
      </w:r>
      <w:r w:rsidR="00B377A4" w:rsidRPr="00FE4B22">
        <w:rPr>
          <w:sz w:val="48"/>
          <w:szCs w:val="48"/>
          <w:lang w:val="en-US"/>
        </w:rPr>
        <w:t xml:space="preserve"> results</w:t>
      </w:r>
      <w:bookmarkEnd w:id="13"/>
    </w:p>
    <w:p w14:paraId="55F3F476" w14:textId="57EDA385" w:rsidR="00BE5AC1" w:rsidRPr="00FE4B22" w:rsidRDefault="002A05B9" w:rsidP="00BE5AC1">
      <w:pPr>
        <w:pStyle w:val="Heading2"/>
        <w:rPr>
          <w:lang w:val="en-US"/>
        </w:rPr>
      </w:pPr>
      <w:r>
        <w:rPr>
          <w:lang w:val="en-US"/>
        </w:rPr>
        <w:t>Mobile increases share to become second largest format</w:t>
      </w:r>
    </w:p>
    <w:p w14:paraId="0AF62B23" w14:textId="77777777" w:rsidR="00BE5AC1" w:rsidRDefault="00BE5AC1" w:rsidP="00BE5AC1">
      <w:pPr>
        <w:pStyle w:val="ListBullet"/>
        <w:numPr>
          <w:ilvl w:val="0"/>
          <w:numId w:val="0"/>
        </w:numPr>
        <w:ind w:left="357" w:hanging="357"/>
        <w:rPr>
          <w:lang w:val="en-US"/>
        </w:rPr>
      </w:pPr>
    </w:p>
    <w:p w14:paraId="20E19025" w14:textId="6DCCC1C2" w:rsidR="00BE5AC1" w:rsidRPr="00FE4B22" w:rsidRDefault="00D30423" w:rsidP="00BE5AC1">
      <w:pPr>
        <w:pStyle w:val="ListBullet"/>
        <w:rPr>
          <w:lang w:val="en-US"/>
        </w:rPr>
      </w:pPr>
      <w:r>
        <w:rPr>
          <w:lang w:val="en-US"/>
        </w:rPr>
        <w:t xml:space="preserve">Non mobile </w:t>
      </w:r>
      <w:r w:rsidR="00BE5AC1" w:rsidRPr="00FE4B22">
        <w:rPr>
          <w:lang w:val="en-US"/>
        </w:rPr>
        <w:t xml:space="preserve">Search revenues accounted for </w:t>
      </w:r>
      <w:r w:rsidR="00010DF5">
        <w:rPr>
          <w:lang w:val="en-US"/>
        </w:rPr>
        <w:t>38</w:t>
      </w:r>
      <w:r w:rsidR="00BE5AC1" w:rsidRPr="00FE4B22">
        <w:rPr>
          <w:lang w:val="en-US"/>
        </w:rPr>
        <w:t>% of FY 201</w:t>
      </w:r>
      <w:r w:rsidR="00954C9B">
        <w:rPr>
          <w:lang w:val="en-US"/>
        </w:rPr>
        <w:t>4</w:t>
      </w:r>
      <w:r w:rsidR="00BE5AC1" w:rsidRPr="00FE4B22">
        <w:rPr>
          <w:lang w:val="en-US"/>
        </w:rPr>
        <w:t xml:space="preserve"> revenues, down from 4</w:t>
      </w:r>
      <w:r w:rsidR="00954C9B">
        <w:rPr>
          <w:lang w:val="en-US"/>
        </w:rPr>
        <w:t>3</w:t>
      </w:r>
      <w:r w:rsidR="00BE5AC1" w:rsidRPr="00FE4B22">
        <w:rPr>
          <w:lang w:val="en-US"/>
        </w:rPr>
        <w:t>% in FY 201</w:t>
      </w:r>
      <w:r w:rsidR="00954C9B">
        <w:rPr>
          <w:lang w:val="en-US"/>
        </w:rPr>
        <w:t>3</w:t>
      </w:r>
      <w:r w:rsidR="00BE5AC1" w:rsidRPr="00FE4B22">
        <w:rPr>
          <w:lang w:val="en-US"/>
        </w:rPr>
        <w:t>. Search revenues totaled $1</w:t>
      </w:r>
      <w:r w:rsidR="00954C9B">
        <w:rPr>
          <w:lang w:val="en-US"/>
        </w:rPr>
        <w:t>9</w:t>
      </w:r>
      <w:r w:rsidR="00BE5AC1" w:rsidRPr="00FE4B22">
        <w:rPr>
          <w:lang w:val="en-US"/>
        </w:rPr>
        <w:t>.</w:t>
      </w:r>
      <w:r w:rsidR="00954C9B">
        <w:rPr>
          <w:lang w:val="en-US"/>
        </w:rPr>
        <w:t>0</w:t>
      </w:r>
      <w:r w:rsidR="00BE5AC1" w:rsidRPr="00FE4B22">
        <w:rPr>
          <w:lang w:val="en-US"/>
        </w:rPr>
        <w:t xml:space="preserve"> billion in FY 201</w:t>
      </w:r>
      <w:r w:rsidR="00954C9B">
        <w:rPr>
          <w:lang w:val="en-US"/>
        </w:rPr>
        <w:t>4</w:t>
      </w:r>
      <w:r w:rsidR="00BE5AC1" w:rsidRPr="00FE4B22">
        <w:rPr>
          <w:lang w:val="en-US"/>
        </w:rPr>
        <w:t xml:space="preserve">, up </w:t>
      </w:r>
      <w:r w:rsidR="00954C9B">
        <w:rPr>
          <w:lang w:val="en-US"/>
        </w:rPr>
        <w:t>3</w:t>
      </w:r>
      <w:r w:rsidR="00BE5AC1" w:rsidRPr="00FE4B22">
        <w:rPr>
          <w:lang w:val="en-US"/>
        </w:rPr>
        <w:t>% from FY 201</w:t>
      </w:r>
      <w:r w:rsidR="00954C9B">
        <w:rPr>
          <w:lang w:val="en-US"/>
        </w:rPr>
        <w:t>3</w:t>
      </w:r>
      <w:r w:rsidR="00BE5AC1" w:rsidRPr="00FE4B22">
        <w:rPr>
          <w:lang w:val="en-US"/>
        </w:rPr>
        <w:t>, when Search totaled $</w:t>
      </w:r>
      <w:r w:rsidR="00954C9B">
        <w:rPr>
          <w:lang w:val="en-US"/>
        </w:rPr>
        <w:t>18</w:t>
      </w:r>
      <w:r w:rsidR="00BE5AC1" w:rsidRPr="00FE4B22">
        <w:rPr>
          <w:lang w:val="en-US"/>
        </w:rPr>
        <w:t>.</w:t>
      </w:r>
      <w:r w:rsidR="00954C9B">
        <w:rPr>
          <w:lang w:val="en-US"/>
        </w:rPr>
        <w:t>4</w:t>
      </w:r>
      <w:r w:rsidR="00BE5AC1" w:rsidRPr="00FE4B22">
        <w:rPr>
          <w:lang w:val="en-US"/>
        </w:rPr>
        <w:t xml:space="preserve"> billion. </w:t>
      </w:r>
    </w:p>
    <w:p w14:paraId="08639849" w14:textId="7B618E77" w:rsidR="00BE5AC1" w:rsidRPr="00FE4B22" w:rsidRDefault="00D30423" w:rsidP="00BE5AC1">
      <w:pPr>
        <w:pStyle w:val="ListBullet"/>
        <w:rPr>
          <w:lang w:val="en-US"/>
        </w:rPr>
      </w:pPr>
      <w:r>
        <w:rPr>
          <w:lang w:val="en-US"/>
        </w:rPr>
        <w:t xml:space="preserve">Non mobile </w:t>
      </w:r>
      <w:r w:rsidR="00BE5AC1" w:rsidRPr="00FE4B22">
        <w:rPr>
          <w:lang w:val="en-US"/>
        </w:rPr>
        <w:t>Display-related advertising accounted for $1</w:t>
      </w:r>
      <w:r w:rsidR="00954C9B">
        <w:rPr>
          <w:lang w:val="en-US"/>
        </w:rPr>
        <w:t>3</w:t>
      </w:r>
      <w:r w:rsidR="00BE5AC1" w:rsidRPr="00FE4B22">
        <w:rPr>
          <w:lang w:val="en-US"/>
        </w:rPr>
        <w:t>.</w:t>
      </w:r>
      <w:r w:rsidR="0056339E">
        <w:rPr>
          <w:lang w:val="en-US"/>
        </w:rPr>
        <w:t>5</w:t>
      </w:r>
      <w:r w:rsidR="0056339E" w:rsidRPr="00FE4B22">
        <w:rPr>
          <w:lang w:val="en-US"/>
        </w:rPr>
        <w:t xml:space="preserve"> </w:t>
      </w:r>
      <w:r w:rsidR="00BE5AC1" w:rsidRPr="00FE4B22">
        <w:rPr>
          <w:lang w:val="en-US"/>
        </w:rPr>
        <w:t xml:space="preserve">billion or </w:t>
      </w:r>
      <w:r w:rsidR="00954C9B">
        <w:rPr>
          <w:lang w:val="en-US"/>
        </w:rPr>
        <w:t>27</w:t>
      </w:r>
      <w:r w:rsidR="00BE5AC1" w:rsidRPr="00FE4B22">
        <w:rPr>
          <w:lang w:val="en-US"/>
        </w:rPr>
        <w:t>% of total revenues during FY 201</w:t>
      </w:r>
      <w:r w:rsidR="00954C9B">
        <w:rPr>
          <w:lang w:val="en-US"/>
        </w:rPr>
        <w:t>4, up</w:t>
      </w:r>
      <w:r w:rsidR="00BE5AC1" w:rsidRPr="00FE4B22">
        <w:rPr>
          <w:lang w:val="en-US"/>
        </w:rPr>
        <w:t xml:space="preserve"> </w:t>
      </w:r>
      <w:r w:rsidR="0056339E">
        <w:rPr>
          <w:lang w:val="en-US"/>
        </w:rPr>
        <w:t>5</w:t>
      </w:r>
      <w:r w:rsidR="00BE5AC1" w:rsidRPr="00FE4B22">
        <w:rPr>
          <w:lang w:val="en-US"/>
        </w:rPr>
        <w:t>% from the $12.</w:t>
      </w:r>
      <w:r w:rsidR="00954C9B">
        <w:rPr>
          <w:lang w:val="en-US"/>
        </w:rPr>
        <w:t>8</w:t>
      </w:r>
      <w:r w:rsidR="00BE5AC1" w:rsidRPr="00FE4B22">
        <w:rPr>
          <w:lang w:val="en-US"/>
        </w:rPr>
        <w:t xml:space="preserve"> billion (3</w:t>
      </w:r>
      <w:r w:rsidR="00954C9B">
        <w:rPr>
          <w:lang w:val="en-US"/>
        </w:rPr>
        <w:t>0</w:t>
      </w:r>
      <w:r w:rsidR="00BE5AC1" w:rsidRPr="00FE4B22">
        <w:rPr>
          <w:lang w:val="en-US"/>
        </w:rPr>
        <w:t>% of total) reported in FY 201</w:t>
      </w:r>
      <w:r w:rsidR="00954C9B">
        <w:rPr>
          <w:lang w:val="en-US"/>
        </w:rPr>
        <w:t>3</w:t>
      </w:r>
      <w:r w:rsidR="00BE5AC1" w:rsidRPr="00FE4B22">
        <w:rPr>
          <w:lang w:val="en-US"/>
        </w:rPr>
        <w:t>. FY 201</w:t>
      </w:r>
      <w:r w:rsidR="00954C9B">
        <w:rPr>
          <w:lang w:val="en-US"/>
        </w:rPr>
        <w:t>4</w:t>
      </w:r>
      <w:r w:rsidR="00BE5AC1" w:rsidRPr="00FE4B22">
        <w:rPr>
          <w:lang w:val="en-US"/>
        </w:rPr>
        <w:t xml:space="preserve"> Display-related advertising includes Banner Ads (</w:t>
      </w:r>
      <w:r w:rsidR="00954C9B">
        <w:rPr>
          <w:lang w:val="en-US"/>
        </w:rPr>
        <w:t>16</w:t>
      </w:r>
      <w:r w:rsidR="00BE5AC1" w:rsidRPr="00FE4B22">
        <w:rPr>
          <w:lang w:val="en-US"/>
        </w:rPr>
        <w:t>% of FY 201</w:t>
      </w:r>
      <w:r w:rsidR="00954C9B">
        <w:rPr>
          <w:lang w:val="en-US"/>
        </w:rPr>
        <w:t>4</w:t>
      </w:r>
      <w:r w:rsidR="00BE5AC1" w:rsidRPr="00FE4B22">
        <w:rPr>
          <w:lang w:val="en-US"/>
        </w:rPr>
        <w:t xml:space="preserve"> revenues, or $</w:t>
      </w:r>
      <w:r w:rsidR="00954C9B">
        <w:rPr>
          <w:lang w:val="en-US"/>
        </w:rPr>
        <w:t>8</w:t>
      </w:r>
      <w:r w:rsidR="00BE5AC1" w:rsidRPr="00FE4B22">
        <w:rPr>
          <w:lang w:val="en-US"/>
        </w:rPr>
        <w:t>.</w:t>
      </w:r>
      <w:r w:rsidR="00954C9B">
        <w:rPr>
          <w:lang w:val="en-US"/>
        </w:rPr>
        <w:t>0</w:t>
      </w:r>
      <w:r w:rsidR="00BE5AC1" w:rsidRPr="00FE4B22">
        <w:rPr>
          <w:lang w:val="en-US"/>
        </w:rPr>
        <w:t xml:space="preserve"> billion), Digital Video (7% or $</w:t>
      </w:r>
      <w:r w:rsidR="00954C9B">
        <w:rPr>
          <w:lang w:val="en-US"/>
        </w:rPr>
        <w:t>3.3</w:t>
      </w:r>
      <w:r w:rsidR="00BE5AC1" w:rsidRPr="00FE4B22">
        <w:rPr>
          <w:lang w:val="en-US"/>
        </w:rPr>
        <w:t xml:space="preserve"> billion), Rich Media (3% or $1.</w:t>
      </w:r>
      <w:r w:rsidR="0056339E">
        <w:rPr>
          <w:lang w:val="en-US"/>
        </w:rPr>
        <w:t>4</w:t>
      </w:r>
      <w:r w:rsidR="0056339E" w:rsidRPr="00FE4B22">
        <w:rPr>
          <w:lang w:val="en-US"/>
        </w:rPr>
        <w:t xml:space="preserve"> </w:t>
      </w:r>
      <w:r w:rsidR="00BE5AC1" w:rsidRPr="00FE4B22">
        <w:rPr>
          <w:lang w:val="en-US"/>
        </w:rPr>
        <w:t>billion), and Sponsorship (2% or $</w:t>
      </w:r>
      <w:r w:rsidR="00954C9B">
        <w:rPr>
          <w:lang w:val="en-US"/>
        </w:rPr>
        <w:t>774</w:t>
      </w:r>
      <w:r w:rsidR="00BE5AC1" w:rsidRPr="00FE4B22">
        <w:rPr>
          <w:lang w:val="en-US"/>
        </w:rPr>
        <w:t xml:space="preserve"> million).</w:t>
      </w:r>
    </w:p>
    <w:p w14:paraId="6FD5EEE0" w14:textId="151E4B92" w:rsidR="00BE5AC1" w:rsidRPr="00FE4B22" w:rsidRDefault="00954C9B" w:rsidP="00BE5AC1">
      <w:pPr>
        <w:pStyle w:val="ListBullet"/>
        <w:rPr>
          <w:lang w:val="en-US"/>
        </w:rPr>
      </w:pPr>
      <w:r>
        <w:rPr>
          <w:lang w:val="en-US"/>
        </w:rPr>
        <w:t>Mobile revenues totaled 25</w:t>
      </w:r>
      <w:r w:rsidR="00BE5AC1" w:rsidRPr="00FE4B22">
        <w:rPr>
          <w:lang w:val="en-US"/>
        </w:rPr>
        <w:t>% of F</w:t>
      </w:r>
      <w:r>
        <w:rPr>
          <w:lang w:val="en-US"/>
        </w:rPr>
        <w:t>Y 2014</w:t>
      </w:r>
      <w:r w:rsidR="00BE5AC1" w:rsidRPr="00FE4B22">
        <w:rPr>
          <w:lang w:val="en-US"/>
        </w:rPr>
        <w:t xml:space="preserve"> revenues, or $</w:t>
      </w:r>
      <w:r>
        <w:rPr>
          <w:lang w:val="en-US"/>
        </w:rPr>
        <w:t>12.5</w:t>
      </w:r>
      <w:r w:rsidR="00BE5AC1" w:rsidRPr="00FE4B22">
        <w:rPr>
          <w:lang w:val="en-US"/>
        </w:rPr>
        <w:t xml:space="preserve"> billion, up </w:t>
      </w:r>
      <w:r>
        <w:rPr>
          <w:lang w:val="en-US"/>
        </w:rPr>
        <w:t>76</w:t>
      </w:r>
      <w:r w:rsidR="00BE5AC1" w:rsidRPr="00FE4B22">
        <w:rPr>
          <w:lang w:val="en-US"/>
        </w:rPr>
        <w:t>% from the $</w:t>
      </w:r>
      <w:r>
        <w:rPr>
          <w:lang w:val="en-US"/>
        </w:rPr>
        <w:t>7.1</w:t>
      </w:r>
      <w:r w:rsidR="00BE5AC1" w:rsidRPr="00FE4B22">
        <w:rPr>
          <w:lang w:val="en-US"/>
        </w:rPr>
        <w:t xml:space="preserve"> billion (</w:t>
      </w:r>
      <w:r>
        <w:rPr>
          <w:lang w:val="en-US"/>
        </w:rPr>
        <w:t>17</w:t>
      </w:r>
      <w:r w:rsidR="00BE5AC1" w:rsidRPr="00FE4B22">
        <w:rPr>
          <w:lang w:val="en-US"/>
        </w:rPr>
        <w:t>% of total) reported in FY 201</w:t>
      </w:r>
      <w:r>
        <w:rPr>
          <w:lang w:val="en-US"/>
        </w:rPr>
        <w:t>3</w:t>
      </w:r>
      <w:r w:rsidR="00BE5AC1" w:rsidRPr="00FE4B22">
        <w:rPr>
          <w:lang w:val="en-US"/>
        </w:rPr>
        <w:t xml:space="preserve">. </w:t>
      </w:r>
    </w:p>
    <w:p w14:paraId="7D39F6B7" w14:textId="6B49D061" w:rsidR="00BE5AC1" w:rsidRPr="00FE4B22" w:rsidRDefault="00B12F4B" w:rsidP="00BE5AC1">
      <w:pPr>
        <w:pStyle w:val="ListBullet"/>
        <w:rPr>
          <w:lang w:val="en-US"/>
        </w:rPr>
      </w:pPr>
      <w:r>
        <w:rPr>
          <w:lang w:val="en-US"/>
        </w:rPr>
        <w:t xml:space="preserve">Non mobile </w:t>
      </w:r>
      <w:r w:rsidR="00BE5AC1" w:rsidRPr="00FE4B22">
        <w:rPr>
          <w:lang w:val="en-US"/>
        </w:rPr>
        <w:t>Classifieds revenues totaled $2.</w:t>
      </w:r>
      <w:r w:rsidR="00954C9B">
        <w:rPr>
          <w:lang w:val="en-US"/>
        </w:rPr>
        <w:t>7</w:t>
      </w:r>
      <w:r w:rsidR="00BE5AC1" w:rsidRPr="00FE4B22">
        <w:rPr>
          <w:lang w:val="en-US"/>
        </w:rPr>
        <w:t xml:space="preserve"> billion or </w:t>
      </w:r>
      <w:r w:rsidR="00954C9B">
        <w:rPr>
          <w:lang w:val="en-US"/>
        </w:rPr>
        <w:t>5</w:t>
      </w:r>
      <w:r w:rsidR="00BE5AC1" w:rsidRPr="00FE4B22">
        <w:rPr>
          <w:lang w:val="en-US"/>
        </w:rPr>
        <w:t>% of FY 201</w:t>
      </w:r>
      <w:r w:rsidR="00954C9B">
        <w:rPr>
          <w:lang w:val="en-US"/>
        </w:rPr>
        <w:t>4</w:t>
      </w:r>
      <w:r w:rsidR="00BE5AC1" w:rsidRPr="00FE4B22">
        <w:rPr>
          <w:lang w:val="en-US"/>
        </w:rPr>
        <w:t xml:space="preserve"> revenues, up </w:t>
      </w:r>
      <w:r w:rsidR="00954C9B">
        <w:rPr>
          <w:lang w:val="en-US"/>
        </w:rPr>
        <w:t>4</w:t>
      </w:r>
      <w:r w:rsidR="00BE5AC1" w:rsidRPr="00FE4B22">
        <w:rPr>
          <w:lang w:val="en-US"/>
        </w:rPr>
        <w:t>% from the $2.</w:t>
      </w:r>
      <w:r w:rsidR="00954C9B">
        <w:rPr>
          <w:lang w:val="en-US"/>
        </w:rPr>
        <w:t>6</w:t>
      </w:r>
      <w:r w:rsidR="00BE5AC1" w:rsidRPr="00FE4B22">
        <w:rPr>
          <w:lang w:val="en-US"/>
        </w:rPr>
        <w:t xml:space="preserve"> billion (</w:t>
      </w:r>
      <w:r w:rsidR="00954C9B">
        <w:rPr>
          <w:lang w:val="en-US"/>
        </w:rPr>
        <w:t>6</w:t>
      </w:r>
      <w:r w:rsidR="00BE5AC1" w:rsidRPr="00FE4B22">
        <w:rPr>
          <w:lang w:val="en-US"/>
        </w:rPr>
        <w:t>% of total) reported in FY 201</w:t>
      </w:r>
      <w:r w:rsidR="00954C9B">
        <w:rPr>
          <w:lang w:val="en-US"/>
        </w:rPr>
        <w:t>3</w:t>
      </w:r>
      <w:r w:rsidR="00BE5AC1" w:rsidRPr="00FE4B22">
        <w:rPr>
          <w:lang w:val="en-US"/>
        </w:rPr>
        <w:t xml:space="preserve">. </w:t>
      </w:r>
    </w:p>
    <w:p w14:paraId="33BAC789" w14:textId="74C1E157" w:rsidR="00BE5AC1" w:rsidRPr="00FE4B22" w:rsidRDefault="00B12F4B" w:rsidP="00BE5AC1">
      <w:pPr>
        <w:pStyle w:val="ListBullet"/>
        <w:rPr>
          <w:color w:val="auto"/>
          <w:lang w:val="en-US"/>
        </w:rPr>
      </w:pPr>
      <w:r>
        <w:rPr>
          <w:lang w:val="en-US"/>
        </w:rPr>
        <w:t xml:space="preserve">Non mobile </w:t>
      </w:r>
      <w:r w:rsidR="00BE5AC1" w:rsidRPr="00FE4B22">
        <w:rPr>
          <w:lang w:val="en-US"/>
        </w:rPr>
        <w:t>Lead Generation revenues accounted for 4% of FY 201</w:t>
      </w:r>
      <w:r w:rsidR="00954C9B">
        <w:rPr>
          <w:lang w:val="en-US"/>
        </w:rPr>
        <w:t>4</w:t>
      </w:r>
      <w:r w:rsidR="00BE5AC1" w:rsidRPr="00FE4B22">
        <w:rPr>
          <w:lang w:val="en-US"/>
        </w:rPr>
        <w:t xml:space="preserve"> </w:t>
      </w:r>
      <w:r w:rsidR="00BE5AC1" w:rsidRPr="00FE4B22">
        <w:rPr>
          <w:color w:val="auto"/>
          <w:lang w:val="en-US"/>
        </w:rPr>
        <w:t>revenues, or $1.</w:t>
      </w:r>
      <w:r w:rsidR="00954C9B">
        <w:rPr>
          <w:color w:val="auto"/>
          <w:lang w:val="en-US"/>
        </w:rPr>
        <w:t>9</w:t>
      </w:r>
      <w:r w:rsidR="00BE5AC1" w:rsidRPr="00FE4B22">
        <w:rPr>
          <w:color w:val="auto"/>
          <w:lang w:val="en-US"/>
        </w:rPr>
        <w:t xml:space="preserve"> billion, up </w:t>
      </w:r>
      <w:r w:rsidR="00954C9B">
        <w:rPr>
          <w:color w:val="auto"/>
          <w:lang w:val="en-US"/>
        </w:rPr>
        <w:t>7</w:t>
      </w:r>
      <w:r w:rsidR="00BE5AC1" w:rsidRPr="00FE4B22">
        <w:rPr>
          <w:color w:val="auto"/>
          <w:lang w:val="en-US"/>
        </w:rPr>
        <w:t>% from the $1.</w:t>
      </w:r>
      <w:r w:rsidR="00954C9B">
        <w:rPr>
          <w:color w:val="auto"/>
          <w:lang w:val="en-US"/>
        </w:rPr>
        <w:t>7</w:t>
      </w:r>
      <w:r w:rsidR="00BE5AC1" w:rsidRPr="00FE4B22">
        <w:rPr>
          <w:color w:val="auto"/>
          <w:lang w:val="en-US"/>
        </w:rPr>
        <w:t xml:space="preserve"> b</w:t>
      </w:r>
      <w:r w:rsidR="00954C9B">
        <w:rPr>
          <w:color w:val="auto"/>
          <w:lang w:val="en-US"/>
        </w:rPr>
        <w:t>illion (4</w:t>
      </w:r>
      <w:r w:rsidR="00BE5AC1" w:rsidRPr="00FE4B22">
        <w:rPr>
          <w:color w:val="auto"/>
          <w:lang w:val="en-US"/>
        </w:rPr>
        <w:t>% of total) reported in FY 201</w:t>
      </w:r>
      <w:r w:rsidR="00010DF5">
        <w:rPr>
          <w:color w:val="auto"/>
          <w:lang w:val="en-US"/>
        </w:rPr>
        <w:t>3</w:t>
      </w:r>
      <w:r w:rsidR="00BE5AC1" w:rsidRPr="00FE4B22">
        <w:rPr>
          <w:color w:val="auto"/>
          <w:lang w:val="en-US"/>
        </w:rPr>
        <w:t xml:space="preserve">. </w:t>
      </w:r>
    </w:p>
    <w:p w14:paraId="2F18AD30" w14:textId="77777777" w:rsidR="00B377A4" w:rsidRPr="00FE4B22" w:rsidRDefault="00B377A4" w:rsidP="00597E99">
      <w:pPr>
        <w:pStyle w:val="ListBullet"/>
        <w:numPr>
          <w:ilvl w:val="0"/>
          <w:numId w:val="0"/>
        </w:numPr>
        <w:ind w:left="357"/>
        <w:rPr>
          <w:lang w:val="en-US"/>
        </w:rPr>
      </w:pPr>
    </w:p>
    <w:tbl>
      <w:tblPr>
        <w:tblStyle w:val="DP-Plain"/>
        <w:tblW w:w="4934" w:type="pct"/>
        <w:tblInd w:w="72" w:type="dxa"/>
        <w:tblLook w:val="04A0" w:firstRow="1" w:lastRow="0" w:firstColumn="1" w:lastColumn="0" w:noHBand="0" w:noVBand="1"/>
      </w:tblPr>
      <w:tblGrid>
        <w:gridCol w:w="4961"/>
        <w:gridCol w:w="284"/>
        <w:gridCol w:w="4960"/>
      </w:tblGrid>
      <w:tr w:rsidR="00A0045C" w:rsidRPr="00FE4B22" w14:paraId="56DE6C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0B8DF8E" w14:textId="728DA3FB" w:rsidR="00A0045C" w:rsidRPr="00FE4B22" w:rsidRDefault="00A0045C" w:rsidP="004F3934">
            <w:pPr>
              <w:pStyle w:val="TableTextGeorgia"/>
              <w:rPr>
                <w:b/>
                <w:color w:val="A32020" w:themeColor="text2"/>
              </w:rPr>
            </w:pPr>
            <w:r w:rsidRPr="007E797E">
              <w:rPr>
                <w:b/>
                <w:color w:val="A32020" w:themeColor="text2"/>
              </w:rPr>
              <w:t xml:space="preserve">Ad formats – </w:t>
            </w:r>
            <w:r w:rsidR="00954C9B">
              <w:rPr>
                <w:b/>
                <w:color w:val="A32020" w:themeColor="text2"/>
              </w:rPr>
              <w:t>full year 2013</w:t>
            </w:r>
          </w:p>
        </w:tc>
        <w:tc>
          <w:tcPr>
            <w:tcW w:w="139" w:type="pct"/>
            <w:tcBorders>
              <w:bottom w:val="nil"/>
            </w:tcBorders>
            <w:shd w:val="clear" w:color="auto" w:fill="auto"/>
          </w:tcPr>
          <w:p w14:paraId="2F65319D" w14:textId="77777777" w:rsidR="00A0045C" w:rsidRPr="00FE4B22"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582D2482" w14:textId="74C09D5E" w:rsidR="00A0045C" w:rsidRPr="00FE4B22" w:rsidRDefault="00A0045C" w:rsidP="004F3934">
            <w:pPr>
              <w:pStyle w:val="TableTextGeorgia"/>
              <w:rPr>
                <w:b/>
                <w:color w:val="A32020" w:themeColor="text2"/>
              </w:rPr>
            </w:pPr>
            <w:r w:rsidRPr="00FE4B22">
              <w:rPr>
                <w:b/>
                <w:color w:val="A32020" w:themeColor="text2"/>
              </w:rPr>
              <w:t xml:space="preserve">Ad formats – </w:t>
            </w:r>
            <w:r w:rsidR="004F3934">
              <w:rPr>
                <w:b/>
                <w:color w:val="A32020" w:themeColor="text2"/>
              </w:rPr>
              <w:t>full year</w:t>
            </w:r>
            <w:r w:rsidR="000249ED">
              <w:rPr>
                <w:b/>
                <w:color w:val="A32020" w:themeColor="text2"/>
              </w:rPr>
              <w:t xml:space="preserve"> 2014</w:t>
            </w:r>
          </w:p>
        </w:tc>
      </w:tr>
    </w:tbl>
    <w:p w14:paraId="2DEA3D6B" w14:textId="56C01297" w:rsidR="00A0045C" w:rsidRPr="00FE4B22" w:rsidRDefault="00F77019" w:rsidP="00A0045C">
      <w:pPr>
        <w:pStyle w:val="BodyText1"/>
      </w:pPr>
      <w:r w:rsidRPr="007E797E">
        <w:t>Total - $</w:t>
      </w:r>
      <w:r w:rsidR="00B91E74">
        <w:t>42.8</w:t>
      </w:r>
      <w:r w:rsidR="00A0045C" w:rsidRPr="00FE4B22">
        <w:t xml:space="preserve"> billion</w:t>
      </w:r>
      <w:r w:rsidR="001B2D2E">
        <w:t>**</w:t>
      </w:r>
      <w:r w:rsidR="00A0045C" w:rsidRPr="00FE4B22">
        <w:tab/>
      </w:r>
      <w:r w:rsidR="00A0045C" w:rsidRPr="00FE4B22">
        <w:tab/>
      </w:r>
      <w:r w:rsidR="00A0045C" w:rsidRPr="00FE4B22">
        <w:tab/>
      </w:r>
      <w:r w:rsidR="00A0045C" w:rsidRPr="00FE4B22">
        <w:tab/>
      </w:r>
      <w:r w:rsidR="00A0045C" w:rsidRPr="00FE4B22">
        <w:tab/>
        <w:t xml:space="preserve">     Total - $</w:t>
      </w:r>
      <w:r w:rsidR="00B91E74">
        <w:t>49.5</w:t>
      </w:r>
      <w:r w:rsidR="00A0045C" w:rsidRPr="00FE4B22">
        <w:t xml:space="preserve"> billion</w:t>
      </w:r>
      <w:r w:rsidR="001B2D2E">
        <w:t>**</w:t>
      </w:r>
    </w:p>
    <w:p w14:paraId="0E42F7A2" w14:textId="566A2DF2" w:rsidR="00A0045C" w:rsidRPr="00FE4B22" w:rsidRDefault="005630C8" w:rsidP="00A0045C">
      <w:pPr>
        <w:pStyle w:val="BodyText"/>
        <w:rPr>
          <w:lang w:val="en-US"/>
        </w:rPr>
      </w:pPr>
      <w:r w:rsidRPr="00861DA7">
        <w:rPr>
          <w:noProof/>
          <w:lang w:val="en-US"/>
        </w:rPr>
        <w:lastRenderedPageBreak/>
        <mc:AlternateContent>
          <mc:Choice Requires="wps">
            <w:drawing>
              <wp:anchor distT="0" distB="0" distL="114300" distR="114300" simplePos="0" relativeHeight="251658308" behindDoc="0" locked="0" layoutInCell="1" allowOverlap="1" wp14:anchorId="0BA79D46" wp14:editId="1FDBEABF">
                <wp:simplePos x="0" y="0"/>
                <wp:positionH relativeFrom="column">
                  <wp:posOffset>5233670</wp:posOffset>
                </wp:positionH>
                <wp:positionV relativeFrom="paragraph">
                  <wp:posOffset>2132330</wp:posOffset>
                </wp:positionV>
                <wp:extent cx="1252220" cy="289560"/>
                <wp:effectExtent l="0" t="0" r="24130" b="34290"/>
                <wp:wrapNone/>
                <wp:docPr id="77" name="Straight Connector 1"/>
                <wp:cNvGraphicFramePr/>
                <a:graphic xmlns:a="http://schemas.openxmlformats.org/drawingml/2006/main">
                  <a:graphicData uri="http://schemas.microsoft.com/office/word/2010/wordprocessingShape">
                    <wps:wsp>
                      <wps:cNvCnPr/>
                      <wps:spPr>
                        <a:xfrm>
                          <a:off x="0" y="0"/>
                          <a:ext cx="1252220" cy="28956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0867DCCB" id="Straight Connector 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pt,167.9pt" to="510.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oE+QEAAEUEAAAOAAAAZHJzL2Uyb0RvYy54bWysU02P2yAQvVfqf0DcG39I2Q8rzh6y2l6q&#10;Nup2fwCLhxgJGAtonPz7DtjxRtuqh6o5EMPMezPvMWweTtawI/ig0bW8WpWcgZPYaXdo+cuPp093&#10;nIUoXCcMOmj5GQJ/2H78sBmHBmrs0XTgGZG40IxDy/sYh6YoguzBirDCARwFFXorIm39oei8GInd&#10;mqIuy5tiRN8NHiWEQKePU5BvM79SIOM3pQJEZlpOvcW8+ry+prXYbkRz8GLotZzbEP/QhRXaUdGF&#10;6lFEwX56/RuV1dJjQBVXEm2BSmkJWQOpqcp3ap57MUDWQuaEYbEp/D9a+fW490x3Lb+95cwJS3f0&#10;HL3Qhz6yHTpHDqJnVTJqHEJD+Tu39/MuDHufVJ+Ut+mf9LBTNve8mAunyCQdVvW6rmu6A0mx+u5+&#10;fZPdL97Qgw/xM6Bl6aPlRrskXjTi+CVEqkipl5R07PBJG5Mv0Dg2UoX7cl1mRECjuxRNeXmWYGc8&#10;OwqaAiEluFgnQUR4lUk74+gwyZyE5a94NpBojPsOipwiKfVUJM3oe95qCvWig6ncuqTfpdgFkUtn&#10;wsSsqNGFeya4ZF73nC+BupzzExTyiC/gWf3fwAsiV0YXF7DVDv2flJm4VJ7yLyZN1iSXXrE756nI&#10;7tGsZoXzu0qP4Xqf4W+vf/sLAAD//wMAUEsDBBQABgAIAAAAIQA3ylCB3wAAAAwBAAAPAAAAZHJz&#10;L2Rvd25yZXYueG1sTI9BT8MwDIXvSPyHyEjcWNJsTFVpOiEmkLjBBpzTxmsrGqdqsq38e7wT3Gy/&#10;p+fvlZvZD+KEU+wDGcgWCgRSE1xPrYGP/fNdDiImS84OgdDAD0bYVNdXpS1cONM7nnapFRxCsbAG&#10;upTGQsrYdOhtXIQRibVDmLxNvE6tdJM9c7gfpFZqLb3tiT90dsSnDpvv3dEb6NVWv2y/Pt/U3qdM&#10;vWbN+lBHY25v5scHEAnn9GeGCz6jQ8VMdTiSi2IwkOuVZquB5fKeO1wcSmcrEDWfch5kVcr/Japf&#10;AAAA//8DAFBLAQItABQABgAIAAAAIQC2gziS/gAAAOEBAAATAAAAAAAAAAAAAAAAAAAAAABbQ29u&#10;dGVudF9UeXBlc10ueG1sUEsBAi0AFAAGAAgAAAAhADj9If/WAAAAlAEAAAsAAAAAAAAAAAAAAAAA&#10;LwEAAF9yZWxzLy5yZWxzUEsBAi0AFAAGAAgAAAAhAMC0qgT5AQAARQQAAA4AAAAAAAAAAAAAAAAA&#10;LgIAAGRycy9lMm9Eb2MueG1sUEsBAi0AFAAGAAgAAAAhADfKUIHfAAAADAEAAA8AAAAAAAAAAAAA&#10;AAAAUwQAAGRycy9kb3ducmV2LnhtbFBLBQYAAAAABAAEAPMAAABfBQAAAAA=&#10;" strokecolor="#e0301e [3205]" strokeweight="1.5pt"/>
            </w:pict>
          </mc:Fallback>
        </mc:AlternateContent>
      </w:r>
      <w:r w:rsidRPr="00861DA7">
        <w:rPr>
          <w:noProof/>
          <w:lang w:val="en-US"/>
        </w:rPr>
        <mc:AlternateContent>
          <mc:Choice Requires="wps">
            <w:drawing>
              <wp:anchor distT="0" distB="0" distL="114300" distR="114300" simplePos="0" relativeHeight="251658307" behindDoc="0" locked="0" layoutInCell="1" allowOverlap="1" wp14:anchorId="5E2F2FC2" wp14:editId="42719313">
                <wp:simplePos x="0" y="0"/>
                <wp:positionH relativeFrom="column">
                  <wp:posOffset>3903345</wp:posOffset>
                </wp:positionH>
                <wp:positionV relativeFrom="paragraph">
                  <wp:posOffset>2077085</wp:posOffset>
                </wp:positionV>
                <wp:extent cx="967740" cy="1381125"/>
                <wp:effectExtent l="0" t="0" r="22860" b="28575"/>
                <wp:wrapNone/>
                <wp:docPr id="76" name="Straight Connector 1"/>
                <wp:cNvGraphicFramePr/>
                <a:graphic xmlns:a="http://schemas.openxmlformats.org/drawingml/2006/main">
                  <a:graphicData uri="http://schemas.microsoft.com/office/word/2010/wordprocessingShape">
                    <wps:wsp>
                      <wps:cNvCnPr/>
                      <wps:spPr>
                        <a:xfrm>
                          <a:off x="0" y="0"/>
                          <a:ext cx="967740" cy="1381125"/>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DA13B2A" id="Straight Connector 1" o:spid="_x0000_s1026" style="position:absolute;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35pt,163.55pt" to="383.5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Cf+gEAAEUEAAAOAAAAZHJzL2Uyb0RvYy54bWysU01vGyEQvVfqf0Dc4/1IbScrr3NwlF6q&#10;1mrSH0BY8CIBg4B67X/fgV1vrLTqoaoPeGHmvZn3GDYPJ6PJUfigwLa0WpSUCMuhU/bQ0h8vTzd3&#10;lITIbMc0WNHSswj0Yfvxw2ZwjaihB90JT5DEhmZwLe1jdE1RBN4Lw8ICnLAYlOANi7j1h6LzbEB2&#10;o4u6LFfFAL5zHrgIAU8fxyDdZn4pBY/fpAwiEt1S7C3m1ef1Na3FdsOag2euV3xqg/1DF4Ypi0Vn&#10;qkcWGfnp1W9URnEPAWRccDAFSKm4yBpQTVW+U/PcMyeyFjQnuNmm8P9o+dfj3hPVtXS9osQyg3f0&#10;HD1Thz6SHViLDoInVTJqcKHB/J3d+2kX3N4n1SfpTfpHPeSUzT3P5opTJBwP71fr9Se8Ao6h6vau&#10;quplIi3e0M6H+FmAIemjpVrZJJ417PglxDH1kpKOLTwprfGcNdqSAVnvy2WZEQG06lI0BfMsiZ32&#10;5MhwChjnwsZ6qn2ViZ1oiw0lmaOw/BXPWow1vguJTqGUeiySZvQ9bzWGetaJsdyyxN+l2AWRZWuL&#10;hIlZYqMz90RwybzuOV8CdjnlJ6jIIz6DJ/V/A8+IXBlsnMFGWfB/UqbjXHnMv5g0WpNceoXunKci&#10;u4ezmhVO7yo9hut9hr+9/u0vAAAA//8DAFBLAwQUAAYACAAAACEAQsWhQN8AAAALAQAADwAAAGRy&#10;cy9kb3ducmV2LnhtbEyPwU7DMAyG70i8Q2QkbixJKSkqdSfEBBI32IBz2nhtRZNUTbaVtyc7wc2W&#10;P/3+/mq92JEdaQ6DdwhyJYCRa70ZXIfwsXu+uQcWonZGj94Rwg8FWNeXF5UujT+5dzpuY8dSiAul&#10;RuhjnErOQ9uT1WHlJ3Lptvez1TGtc8fNrE8p3I48E0JxqweXPvR6oqee2u/twSIMYpO9bL4+38TO&#10;RileZav2TUC8vloeH4BFWuIfDGf9pA51cmr8wZnARgQl8yKhCLdZIYElolDnoUG4y3MFvK74/w71&#10;LwAAAP//AwBQSwECLQAUAAYACAAAACEAtoM4kv4AAADhAQAAEwAAAAAAAAAAAAAAAAAAAAAAW0Nv&#10;bnRlbnRfVHlwZXNdLnhtbFBLAQItABQABgAIAAAAIQA4/SH/1gAAAJQBAAALAAAAAAAAAAAAAAAA&#10;AC8BAABfcmVscy8ucmVsc1BLAQItABQABgAIAAAAIQAXcaCf+gEAAEUEAAAOAAAAAAAAAAAAAAAA&#10;AC4CAABkcnMvZTJvRG9jLnhtbFBLAQItABQABgAIAAAAIQBCxaFA3wAAAAsBAAAPAAAAAAAAAAAA&#10;AAAAAFQEAABkcnMvZG93bnJldi54bWxQSwUGAAAAAAQABADzAAAAYAUAAAAA&#10;" strokecolor="#e0301e [3205]" strokeweight="1.5pt"/>
            </w:pict>
          </mc:Fallback>
        </mc:AlternateContent>
      </w:r>
      <w:r>
        <w:rPr>
          <w:noProof/>
          <w:lang w:val="en-US"/>
        </w:rPr>
        <mc:AlternateContent>
          <mc:Choice Requires="wps">
            <w:drawing>
              <wp:anchor distT="0" distB="0" distL="114300" distR="114300" simplePos="0" relativeHeight="251658240" behindDoc="0" locked="0" layoutInCell="1" allowOverlap="1" wp14:anchorId="2E172B5E" wp14:editId="3743240E">
                <wp:simplePos x="0" y="0"/>
                <wp:positionH relativeFrom="column">
                  <wp:posOffset>4867275</wp:posOffset>
                </wp:positionH>
                <wp:positionV relativeFrom="paragraph">
                  <wp:posOffset>2423160</wp:posOffset>
                </wp:positionV>
                <wp:extent cx="1638300" cy="1038225"/>
                <wp:effectExtent l="0" t="0" r="19050" b="28575"/>
                <wp:wrapNone/>
                <wp:docPr id="79" name="Rectangle 1"/>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8DD20" w14:textId="77777777" w:rsidR="00BA4DDF" w:rsidRDefault="00BA4DDF" w:rsidP="00861DA7"/>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172B5E" id="_x0000_s1067" style="position:absolute;margin-left:383.25pt;margin-top:190.8pt;width:129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XlTAIAAAAFAAAOAAAAZHJzL2Uyb0RvYy54bWysVMtu2zAQvBfoPxC815LlOnUEy0GRILm0&#10;TZC0H0BTpEWAr5K0Jf99l6SsxK3RQ9ELIYq7szPDXa5vBiXRgTkvjG7wfFZixDQ1rdC7Bv/4fv9h&#10;hZEPRLdEGs0afGQe32zev1v3tmaV6YxsmUMAon3d2wZ3Idi6KDztmCJ+ZizTcMiNUyTA1u2K1pEe&#10;0JUsqrK8KnrjWusMZd7D37t8iDcJn3NGwyPnngUkGwzcQlpdWrdxLTZrUu8csZ2gIw3yDywUERqK&#10;TlB3JBC0d+IPKCWoM97wMKNGFYZzQVnSAGrm5W9qXjpiWdIC5ng72eT/Hyz9dnhySLQN/nSNkSYK&#10;7ugZXCN6JxmaR39662sIe7FPbtx5+ETb/qtpIVqGB0eOSfzAnYomgCw0JI+Pk8dsCIjCz/nVYrUo&#10;4SoonM3LxaqqlrFKQepTunU+PDCjUPxosAM6CZ4cvviQQ08hsZo3UrT3Qsq0iY3DbqVDBwJXvt3N&#10;U6rcK2Cb/62WJdTPOKnPYngicIYkNeqB4XW5LBPE2eGUlyEJpUyH6gT6SghUSQ3Y0cPoWnbTh6Nk&#10;ka3Uz4yD++BLlYuc08+4WYLvSMtyuSjgsoIEGJE5+DFhjwCXsbMRY3xMZWlspuRR/d+Sp4xU2egw&#10;JSuhjbukTIbUW+APz/Enk7I10a8wbIfUmR+nNtya9gitB+9NeISFSwNXRKWwGPUwww32P/fEMYxc&#10;kLcmjzzRtDMw8TRkItp83gfDReqkWCeDjvVhzFIrjE9CnOO3+xT1+nBtfgEAAP//AwBQSwMEFAAG&#10;AAgAAAAhANg/VgXfAAAADAEAAA8AAABkcnMvZG93bnJldi54bWxMj8FOwzAMhu9IvENkJG4s7VjL&#10;VJpOAzGJKwUhcUsbk1Q0SUmytbw93gmOtn99/v56t9iRnTDEwTsB+SoDhq73anBawNvr4WYLLCbp&#10;lBy9QwE/GGHXXF7UslJ+di94apNmBHGxkgJMSlPFeewNWhlXfkJHt08frEw0Bs1VkDPB7cjXWVZy&#10;KwdHH4yc8NFg/9UerYDb5/Q0d/rBTPxdfYd9NuiPQyvE9dWyvweWcEl/YTjrkzo05NT5o1ORjQLu&#10;yrKgKMG2eQnsnMjWG1p1AopNkQNvav6/RPMLAAD//wMAUEsBAi0AFAAGAAgAAAAhALaDOJL+AAAA&#10;4QEAABMAAAAAAAAAAAAAAAAAAAAAAFtDb250ZW50X1R5cGVzXS54bWxQSwECLQAUAAYACAAAACEA&#10;OP0h/9YAAACUAQAACwAAAAAAAAAAAAAAAAAvAQAAX3JlbHMvLnJlbHNQSwECLQAUAAYACAAAACEA&#10;bd5V5UwCAAAABQAADgAAAAAAAAAAAAAAAAAuAgAAZHJzL2Uyb0RvYy54bWxQSwECLQAUAAYACAAA&#10;ACEA2D9WBd8AAAAMAQAADwAAAAAAAAAAAAAAAACmBAAAZHJzL2Rvd25yZXYueG1sUEsFBgAAAAAE&#10;AAQA8wAAALIFAAAAAA==&#10;" fillcolor="#d8d8d8 [2732]" strokecolor="#e0301e [3205]" strokeweight="1.5pt">
                <v:textbox>
                  <w:txbxContent>
                    <w:p w14:paraId="7278DD20" w14:textId="77777777" w:rsidR="00BA4DDF" w:rsidRDefault="00BA4DDF" w:rsidP="00861DA7"/>
                  </w:txbxContent>
                </v:textbox>
              </v:rect>
            </w:pict>
          </mc:Fallback>
        </mc:AlternateContent>
      </w:r>
      <w:r w:rsidRPr="00861DA7">
        <w:rPr>
          <w:noProof/>
          <w:lang w:val="en-US"/>
        </w:rPr>
        <w:drawing>
          <wp:anchor distT="0" distB="0" distL="114300" distR="114300" simplePos="0" relativeHeight="251658309" behindDoc="0" locked="0" layoutInCell="1" allowOverlap="1" wp14:anchorId="6DE2F812" wp14:editId="37192A4D">
            <wp:simplePos x="0" y="0"/>
            <wp:positionH relativeFrom="column">
              <wp:posOffset>4619625</wp:posOffset>
            </wp:positionH>
            <wp:positionV relativeFrom="paragraph">
              <wp:posOffset>2499360</wp:posOffset>
            </wp:positionV>
            <wp:extent cx="1857375" cy="1038225"/>
            <wp:effectExtent l="0" t="0" r="0" b="0"/>
            <wp:wrapNone/>
            <wp:docPr id="7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832B97">
        <w:rPr>
          <w:noProof/>
          <w:color w:val="FFFFFF" w:themeColor="background1"/>
          <w:sz w:val="16"/>
          <w:lang w:val="en-US"/>
        </w:rPr>
        <mc:AlternateContent>
          <mc:Choice Requires="wps">
            <w:drawing>
              <wp:anchor distT="0" distB="0" distL="114300" distR="114300" simplePos="0" relativeHeight="251658310" behindDoc="0" locked="0" layoutInCell="1" allowOverlap="1" wp14:anchorId="78B0481B" wp14:editId="2D0C3056">
                <wp:simplePos x="0" y="0"/>
                <wp:positionH relativeFrom="column">
                  <wp:posOffset>4966123</wp:posOffset>
                </wp:positionH>
                <wp:positionV relativeFrom="paragraph">
                  <wp:posOffset>2442210</wp:posOffset>
                </wp:positionV>
                <wp:extent cx="1440307" cy="190500"/>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1440307" cy="190500"/>
                        </a:xfrm>
                        <a:prstGeom prst="rect">
                          <a:avLst/>
                        </a:prstGeom>
                        <a:noFill/>
                        <a:ln w="6350">
                          <a:noFill/>
                        </a:ln>
                      </wps:spPr>
                      <wps:txbx>
                        <w:txbxContent>
                          <w:p w14:paraId="6D6D72B0" w14:textId="3F3A8955" w:rsidR="00BA4DDF" w:rsidRPr="00832B97" w:rsidRDefault="00BA4DDF" w:rsidP="00FC60DB">
                            <w:pPr>
                              <w:jc w:val="center"/>
                              <w:rPr>
                                <w:b/>
                                <w:sz w:val="16"/>
                              </w:rPr>
                            </w:pPr>
                            <w:r w:rsidRPr="00FC60DB">
                              <w:rPr>
                                <w:sz w:val="16"/>
                              </w:rPr>
                              <w:t xml:space="preserve">Mobile </w:t>
                            </w:r>
                            <w:r>
                              <w:rPr>
                                <w:sz w:val="16"/>
                              </w:rPr>
                              <w:t>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0481B" id="Text Box 80" o:spid="_x0000_s1068" type="#_x0000_t202" style="position:absolute;margin-left:391.05pt;margin-top:192.3pt;width:113.4pt;height:15pt;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XuKAIAAEsEAAAOAAAAZHJzL2Uyb0RvYy54bWysVF1v2jAUfZ+0/2D5fSRQ2nWIULFWTJNQ&#10;WwmmPhvHIZESX882JOzX79ghtOr2NO3F3Nwv33PuMfO7rqnZUVlXkc74eJRyprSkvNL7jP/Yrj7d&#10;cua80LmoSauMn5Tjd4uPH+atmakJlVTnyjI00W7WmoyX3ptZkjhZqka4ERmlESzINsLj0+6T3IoW&#10;3Zs6maTpTdKSzY0lqZyD96EP8kXsXxRK+qeicMqzOuOYzcfTxnMXzmQxF7O9Faas5HkM8Q9TNKLS&#10;uPTS6kF4wQ62+qNVU0lLjgo/ktQkVBSVVBED0IzTd2g2pTAqYgE5zlxocv+vrXw8PltW5Rm/BT1a&#10;NNjRVnWefaWOwQV+WuNmSNsYJPoOfux58Ds4A+yusE34BSCGOFqdLuyGbjIUTafpVfqZM4nY+Et6&#10;ncb2yWu1sc5/U9SwYGTcYnuRVHFcO49JkDqkhMs0raq6jhusNWszfnN1ncaCSwQVtUZhwNDPGizf&#10;7bqIeToZgOwoPwGfpV4hzshVhSHWwvlnYSEJQILM/ROOoiZcRmeLs5Lsr7/5Qz42hShnLSSWcffz&#10;IKzirP6uscOgx8Gwg7EbDH1o7gmqHeMBGRlNFFhfD2ZhqXmB+pfhFoSElrgr434w730vdLweqZbL&#10;mATVGeHXemNkaB1oDJRuuxdhzZl3j4090iA+MXtHf5/bL2B58FRUcTeB2J7FM99QbFzZ+XWFJ/H2&#10;O2a9/gcsfgMAAP//AwBQSwMEFAAGAAgAAAAhAFLWa2ThAAAADAEAAA8AAABkcnMvZG93bnJldi54&#10;bWxMj8tOwzAQRfdI/IM1SOyonVKVEOJUiMcOChSQYOfEQxJhjyPbScPf465gOTNHd84tN7M1bEIf&#10;ekcSsoUAhtQ43VMr4e31/iwHFqIirYwjlPCDATbV8VGpCu329ILTLrYshVAolIQuxqHgPDQdWhUW&#10;bkBKty/nrYpp9C3XXu1TuDV8KcSaW9VT+tCpAW86bL53o5VgPoJ/qEX8nG7bx/j8xMf3u2wr5enJ&#10;fH0FLOIc/2A46Cd1qJJT7UbSgRkJF/kyS6iE83y1BnYghMgvgdUSVlla8ark/0tUvwAAAP//AwBQ&#10;SwECLQAUAAYACAAAACEAtoM4kv4AAADhAQAAEwAAAAAAAAAAAAAAAAAAAAAAW0NvbnRlbnRfVHlw&#10;ZXNdLnhtbFBLAQItABQABgAIAAAAIQA4/SH/1gAAAJQBAAALAAAAAAAAAAAAAAAAAC8BAABfcmVs&#10;cy8ucmVsc1BLAQItABQABgAIAAAAIQBCCAXuKAIAAEsEAAAOAAAAAAAAAAAAAAAAAC4CAABkcnMv&#10;ZTJvRG9jLnhtbFBLAQItABQABgAIAAAAIQBS1mtk4QAAAAwBAAAPAAAAAAAAAAAAAAAAAIIEAABk&#10;cnMvZG93bnJldi54bWxQSwUGAAAAAAQABADzAAAAkAUAAAAA&#10;" filled="f" stroked="f" strokeweight=".5pt">
                <v:textbox inset="0,0,0,0">
                  <w:txbxContent>
                    <w:p w14:paraId="6D6D72B0" w14:textId="3F3A8955" w:rsidR="00BA4DDF" w:rsidRPr="00832B97" w:rsidRDefault="00BA4DDF" w:rsidP="00FC60DB">
                      <w:pPr>
                        <w:jc w:val="center"/>
                        <w:rPr>
                          <w:b/>
                          <w:sz w:val="16"/>
                        </w:rPr>
                      </w:pPr>
                      <w:r w:rsidRPr="00FC60DB">
                        <w:rPr>
                          <w:sz w:val="16"/>
                        </w:rPr>
                        <w:t xml:space="preserve">Mobile </w:t>
                      </w:r>
                      <w:r>
                        <w:rPr>
                          <w:sz w:val="16"/>
                        </w:rPr>
                        <w:t>Formats</w:t>
                      </w:r>
                    </w:p>
                  </w:txbxContent>
                </v:textbox>
              </v:shape>
            </w:pict>
          </mc:Fallback>
        </mc:AlternateContent>
      </w:r>
      <w:r w:rsidR="0004076C" w:rsidRPr="00FE4B22">
        <w:rPr>
          <w:noProof/>
          <w:lang w:val="en-US"/>
        </w:rPr>
        <w:drawing>
          <wp:inline distT="0" distB="0" distL="0" distR="0" wp14:anchorId="415A880A" wp14:editId="14A43C29">
            <wp:extent cx="3487783" cy="2730137"/>
            <wp:effectExtent l="0" t="0" r="0" b="0"/>
            <wp:docPr id="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4076C" w:rsidRPr="00FE4B22">
        <w:rPr>
          <w:noProof/>
          <w:lang w:val="en-US"/>
        </w:rPr>
        <w:drawing>
          <wp:inline distT="0" distB="0" distL="0" distR="0" wp14:anchorId="2CF7286D" wp14:editId="5AFDB859">
            <wp:extent cx="2978332" cy="2730137"/>
            <wp:effectExtent l="0" t="0" r="0" b="0"/>
            <wp:docPr id="1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BE1E328" w14:textId="77777777" w:rsidR="00637F07" w:rsidRDefault="00637F07" w:rsidP="00A10D0E">
      <w:pPr>
        <w:pStyle w:val="ListBullet"/>
        <w:numPr>
          <w:ilvl w:val="0"/>
          <w:numId w:val="0"/>
        </w:numPr>
        <w:ind w:left="270" w:hanging="270"/>
        <w:rPr>
          <w:lang w:val="en-US"/>
        </w:rPr>
      </w:pPr>
    </w:p>
    <w:p w14:paraId="6D2C20E9" w14:textId="77777777" w:rsidR="00637F07" w:rsidRDefault="00637F07" w:rsidP="00A10D0E">
      <w:pPr>
        <w:pStyle w:val="ListBullet"/>
        <w:numPr>
          <w:ilvl w:val="0"/>
          <w:numId w:val="0"/>
        </w:numPr>
        <w:ind w:left="270" w:hanging="270"/>
        <w:rPr>
          <w:lang w:val="en-US"/>
        </w:rPr>
      </w:pPr>
    </w:p>
    <w:p w14:paraId="1C54DB4E" w14:textId="61D84648" w:rsidR="001B2D2E" w:rsidRPr="00637F07" w:rsidRDefault="001B2D2E" w:rsidP="001B2D2E">
      <w:pPr>
        <w:pStyle w:val="BodyText1"/>
        <w:tabs>
          <w:tab w:val="left" w:pos="360"/>
        </w:tabs>
        <w:rPr>
          <w:rFonts w:asciiTheme="minorHAnsi" w:hAnsiTheme="minorHAnsi" w:cstheme="minorHAnsi"/>
        </w:rPr>
      </w:pPr>
      <w:r w:rsidRPr="00637F07">
        <w:rPr>
          <w:rFonts w:asciiTheme="minorHAnsi" w:hAnsiTheme="minorHAnsi" w:cstheme="minorHAnsi"/>
        </w:rPr>
        <w:t>Source: IAB/P</w:t>
      </w:r>
      <w:r w:rsidR="00897F31">
        <w:rPr>
          <w:rFonts w:asciiTheme="minorHAnsi" w:hAnsiTheme="minorHAnsi" w:cstheme="minorHAnsi"/>
        </w:rPr>
        <w:t>wC Internet Ad Revenue Report, F</w:t>
      </w:r>
      <w:r w:rsidRPr="00637F07">
        <w:rPr>
          <w:rFonts w:asciiTheme="minorHAnsi" w:hAnsiTheme="minorHAnsi" w:cstheme="minorHAnsi"/>
        </w:rPr>
        <w:t>Y 2014</w:t>
      </w:r>
    </w:p>
    <w:p w14:paraId="3F29BED4" w14:textId="77777777" w:rsidR="001B2D2E" w:rsidRDefault="001B2D2E" w:rsidP="001B2D2E">
      <w:pPr>
        <w:pStyle w:val="ListBullet"/>
        <w:numPr>
          <w:ilvl w:val="0"/>
          <w:numId w:val="0"/>
        </w:numPr>
        <w:ind w:left="270" w:hanging="270"/>
        <w:rPr>
          <w:i/>
        </w:rPr>
      </w:pPr>
    </w:p>
    <w:p w14:paraId="3F8AB14B" w14:textId="77777777" w:rsidR="001B2D2E" w:rsidRDefault="001B2D2E" w:rsidP="001B2D2E">
      <w:pPr>
        <w:pStyle w:val="ListBullet"/>
        <w:numPr>
          <w:ilvl w:val="0"/>
          <w:numId w:val="0"/>
        </w:numPr>
        <w:ind w:left="270" w:hanging="270"/>
        <w:rPr>
          <w:i/>
        </w:rPr>
      </w:pPr>
    </w:p>
    <w:p w14:paraId="2E6C52CF" w14:textId="7C13BEA0" w:rsidR="001B2D2E" w:rsidRDefault="001B2D2E" w:rsidP="001B2D2E">
      <w:pPr>
        <w:pStyle w:val="ListBullet"/>
        <w:numPr>
          <w:ilvl w:val="0"/>
          <w:numId w:val="0"/>
        </w:numPr>
        <w:ind w:left="270" w:hanging="270"/>
        <w:rPr>
          <w:i/>
        </w:rPr>
      </w:pPr>
      <w:r w:rsidRPr="000A7183">
        <w:rPr>
          <w:i/>
        </w:rPr>
        <w:lastRenderedPageBreak/>
        <w:t>* Mobile Display includes: banner ads, digital video, digital audio, sponsorships, and rich media</w:t>
      </w:r>
      <w:r w:rsidR="00B90936">
        <w:rPr>
          <w:i/>
        </w:rPr>
        <w:t xml:space="preserve"> </w:t>
      </w:r>
      <w:r w:rsidR="00B90936" w:rsidRPr="00B90936">
        <w:rPr>
          <w:i/>
        </w:rPr>
        <w:t>advertising served to mobile devices</w:t>
      </w:r>
      <w:r w:rsidRPr="000A7183">
        <w:rPr>
          <w:i/>
        </w:rPr>
        <w:t>.</w:t>
      </w:r>
    </w:p>
    <w:p w14:paraId="61314213" w14:textId="0CB18C45" w:rsidR="00B377A4" w:rsidRPr="00FE4B22" w:rsidRDefault="001B2D2E" w:rsidP="001B2D2E">
      <w:pPr>
        <w:pStyle w:val="ListBullet"/>
        <w:numPr>
          <w:ilvl w:val="0"/>
          <w:numId w:val="0"/>
        </w:numPr>
        <w:ind w:left="270" w:hanging="270"/>
        <w:rPr>
          <w:szCs w:val="28"/>
        </w:rPr>
      </w:pPr>
      <w:r>
        <w:rPr>
          <w:i/>
        </w:rPr>
        <w:t>*</w:t>
      </w:r>
      <w:r w:rsidRPr="001B2D2E">
        <w:rPr>
          <w:i/>
        </w:rPr>
        <w:t>* Amounts may not equal 100% due to rounding and omission of minor categories.</w:t>
      </w:r>
    </w:p>
    <w:p w14:paraId="39C0AFD0" w14:textId="77777777" w:rsidR="00477382" w:rsidRPr="00FE4B22" w:rsidRDefault="00477382" w:rsidP="00477382">
      <w:pPr>
        <w:pStyle w:val="Heading1"/>
        <w:rPr>
          <w:sz w:val="48"/>
          <w:szCs w:val="48"/>
          <w:lang w:val="en-US"/>
        </w:rPr>
      </w:pPr>
      <w:bookmarkStart w:id="14" w:name="_Toc337407287"/>
      <w:r w:rsidRPr="00FE4B22">
        <w:rPr>
          <w:sz w:val="48"/>
          <w:szCs w:val="48"/>
          <w:lang w:val="en-US"/>
        </w:rPr>
        <w:t>Historical format trends</w:t>
      </w:r>
      <w:bookmarkEnd w:id="14"/>
    </w:p>
    <w:p w14:paraId="0EEF1914" w14:textId="73C25356" w:rsidR="00BE5AC1" w:rsidRPr="00FE4B22" w:rsidRDefault="00BE5AC1" w:rsidP="00BE5AC1">
      <w:pPr>
        <w:pStyle w:val="Heading2"/>
        <w:rPr>
          <w:lang w:val="en-US"/>
        </w:rPr>
      </w:pPr>
      <w:r w:rsidRPr="00FE4B22">
        <w:rPr>
          <w:lang w:val="en-US"/>
        </w:rPr>
        <w:t>Search retains largest share of revenue, while Mobile grows fastes</w:t>
      </w:r>
      <w:r w:rsidR="009720D0">
        <w:rPr>
          <w:lang w:val="en-US"/>
        </w:rPr>
        <w:t>t overtaking Banner ads</w:t>
      </w:r>
    </w:p>
    <w:p w14:paraId="05A1C63F" w14:textId="77777777" w:rsidR="00BE5AC1" w:rsidRDefault="00BE5AC1" w:rsidP="00BE5AC1">
      <w:pPr>
        <w:pStyle w:val="ListBullet"/>
        <w:numPr>
          <w:ilvl w:val="0"/>
          <w:numId w:val="0"/>
        </w:numPr>
        <w:ind w:left="357" w:hanging="357"/>
        <w:rPr>
          <w:lang w:val="en-US"/>
        </w:rPr>
      </w:pPr>
    </w:p>
    <w:p w14:paraId="5035B441" w14:textId="318254C9" w:rsidR="00C96A4E" w:rsidRPr="005E1EC7" w:rsidRDefault="00C87BB8" w:rsidP="005E1EC7">
      <w:pPr>
        <w:pStyle w:val="ListBullet"/>
        <w:rPr>
          <w:lang w:val="en-US"/>
        </w:rPr>
      </w:pPr>
      <w:r>
        <w:rPr>
          <w:lang w:val="en-US"/>
        </w:rPr>
        <w:t>Non</w:t>
      </w:r>
      <w:r w:rsidR="00A056A6">
        <w:rPr>
          <w:lang w:val="en-US"/>
        </w:rPr>
        <w:t xml:space="preserve"> </w:t>
      </w:r>
      <w:r>
        <w:rPr>
          <w:lang w:val="en-US"/>
        </w:rPr>
        <w:t xml:space="preserve">mobile </w:t>
      </w:r>
      <w:r w:rsidR="00BE5AC1" w:rsidRPr="00FE4B22">
        <w:rPr>
          <w:lang w:val="en-US"/>
        </w:rPr>
        <w:t>Search remains the leading format</w:t>
      </w:r>
      <w:r w:rsidR="00C96A4E">
        <w:rPr>
          <w:lang w:val="en-US"/>
        </w:rPr>
        <w:t xml:space="preserve"> at 38% of FY 2014 revenues. Decline in its overall share is attributed to growth in Mobile and Mobile Search, which is included in the Mobile category.</w:t>
      </w:r>
      <w:r w:rsidR="00BE5AC1" w:rsidRPr="007E797E">
        <w:rPr>
          <w:noProof/>
          <w:lang w:val="en-US"/>
        </w:rPr>
        <w:t xml:space="preserve"> </w:t>
      </w:r>
    </w:p>
    <w:p w14:paraId="17634DD3" w14:textId="6FFB7C8E" w:rsidR="005E1EC7" w:rsidRDefault="00C87BB8" w:rsidP="00BE5AC1">
      <w:pPr>
        <w:pStyle w:val="ListBullet"/>
        <w:rPr>
          <w:lang w:val="en-US"/>
        </w:rPr>
      </w:pPr>
      <w:r>
        <w:rPr>
          <w:lang w:val="en-US"/>
        </w:rPr>
        <w:t>Non</w:t>
      </w:r>
      <w:r w:rsidR="00A056A6">
        <w:rPr>
          <w:lang w:val="en-US"/>
        </w:rPr>
        <w:t xml:space="preserve"> </w:t>
      </w:r>
      <w:r>
        <w:rPr>
          <w:lang w:val="en-US"/>
        </w:rPr>
        <w:t xml:space="preserve">mobile </w:t>
      </w:r>
      <w:r w:rsidR="00C96A4E">
        <w:rPr>
          <w:lang w:val="en-US"/>
        </w:rPr>
        <w:t xml:space="preserve">Search, </w:t>
      </w:r>
      <w:r w:rsidR="009720D0">
        <w:rPr>
          <w:lang w:val="en-US"/>
        </w:rPr>
        <w:t xml:space="preserve">Banner, and Classifieds are all down slightly as a percentage of total revenue due to the substantial growth of Mobile.  Rich Media, Lead Generation, and Video remained consistent as a percentage of total revenue in comparison to FY 2013 results. </w:t>
      </w:r>
    </w:p>
    <w:p w14:paraId="1E064E42" w14:textId="57AD4775" w:rsidR="00BE5AC1" w:rsidRPr="00FE4B22" w:rsidRDefault="00BE5AC1" w:rsidP="00BE5AC1">
      <w:pPr>
        <w:pStyle w:val="ListBullet"/>
        <w:rPr>
          <w:lang w:val="en-US"/>
        </w:rPr>
      </w:pPr>
      <w:r w:rsidRPr="00FE4B22">
        <w:rPr>
          <w:lang w:val="en-US"/>
        </w:rPr>
        <w:t>Mobile revenues continued to quickly gain share</w:t>
      </w:r>
      <w:r w:rsidR="00B91E74">
        <w:rPr>
          <w:lang w:val="en-US"/>
        </w:rPr>
        <w:t>, representing 25</w:t>
      </w:r>
      <w:r w:rsidRPr="00FE4B22">
        <w:rPr>
          <w:lang w:val="en-US"/>
        </w:rPr>
        <w:t>% of total revenues in FY 201</w:t>
      </w:r>
      <w:r w:rsidR="00B91E74">
        <w:rPr>
          <w:lang w:val="en-US"/>
        </w:rPr>
        <w:t>4, as compared with 17</w:t>
      </w:r>
      <w:r w:rsidRPr="00FE4B22">
        <w:rPr>
          <w:lang w:val="en-US"/>
        </w:rPr>
        <w:t xml:space="preserve">% reported in FY </w:t>
      </w:r>
      <w:r w:rsidR="00B91E74">
        <w:rPr>
          <w:lang w:val="en-US"/>
        </w:rPr>
        <w:t>2013 and 9</w:t>
      </w:r>
      <w:r w:rsidRPr="00FE4B22">
        <w:rPr>
          <w:lang w:val="en-US"/>
        </w:rPr>
        <w:t>% in FY 201</w:t>
      </w:r>
      <w:r w:rsidR="00B91E74">
        <w:rPr>
          <w:lang w:val="en-US"/>
        </w:rPr>
        <w:t>2</w:t>
      </w:r>
      <w:r w:rsidRPr="00FE4B22">
        <w:rPr>
          <w:lang w:val="en-US"/>
        </w:rPr>
        <w:t xml:space="preserve">. </w:t>
      </w:r>
      <w:r>
        <w:rPr>
          <w:lang w:val="en-US"/>
        </w:rPr>
        <w:t>While Mobile has eroded share of other formats, the Mobile format itself is comprised of multiple formats.</w:t>
      </w:r>
    </w:p>
    <w:p w14:paraId="39070D22" w14:textId="77777777" w:rsidR="00771D8A" w:rsidRPr="00FE4B22" w:rsidRDefault="00771D8A" w:rsidP="00C34856">
      <w:pPr>
        <w:pStyle w:val="ListBullet"/>
        <w:numPr>
          <w:ilvl w:val="0"/>
          <w:numId w:val="0"/>
        </w:numPr>
        <w:ind w:left="357"/>
        <w:rPr>
          <w:lang w:val="en-US"/>
        </w:rPr>
      </w:pPr>
    </w:p>
    <w:p w14:paraId="5E8FACD6" w14:textId="77777777" w:rsidR="00771D8A" w:rsidRPr="00FE4B22" w:rsidRDefault="00771D8A" w:rsidP="00C34856">
      <w:pPr>
        <w:pStyle w:val="ListBullet"/>
        <w:numPr>
          <w:ilvl w:val="0"/>
          <w:numId w:val="0"/>
        </w:numPr>
        <w:ind w:left="357"/>
        <w:rPr>
          <w:lang w:val="en-US"/>
        </w:rPr>
      </w:pPr>
    </w:p>
    <w:tbl>
      <w:tblPr>
        <w:tblStyle w:val="DP-Plain"/>
        <w:tblW w:w="5000" w:type="pct"/>
        <w:tblLook w:val="04A0" w:firstRow="1" w:lastRow="0" w:firstColumn="1" w:lastColumn="0" w:noHBand="0" w:noVBand="1"/>
      </w:tblPr>
      <w:tblGrid>
        <w:gridCol w:w="10342"/>
      </w:tblGrid>
      <w:tr w:rsidR="00B377A4" w:rsidRPr="00FE4B22" w14:paraId="4EA13CF1"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8E685A1" w14:textId="77777777" w:rsidR="00B377A4" w:rsidRPr="00FE4B22" w:rsidRDefault="00B377A4" w:rsidP="00CB76D2">
            <w:pPr>
              <w:pStyle w:val="TableTextGeorgia"/>
              <w:rPr>
                <w:b/>
                <w:color w:val="A32020" w:themeColor="text2"/>
              </w:rPr>
            </w:pPr>
            <w:r w:rsidRPr="007E797E">
              <w:rPr>
                <w:b/>
                <w:color w:val="A32020" w:themeColor="text2"/>
              </w:rPr>
              <w:t xml:space="preserve">Advertising </w:t>
            </w:r>
            <w:r w:rsidR="00CB76D2" w:rsidRPr="00FE4B22">
              <w:rPr>
                <w:b/>
                <w:color w:val="A32020" w:themeColor="text2"/>
              </w:rPr>
              <w:t>f</w:t>
            </w:r>
            <w:r w:rsidRPr="00FE4B22">
              <w:rPr>
                <w:b/>
                <w:color w:val="A32020" w:themeColor="text2"/>
              </w:rPr>
              <w:t xml:space="preserve">ormat </w:t>
            </w:r>
            <w:r w:rsidR="00CB76D2" w:rsidRPr="00FE4B22">
              <w:rPr>
                <w:b/>
                <w:color w:val="A32020" w:themeColor="text2"/>
              </w:rPr>
              <w:t>s</w:t>
            </w:r>
            <w:r w:rsidRPr="00FE4B22">
              <w:rPr>
                <w:b/>
                <w:color w:val="A32020" w:themeColor="text2"/>
              </w:rPr>
              <w:t>hare</w:t>
            </w:r>
            <w:r w:rsidR="00B75C28" w:rsidRPr="00FE4B22">
              <w:rPr>
                <w:b/>
                <w:color w:val="A32020" w:themeColor="text2"/>
              </w:rPr>
              <w:t xml:space="preserve">, 2006 - </w:t>
            </w:r>
            <w:r w:rsidR="00EA7911">
              <w:rPr>
                <w:b/>
                <w:color w:val="A32020" w:themeColor="text2"/>
              </w:rPr>
              <w:t>2014</w:t>
            </w:r>
            <w:r w:rsidRPr="00FE4B22">
              <w:rPr>
                <w:b/>
                <w:color w:val="A32020" w:themeColor="text2"/>
              </w:rPr>
              <w:t xml:space="preserve">* (% of </w:t>
            </w:r>
            <w:r w:rsidR="00CB76D2" w:rsidRPr="00FE4B22">
              <w:rPr>
                <w:b/>
                <w:color w:val="A32020" w:themeColor="text2"/>
              </w:rPr>
              <w:t>t</w:t>
            </w:r>
            <w:r w:rsidRPr="00FE4B22">
              <w:rPr>
                <w:b/>
                <w:color w:val="A32020" w:themeColor="text2"/>
              </w:rPr>
              <w:t xml:space="preserve">otal </w:t>
            </w:r>
            <w:r w:rsidR="00CB76D2" w:rsidRPr="00FE4B22">
              <w:rPr>
                <w:b/>
                <w:color w:val="A32020" w:themeColor="text2"/>
              </w:rPr>
              <w:t>r</w:t>
            </w:r>
            <w:r w:rsidRPr="00FE4B22">
              <w:rPr>
                <w:b/>
                <w:color w:val="A32020" w:themeColor="text2"/>
              </w:rPr>
              <w:t>evenue)</w:t>
            </w:r>
          </w:p>
        </w:tc>
      </w:tr>
    </w:tbl>
    <w:p w14:paraId="1AABC005" w14:textId="77777777" w:rsidR="00B377A4" w:rsidRPr="007E797E" w:rsidRDefault="00B377A4" w:rsidP="00B377A4">
      <w:pPr>
        <w:pStyle w:val="BodyText1"/>
      </w:pPr>
    </w:p>
    <w:p w14:paraId="49F24AD2" w14:textId="77777777" w:rsidR="00B377A4" w:rsidRPr="00FE4B22" w:rsidRDefault="00971EF1" w:rsidP="00B377A4">
      <w:pPr>
        <w:pStyle w:val="BodyText1"/>
      </w:pPr>
      <w:r w:rsidRPr="00FE4B22">
        <w:rPr>
          <w:noProof/>
        </w:rPr>
        <w:lastRenderedPageBreak/>
        <w:drawing>
          <wp:inline distT="0" distB="0" distL="0" distR="0" wp14:anchorId="66DDE5A7" wp14:editId="0473ED82">
            <wp:extent cx="6443296" cy="3253154"/>
            <wp:effectExtent l="0" t="0" r="0" b="4445"/>
            <wp:docPr id="3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2D2D4F" w14:textId="77777777" w:rsidR="00B377A4" w:rsidRPr="00FE4B22" w:rsidRDefault="00971EF1" w:rsidP="00293D2B">
      <w:pPr>
        <w:pStyle w:val="ListBullet"/>
        <w:numPr>
          <w:ilvl w:val="0"/>
          <w:numId w:val="0"/>
        </w:numPr>
        <w:ind w:left="270" w:hanging="270"/>
        <w:rPr>
          <w:rStyle w:val="BodyTextChar"/>
          <w:lang w:val="en-US"/>
        </w:rPr>
      </w:pPr>
      <w:r w:rsidRPr="00FE4B22">
        <w:rPr>
          <w:lang w:val="en-US"/>
        </w:rPr>
        <w:t>*</w:t>
      </w:r>
      <w:r w:rsidRPr="00FE4B22">
        <w:rPr>
          <w:lang w:val="en-US"/>
        </w:rPr>
        <w:tab/>
      </w:r>
      <w:r w:rsidRPr="00FE4B22">
        <w:rPr>
          <w:rStyle w:val="BodyTextChar"/>
          <w:lang w:val="en-US"/>
        </w:rPr>
        <w:t>Format definitions may have changed over the time period depicted, both within the survey process and as interpreted by survey respondents.</w:t>
      </w:r>
    </w:p>
    <w:p w14:paraId="3456DDC5" w14:textId="07EA1C6A" w:rsidR="003E0B24" w:rsidRPr="007E797E" w:rsidRDefault="00971EF1" w:rsidP="004F3934">
      <w:pPr>
        <w:pStyle w:val="Heading1"/>
        <w:rPr>
          <w:lang w:val="en-US"/>
        </w:rPr>
      </w:pPr>
      <w:r w:rsidRPr="00FE4B22">
        <w:rPr>
          <w:lang w:val="en-US"/>
        </w:rPr>
        <w:br w:type="page"/>
      </w:r>
    </w:p>
    <w:p w14:paraId="02B2137B" w14:textId="77777777" w:rsidR="002A4053" w:rsidRPr="003F31D5" w:rsidRDefault="002A4053" w:rsidP="002A4053">
      <w:pPr>
        <w:pStyle w:val="Heading1"/>
        <w:rPr>
          <w:color w:val="FF0000"/>
          <w:sz w:val="48"/>
          <w:szCs w:val="48"/>
          <w:lang w:val="en-US"/>
        </w:rPr>
      </w:pPr>
      <w:bookmarkStart w:id="15" w:name="_Toc337407288"/>
      <w:r w:rsidRPr="003F31D5">
        <w:rPr>
          <w:sz w:val="48"/>
          <w:szCs w:val="48"/>
          <w:lang w:val="en-US"/>
        </w:rPr>
        <w:lastRenderedPageBreak/>
        <w:t>Social media advertising revenue</w:t>
      </w:r>
    </w:p>
    <w:p w14:paraId="04A1F4EF" w14:textId="77777777" w:rsidR="002A4053" w:rsidRPr="00FE4B22" w:rsidRDefault="002A4053" w:rsidP="002A4053">
      <w:pPr>
        <w:pStyle w:val="Heading2"/>
        <w:keepNext w:val="0"/>
        <w:keepLines w:val="0"/>
        <w:rPr>
          <w:lang w:val="en-US"/>
        </w:rPr>
      </w:pPr>
      <w:r w:rsidRPr="003F31D5">
        <w:rPr>
          <w:lang w:val="en-US"/>
        </w:rPr>
        <w:t>Strong growth each half-year in social</w:t>
      </w:r>
    </w:p>
    <w:p w14:paraId="543E1E7C" w14:textId="77777777" w:rsidR="002A4053" w:rsidRDefault="002A4053" w:rsidP="002A4053">
      <w:pPr>
        <w:pStyle w:val="BodyText"/>
        <w:rPr>
          <w:lang w:val="en-US"/>
        </w:rPr>
      </w:pPr>
    </w:p>
    <w:p w14:paraId="6E246B95" w14:textId="216C563F" w:rsidR="002A4053" w:rsidRDefault="003C2FCF" w:rsidP="002A4053">
      <w:pPr>
        <w:pStyle w:val="BodyText"/>
        <w:rPr>
          <w:lang w:val="en-US"/>
        </w:rPr>
      </w:pPr>
      <w:r>
        <w:rPr>
          <w:lang w:val="en-US"/>
        </w:rPr>
        <w:t>For</w:t>
      </w:r>
      <w:r w:rsidR="002A4053">
        <w:rPr>
          <w:lang w:val="en-US"/>
        </w:rPr>
        <w:t xml:space="preserve"> </w:t>
      </w:r>
      <w:r>
        <w:rPr>
          <w:lang w:val="en-US"/>
        </w:rPr>
        <w:t xml:space="preserve">the second half of </w:t>
      </w:r>
      <w:r w:rsidR="002A4053">
        <w:rPr>
          <w:lang w:val="en-US"/>
        </w:rPr>
        <w:t>2014, social media revenue was $</w:t>
      </w:r>
      <w:r>
        <w:rPr>
          <w:lang w:val="en-US"/>
        </w:rPr>
        <w:t>4.1</w:t>
      </w:r>
      <w:r w:rsidR="002A4053">
        <w:rPr>
          <w:lang w:val="en-US"/>
        </w:rPr>
        <w:t xml:space="preserve"> billion. Social has experienced growth </w:t>
      </w:r>
      <w:r w:rsidR="004D2DA2">
        <w:rPr>
          <w:lang w:val="en-US"/>
        </w:rPr>
        <w:t>each half-</w:t>
      </w:r>
      <w:r>
        <w:rPr>
          <w:lang w:val="en-US"/>
        </w:rPr>
        <w:t>year</w:t>
      </w:r>
      <w:r w:rsidR="002A4053">
        <w:rPr>
          <w:lang w:val="en-US"/>
        </w:rPr>
        <w:t xml:space="preserve"> since we first measured it in 2012. These steady i</w:t>
      </w:r>
      <w:r w:rsidR="003F31D5">
        <w:rPr>
          <w:lang w:val="en-US"/>
        </w:rPr>
        <w:t>ncreases are reflected in the 55.</w:t>
      </w:r>
      <w:r w:rsidR="00886E84">
        <w:rPr>
          <w:lang w:val="en-US"/>
        </w:rPr>
        <w:t>0</w:t>
      </w:r>
      <w:r w:rsidR="002A4053">
        <w:rPr>
          <w:lang w:val="en-US"/>
        </w:rPr>
        <w:t>% compound an</w:t>
      </w:r>
      <w:r w:rsidR="00886E84">
        <w:rPr>
          <w:lang w:val="en-US"/>
        </w:rPr>
        <w:t>nual growth rate of social from</w:t>
      </w:r>
      <w:r w:rsidR="002A4053">
        <w:rPr>
          <w:lang w:val="en-US"/>
        </w:rPr>
        <w:t xml:space="preserve"> 2012 to 2014.</w:t>
      </w:r>
    </w:p>
    <w:p w14:paraId="064024F3" w14:textId="77777777" w:rsidR="002A4053" w:rsidRPr="00DE13C3" w:rsidRDefault="002A4053" w:rsidP="002A4053">
      <w:pPr>
        <w:pStyle w:val="BodyText"/>
        <w:rPr>
          <w:i/>
          <w:lang w:val="en-US"/>
        </w:rPr>
      </w:pPr>
      <w:r w:rsidRPr="00DE13C3">
        <w:rPr>
          <w:i/>
          <w:lang w:val="en-US"/>
        </w:rPr>
        <w:t>Note: We define social media as advertising delivered on social platforms, including social networking and social gaming websites and apps</w:t>
      </w:r>
      <w:r>
        <w:rPr>
          <w:i/>
          <w:lang w:val="en-US"/>
        </w:rPr>
        <w:t>, across all device types, including desktop, laptop, smartphone and tablet.</w:t>
      </w:r>
    </w:p>
    <w:p w14:paraId="65D62E74" w14:textId="77777777" w:rsidR="002A4053" w:rsidRPr="00FE4B22" w:rsidRDefault="002A4053" w:rsidP="002A4053">
      <w:pPr>
        <w:pStyle w:val="BodyText"/>
        <w:rPr>
          <w:lang w:val="en-US"/>
        </w:rPr>
      </w:pPr>
    </w:p>
    <w:tbl>
      <w:tblPr>
        <w:tblStyle w:val="DP-Plain"/>
        <w:tblW w:w="5000" w:type="pct"/>
        <w:tblLook w:val="04A0" w:firstRow="1" w:lastRow="0" w:firstColumn="1" w:lastColumn="0" w:noHBand="0" w:noVBand="1"/>
      </w:tblPr>
      <w:tblGrid>
        <w:gridCol w:w="10342"/>
      </w:tblGrid>
      <w:tr w:rsidR="002A4053" w:rsidRPr="00FE4B22" w14:paraId="5DA1E738" w14:textId="77777777" w:rsidTr="002A405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4C11079" w14:textId="77777777" w:rsidR="002A4053" w:rsidRPr="00FE4B22" w:rsidRDefault="002A4053" w:rsidP="002A4053">
            <w:pPr>
              <w:pStyle w:val="TableTextGeorgia"/>
              <w:keepNext w:val="0"/>
              <w:keepLines w:val="0"/>
              <w:rPr>
                <w:b/>
                <w:color w:val="A32020" w:themeColor="text2"/>
              </w:rPr>
            </w:pPr>
            <w:r>
              <w:rPr>
                <w:b/>
                <w:color w:val="A32020" w:themeColor="text2"/>
              </w:rPr>
              <w:t>Social media advertising revenue 2012</w:t>
            </w:r>
            <w:r w:rsidRPr="007E797E">
              <w:rPr>
                <w:b/>
                <w:color w:val="A32020" w:themeColor="text2"/>
              </w:rPr>
              <w:t>-201</w:t>
            </w:r>
            <w:r>
              <w:rPr>
                <w:b/>
                <w:color w:val="A32020" w:themeColor="text2"/>
              </w:rPr>
              <w:t>4</w:t>
            </w:r>
            <w:r w:rsidRPr="007E797E">
              <w:rPr>
                <w:b/>
                <w:color w:val="A32020" w:themeColor="text2"/>
              </w:rPr>
              <w:t xml:space="preserve"> ($ billions)</w:t>
            </w:r>
          </w:p>
        </w:tc>
      </w:tr>
    </w:tbl>
    <w:p w14:paraId="27303373" w14:textId="77777777" w:rsidR="002A4053" w:rsidRPr="007E797E" w:rsidRDefault="002A4053" w:rsidP="002A4053">
      <w:pPr>
        <w:pStyle w:val="BodyText"/>
        <w:rPr>
          <w:lang w:val="en-US"/>
        </w:rPr>
      </w:pPr>
      <w:r w:rsidRPr="00992564">
        <w:rPr>
          <w:noProof/>
          <w:lang w:val="en-US"/>
        </w:rPr>
        <w:lastRenderedPageBreak/>
        <mc:AlternateContent>
          <mc:Choice Requires="wps">
            <w:drawing>
              <wp:anchor distT="0" distB="0" distL="114300" distR="114300" simplePos="0" relativeHeight="251654656" behindDoc="0" locked="0" layoutInCell="1" allowOverlap="1" wp14:anchorId="23DEAD4D" wp14:editId="30AB189F">
                <wp:simplePos x="0" y="0"/>
                <wp:positionH relativeFrom="column">
                  <wp:posOffset>-4869</wp:posOffset>
                </wp:positionH>
                <wp:positionV relativeFrom="paragraph">
                  <wp:posOffset>3568771</wp:posOffset>
                </wp:positionV>
                <wp:extent cx="3522133" cy="270933"/>
                <wp:effectExtent l="0" t="0" r="254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133" cy="270933"/>
                        </a:xfrm>
                        <a:prstGeom prst="rect">
                          <a:avLst/>
                        </a:prstGeom>
                        <a:solidFill>
                          <a:srgbClr val="FFFFFF"/>
                        </a:solidFill>
                        <a:ln w="9525">
                          <a:noFill/>
                          <a:miter lim="800000"/>
                          <a:headEnd/>
                          <a:tailEnd/>
                        </a:ln>
                      </wps:spPr>
                      <wps:txbx>
                        <w:txbxContent>
                          <w:p w14:paraId="37C459B4" w14:textId="3A05C1F3" w:rsidR="00BA4DDF" w:rsidRPr="00992564" w:rsidRDefault="00BA4DDF" w:rsidP="002A4053">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EAD4D" id="_x0000_s1069" type="#_x0000_t202" style="position:absolute;margin-left:-.4pt;margin-top:281pt;width:277.3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IIwIAACQ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HFFiWEa&#10;e/QkhkDew0CKSE9vfYlejxb9woDP2OZUqrcPwH94YmDTMbMTd85B3wnWYHrTGJldhI44PoLU/Wdo&#10;8Bu2D5CAhtbpyB2yQRAd23Q8tyamwvFxtiiK6WxGCUdbcZ0vUY5fsPIl2jofPgrQJAoVddj6hM4O&#10;Dz6Mri8u8TMPSjZbqVRS3K7eKEcODMdkm84J/Tc3ZUhf0eWiWCRkAzEeoVmpZcAxVlJX9CaPJ4az&#10;MrLxwTRJDkyqUcaklTnRExkZuQlDPaRGzFNlkbsamiMS5mAcW1wzFDpwvyjpcWQr6n/umROUqE8G&#10;SV9O5/M440mZL64LVNylpb60MMMRqqKBklHchLQXMW8Dd9icVibeXjM55YyjmJg/rU2c9Us9eb0u&#10;9/oZAAD//wMAUEsDBBQABgAIAAAAIQAnaEUt3QAAAAkBAAAPAAAAZHJzL2Rvd25yZXYueG1sTI9B&#10;T4NAFITvJv6HzTPxYuxiLWCRR6MmGq+t/QEPeAUi+5aw20L/vduTPU5mMvNNvplNr048us4KwtMi&#10;AsVS2bqTBmH/8/n4Asp5kpp6K4xwZgeb4vYmp6y2k2z5tPONCiXiMkJovR8yrV3VsiG3sANL8A52&#10;NOSDHBtdjzSFctPrZRQl2lAnYaGlgT9arn53R4Nw+J4e4vVUfvl9ul0l79SlpT0j3t/Nb6+gPM/+&#10;PwwX/IAORWAq7VFqp3qEC7hHiJNluBT8OH5egyoRkmiVgi5yff2g+AMAAP//AwBQSwECLQAUAAYA&#10;CAAAACEAtoM4kv4AAADhAQAAEwAAAAAAAAAAAAAAAAAAAAAAW0NvbnRlbnRfVHlwZXNdLnhtbFBL&#10;AQItABQABgAIAAAAIQA4/SH/1gAAAJQBAAALAAAAAAAAAAAAAAAAAC8BAABfcmVscy8ucmVsc1BL&#10;AQItABQABgAIAAAAIQA+OWRIIwIAACQEAAAOAAAAAAAAAAAAAAAAAC4CAABkcnMvZTJvRG9jLnht&#10;bFBLAQItABQABgAIAAAAIQAnaEUt3QAAAAkBAAAPAAAAAAAAAAAAAAAAAH0EAABkcnMvZG93bnJl&#10;di54bWxQSwUGAAAAAAQABADzAAAAhwUAAAAA&#10;" stroked="f">
                <v:textbox>
                  <w:txbxContent>
                    <w:p w14:paraId="37C459B4" w14:textId="3A05C1F3" w:rsidR="00BA4DDF" w:rsidRPr="00992564" w:rsidRDefault="00BA4DDF" w:rsidP="002A4053">
                      <w:pPr>
                        <w:rPr>
                          <w:rFonts w:asciiTheme="minorHAnsi" w:hAnsiTheme="minorHAnsi" w:cstheme="minorHAnsi"/>
                        </w:rPr>
                      </w:pPr>
                      <w:r w:rsidRPr="00992564">
                        <w:rPr>
                          <w:rFonts w:asciiTheme="minorHAnsi" w:hAnsiTheme="minorHAnsi" w:cstheme="minorHAnsi"/>
                        </w:rPr>
                        <w:t>Source: IAB/P</w:t>
                      </w:r>
                      <w:r>
                        <w:rPr>
                          <w:rFonts w:asciiTheme="minorHAnsi" w:hAnsiTheme="minorHAnsi" w:cstheme="minorHAnsi"/>
                        </w:rPr>
                        <w:t>wC Internet Ad Revenue Report, F</w:t>
                      </w:r>
                      <w:r w:rsidRPr="00992564">
                        <w:rPr>
                          <w:rFonts w:asciiTheme="minorHAnsi" w:hAnsiTheme="minorHAnsi" w:cstheme="minorHAnsi"/>
                        </w:rPr>
                        <w:t>Y 2014</w:t>
                      </w:r>
                    </w:p>
                  </w:txbxContent>
                </v:textbox>
              </v:shape>
            </w:pict>
          </mc:Fallback>
        </mc:AlternateContent>
      </w:r>
      <w:r w:rsidRPr="00BE5D16">
        <w:rPr>
          <w:noProof/>
          <w:lang w:val="en-US"/>
        </w:rPr>
        <w:drawing>
          <wp:inline distT="0" distB="0" distL="0" distR="0" wp14:anchorId="2EDC67B3" wp14:editId="1055FDD9">
            <wp:extent cx="6468894" cy="3754877"/>
            <wp:effectExtent l="0" t="0" r="8255" b="0"/>
            <wp:docPr id="28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F329006" w14:textId="4E399E49" w:rsidR="002A4053" w:rsidRDefault="002A4053" w:rsidP="002A4053">
      <w:pPr>
        <w:pStyle w:val="BodySingle"/>
        <w:ind w:left="360" w:hanging="360"/>
      </w:pPr>
      <w:r w:rsidRPr="00DE13C3">
        <w:rPr>
          <w:lang w:val="en-US"/>
        </w:rPr>
        <w:t>*</w:t>
      </w:r>
      <w:r>
        <w:rPr>
          <w:lang w:val="en-US"/>
        </w:rPr>
        <w:t xml:space="preserve"> CAGR: Compound Annual Growth Rate</w:t>
      </w:r>
    </w:p>
    <w:p w14:paraId="1B2E7700" w14:textId="77777777" w:rsidR="002A4053" w:rsidRDefault="002A4053">
      <w:pPr>
        <w:spacing w:after="240"/>
        <w:rPr>
          <w:rFonts w:asciiTheme="majorHAnsi" w:eastAsiaTheme="majorEastAsia" w:hAnsiTheme="majorHAnsi" w:cstheme="majorBidi"/>
          <w:b/>
          <w:bCs/>
          <w:i/>
          <w:sz w:val="48"/>
          <w:szCs w:val="48"/>
          <w:lang w:val="en-US"/>
        </w:rPr>
      </w:pPr>
      <w:r>
        <w:rPr>
          <w:sz w:val="48"/>
          <w:szCs w:val="48"/>
          <w:lang w:val="en-US"/>
        </w:rPr>
        <w:br w:type="page"/>
      </w:r>
    </w:p>
    <w:p w14:paraId="566633CF" w14:textId="01E0767E" w:rsidR="00B377A4" w:rsidRPr="002A4053" w:rsidRDefault="00971EF1" w:rsidP="002A4053">
      <w:pPr>
        <w:pStyle w:val="Heading1"/>
        <w:rPr>
          <w:lang w:val="en-US"/>
        </w:rPr>
      </w:pPr>
      <w:r w:rsidRPr="00FE4B22">
        <w:rPr>
          <w:sz w:val="48"/>
          <w:szCs w:val="48"/>
          <w:lang w:val="en-US"/>
        </w:rPr>
        <w:lastRenderedPageBreak/>
        <w:t>Ad revenues by industry category</w:t>
      </w:r>
      <w:bookmarkEnd w:id="15"/>
    </w:p>
    <w:p w14:paraId="29DE65AA" w14:textId="77777777" w:rsidR="00971EF1" w:rsidRPr="00FE4B22" w:rsidRDefault="00971EF1" w:rsidP="00971EF1">
      <w:pPr>
        <w:pStyle w:val="Heading2"/>
        <w:rPr>
          <w:lang w:val="en-US"/>
        </w:rPr>
      </w:pPr>
      <w:r w:rsidRPr="00FE4B22">
        <w:rPr>
          <w:lang w:val="en-US"/>
        </w:rPr>
        <w:t>Retail drives advertising, as dollars shift to digital</w:t>
      </w:r>
    </w:p>
    <w:p w14:paraId="53EEFFF3" w14:textId="77777777" w:rsidR="00F25C1F" w:rsidRDefault="00F25C1F" w:rsidP="00F25C1F">
      <w:pPr>
        <w:pStyle w:val="ListBullet"/>
        <w:numPr>
          <w:ilvl w:val="0"/>
          <w:numId w:val="0"/>
        </w:numPr>
        <w:ind w:left="357" w:hanging="357"/>
        <w:rPr>
          <w:lang w:val="en-US"/>
        </w:rPr>
      </w:pPr>
    </w:p>
    <w:p w14:paraId="3FD50D70" w14:textId="3BD41E96" w:rsidR="00AA03EF" w:rsidRPr="00FE4B22" w:rsidRDefault="00AA03EF" w:rsidP="00AA03EF">
      <w:pPr>
        <w:pStyle w:val="ListBullet"/>
        <w:rPr>
          <w:lang w:val="en-US"/>
        </w:rPr>
      </w:pPr>
      <w:r w:rsidRPr="00FE4B22">
        <w:rPr>
          <w:lang w:val="en-US"/>
        </w:rPr>
        <w:t>Retail advertisers continue to represent the largest category of internet ad spending, accounting for 2</w:t>
      </w:r>
      <w:r>
        <w:rPr>
          <w:lang w:val="en-US"/>
        </w:rPr>
        <w:t>1</w:t>
      </w:r>
      <w:r w:rsidRPr="00FE4B22">
        <w:rPr>
          <w:lang w:val="en-US"/>
        </w:rPr>
        <w:t xml:space="preserve">% of total revenues </w:t>
      </w:r>
      <w:r>
        <w:rPr>
          <w:lang w:val="en-US"/>
        </w:rPr>
        <w:t xml:space="preserve">in </w:t>
      </w:r>
      <w:r w:rsidRPr="00FE4B22">
        <w:rPr>
          <w:lang w:val="en-US"/>
        </w:rPr>
        <w:t>FY 201</w:t>
      </w:r>
      <w:r>
        <w:rPr>
          <w:lang w:val="en-US"/>
        </w:rPr>
        <w:t>4</w:t>
      </w:r>
      <w:r w:rsidRPr="00FE4B22">
        <w:rPr>
          <w:lang w:val="en-US"/>
        </w:rPr>
        <w:t xml:space="preserve">, </w:t>
      </w:r>
      <w:r>
        <w:rPr>
          <w:lang w:val="en-US"/>
        </w:rPr>
        <w:t xml:space="preserve">consistent with </w:t>
      </w:r>
      <w:r w:rsidRPr="00FE4B22">
        <w:rPr>
          <w:lang w:val="en-US"/>
        </w:rPr>
        <w:t xml:space="preserve">the </w:t>
      </w:r>
      <w:r>
        <w:rPr>
          <w:lang w:val="en-US"/>
        </w:rPr>
        <w:t>21</w:t>
      </w:r>
      <w:r w:rsidRPr="00FE4B22">
        <w:rPr>
          <w:lang w:val="en-US"/>
        </w:rPr>
        <w:t>% reported in FY 201</w:t>
      </w:r>
      <w:r>
        <w:rPr>
          <w:lang w:val="en-US"/>
        </w:rPr>
        <w:t>3</w:t>
      </w:r>
      <w:r w:rsidRPr="00FE4B22">
        <w:rPr>
          <w:lang w:val="en-US"/>
        </w:rPr>
        <w:t xml:space="preserve">. </w:t>
      </w:r>
    </w:p>
    <w:p w14:paraId="6B7146EB" w14:textId="4C560DB3" w:rsidR="00AA03EF" w:rsidRPr="00FE4B22" w:rsidRDefault="00AA03EF" w:rsidP="00AA03EF">
      <w:pPr>
        <w:pStyle w:val="ListBullet"/>
        <w:rPr>
          <w:lang w:val="en-US"/>
        </w:rPr>
      </w:pPr>
      <w:r w:rsidRPr="00FE4B22">
        <w:rPr>
          <w:lang w:val="en-US"/>
        </w:rPr>
        <w:t>Financial Services advertisers accounted for 13% of revenues in FY 201</w:t>
      </w:r>
      <w:r w:rsidR="00A52988">
        <w:rPr>
          <w:lang w:val="en-US"/>
        </w:rPr>
        <w:t>4</w:t>
      </w:r>
      <w:r w:rsidRPr="00FE4B22">
        <w:rPr>
          <w:lang w:val="en-US"/>
        </w:rPr>
        <w:t>, consistent with the 13% reported in FY 201</w:t>
      </w:r>
      <w:r w:rsidR="00A52988">
        <w:rPr>
          <w:lang w:val="en-US"/>
        </w:rPr>
        <w:t>3</w:t>
      </w:r>
      <w:r w:rsidRPr="00FE4B22">
        <w:rPr>
          <w:lang w:val="en-US"/>
        </w:rPr>
        <w:t>.</w:t>
      </w:r>
    </w:p>
    <w:p w14:paraId="73BA9F47" w14:textId="2A1889F2" w:rsidR="00AA03EF" w:rsidRPr="00FE4B22" w:rsidRDefault="00AA03EF" w:rsidP="00AA03EF">
      <w:pPr>
        <w:pStyle w:val="ListBullet"/>
        <w:rPr>
          <w:lang w:val="en-US"/>
        </w:rPr>
      </w:pPr>
      <w:r w:rsidRPr="00FE4B22">
        <w:rPr>
          <w:lang w:val="en-US"/>
        </w:rPr>
        <w:t>Automot</w:t>
      </w:r>
      <w:r w:rsidR="00A52988">
        <w:rPr>
          <w:lang w:val="en-US"/>
        </w:rPr>
        <w:t>ive advertisers accounted for 12</w:t>
      </w:r>
      <w:r w:rsidRPr="00FE4B22">
        <w:rPr>
          <w:lang w:val="en-US"/>
        </w:rPr>
        <w:t>% of revenues in FY 201</w:t>
      </w:r>
      <w:r w:rsidR="00A52988">
        <w:rPr>
          <w:lang w:val="en-US"/>
        </w:rPr>
        <w:t>4</w:t>
      </w:r>
      <w:r w:rsidRPr="00FE4B22">
        <w:rPr>
          <w:lang w:val="en-US"/>
        </w:rPr>
        <w:t>, consistent with the 12% of total reported in FY.</w:t>
      </w:r>
    </w:p>
    <w:p w14:paraId="597D5503" w14:textId="3C78CA7A" w:rsidR="00AA03EF" w:rsidRPr="00FE4B22" w:rsidRDefault="00AA03EF" w:rsidP="00AA03EF">
      <w:pPr>
        <w:pStyle w:val="ListBullet"/>
        <w:rPr>
          <w:lang w:val="en-US"/>
        </w:rPr>
      </w:pPr>
      <w:r w:rsidRPr="00FE4B22">
        <w:rPr>
          <w:lang w:val="en-US"/>
        </w:rPr>
        <w:t>Telecom companies accounted for 9% of revenues</w:t>
      </w:r>
      <w:r>
        <w:rPr>
          <w:lang w:val="en-US"/>
        </w:rPr>
        <w:t xml:space="preserve"> in FY 201</w:t>
      </w:r>
      <w:r w:rsidR="00A52988">
        <w:rPr>
          <w:lang w:val="en-US"/>
        </w:rPr>
        <w:t>4</w:t>
      </w:r>
      <w:r w:rsidRPr="00FE4B22">
        <w:rPr>
          <w:lang w:val="en-US"/>
        </w:rPr>
        <w:t xml:space="preserve">, </w:t>
      </w:r>
      <w:r w:rsidR="00A52988">
        <w:rPr>
          <w:lang w:val="en-US"/>
        </w:rPr>
        <w:t>consistent with the 9</w:t>
      </w:r>
      <w:r w:rsidRPr="00FE4B22">
        <w:rPr>
          <w:lang w:val="en-US"/>
        </w:rPr>
        <w:t xml:space="preserve">% reported in FY </w:t>
      </w:r>
      <w:r w:rsidR="00DA52F4" w:rsidRPr="00FE4B22">
        <w:rPr>
          <w:lang w:val="en-US"/>
        </w:rPr>
        <w:t>201</w:t>
      </w:r>
      <w:r w:rsidR="00DA52F4">
        <w:rPr>
          <w:lang w:val="en-US"/>
        </w:rPr>
        <w:t>3</w:t>
      </w:r>
      <w:r w:rsidRPr="00FE4B22">
        <w:rPr>
          <w:lang w:val="en-US"/>
        </w:rPr>
        <w:t xml:space="preserve">. </w:t>
      </w:r>
    </w:p>
    <w:p w14:paraId="3833356C" w14:textId="02CB708A" w:rsidR="00AA03EF" w:rsidRPr="00FE4B22" w:rsidRDefault="00AA03EF" w:rsidP="00AA03EF">
      <w:pPr>
        <w:pStyle w:val="ListBullet"/>
        <w:rPr>
          <w:lang w:val="en-US"/>
        </w:rPr>
      </w:pPr>
      <w:r w:rsidRPr="00FE4B22">
        <w:rPr>
          <w:lang w:val="en-US"/>
        </w:rPr>
        <w:t>Leisure Travel (airfare, hotels</w:t>
      </w:r>
      <w:r w:rsidR="00A52988">
        <w:rPr>
          <w:lang w:val="en-US"/>
        </w:rPr>
        <w:t xml:space="preserve">, and resorts) accounted for </w:t>
      </w:r>
      <w:r w:rsidR="00DA52F4">
        <w:rPr>
          <w:lang w:val="en-US"/>
        </w:rPr>
        <w:t>9</w:t>
      </w:r>
      <w:r w:rsidRPr="00FE4B22">
        <w:rPr>
          <w:lang w:val="en-US"/>
        </w:rPr>
        <w:t>% of revenues in FY 201</w:t>
      </w:r>
      <w:r w:rsidR="00A52988">
        <w:rPr>
          <w:lang w:val="en-US"/>
        </w:rPr>
        <w:t>4</w:t>
      </w:r>
      <w:r w:rsidRPr="00FE4B22">
        <w:rPr>
          <w:lang w:val="en-US"/>
        </w:rPr>
        <w:t xml:space="preserve">, </w:t>
      </w:r>
      <w:r w:rsidR="004D2DA2">
        <w:rPr>
          <w:lang w:val="en-US"/>
        </w:rPr>
        <w:t xml:space="preserve">up from </w:t>
      </w:r>
      <w:r w:rsidR="00A52988">
        <w:rPr>
          <w:lang w:val="en-US"/>
        </w:rPr>
        <w:t>the 8</w:t>
      </w:r>
      <w:r w:rsidRPr="00FE4B22">
        <w:rPr>
          <w:lang w:val="en-US"/>
        </w:rPr>
        <w:t>%</w:t>
      </w:r>
      <w:r w:rsidR="00A52988">
        <w:rPr>
          <w:lang w:val="en-US"/>
        </w:rPr>
        <w:t xml:space="preserve"> of revenues reported in FY 2013</w:t>
      </w:r>
      <w:r w:rsidRPr="00FE4B22">
        <w:rPr>
          <w:lang w:val="en-US"/>
        </w:rPr>
        <w:t>.</w:t>
      </w:r>
    </w:p>
    <w:p w14:paraId="1F954834" w14:textId="4975F4B6" w:rsidR="00AA03EF" w:rsidRPr="00FE4B22" w:rsidRDefault="00AA03EF" w:rsidP="00AA03EF">
      <w:pPr>
        <w:pStyle w:val="ListBullet"/>
        <w:rPr>
          <w:lang w:val="en-US"/>
        </w:rPr>
      </w:pPr>
      <w:r w:rsidRPr="00FE4B22">
        <w:rPr>
          <w:lang w:val="en-US"/>
        </w:rPr>
        <w:t>Consu</w:t>
      </w:r>
      <w:r w:rsidR="00A52988">
        <w:rPr>
          <w:lang w:val="en-US"/>
        </w:rPr>
        <w:t>mer Packaged Goods represented 6</w:t>
      </w:r>
      <w:r w:rsidRPr="00FE4B22">
        <w:rPr>
          <w:lang w:val="en-US"/>
        </w:rPr>
        <w:t>% in FY 201</w:t>
      </w:r>
      <w:r w:rsidR="00A52988">
        <w:rPr>
          <w:lang w:val="en-US"/>
        </w:rPr>
        <w:t>4</w:t>
      </w:r>
      <w:r w:rsidRPr="00FE4B22">
        <w:rPr>
          <w:lang w:val="en-US"/>
        </w:rPr>
        <w:t xml:space="preserve">, </w:t>
      </w:r>
      <w:r w:rsidR="00A52988">
        <w:rPr>
          <w:lang w:val="en-US"/>
        </w:rPr>
        <w:t>down</w:t>
      </w:r>
      <w:r w:rsidR="00DA52F4">
        <w:rPr>
          <w:lang w:val="en-US"/>
        </w:rPr>
        <w:t xml:space="preserve"> from</w:t>
      </w:r>
      <w:r w:rsidR="00A52988">
        <w:rPr>
          <w:lang w:val="en-US"/>
        </w:rPr>
        <w:t xml:space="preserve"> </w:t>
      </w:r>
      <w:r w:rsidRPr="00FE4B22">
        <w:rPr>
          <w:lang w:val="en-US"/>
        </w:rPr>
        <w:t>the 7% reported in FY 201</w:t>
      </w:r>
      <w:r w:rsidR="00A52988">
        <w:rPr>
          <w:lang w:val="en-US"/>
        </w:rPr>
        <w:t>3</w:t>
      </w:r>
      <w:r w:rsidRPr="00FE4B22">
        <w:rPr>
          <w:lang w:val="en-US"/>
        </w:rPr>
        <w:t>.</w:t>
      </w:r>
    </w:p>
    <w:p w14:paraId="3CFFAFCF" w14:textId="1B2047B2" w:rsidR="00AA03EF" w:rsidRPr="00FE4B22" w:rsidRDefault="006948E9" w:rsidP="00AA03EF">
      <w:pPr>
        <w:pStyle w:val="ListBullet"/>
        <w:rPr>
          <w:lang w:val="en-US"/>
        </w:rPr>
      </w:pPr>
      <w:r w:rsidRPr="009B4A00">
        <w:rPr>
          <w:rFonts w:ascii="Helv" w:hAnsi="Helv" w:cs="Helv"/>
          <w:iCs/>
          <w:color w:val="000000"/>
          <w:lang w:val="en-US"/>
        </w:rPr>
        <w:t>Consumer Electronics and Computers</w:t>
      </w:r>
      <w:r>
        <w:rPr>
          <w:rFonts w:ascii="Helv" w:hAnsi="Helv" w:cs="Helv"/>
          <w:i/>
          <w:iCs/>
          <w:color w:val="000000"/>
          <w:lang w:val="en-US"/>
        </w:rPr>
        <w:t xml:space="preserve"> </w:t>
      </w:r>
      <w:r w:rsidR="00AA03EF" w:rsidRPr="00FE4B22">
        <w:rPr>
          <w:lang w:val="en-US"/>
        </w:rPr>
        <w:t xml:space="preserve">advertisers represented </w:t>
      </w:r>
      <w:r w:rsidR="00A52988">
        <w:rPr>
          <w:lang w:val="en-US"/>
        </w:rPr>
        <w:t>7</w:t>
      </w:r>
      <w:r w:rsidR="00AA03EF" w:rsidRPr="00FE4B22">
        <w:rPr>
          <w:lang w:val="en-US"/>
        </w:rPr>
        <w:t>% of revenues in FY 201</w:t>
      </w:r>
      <w:r w:rsidR="00A52988">
        <w:rPr>
          <w:lang w:val="en-US"/>
        </w:rPr>
        <w:t>4</w:t>
      </w:r>
      <w:r w:rsidR="00AA03EF" w:rsidRPr="00FE4B22">
        <w:rPr>
          <w:lang w:val="en-US"/>
        </w:rPr>
        <w:t xml:space="preserve">, </w:t>
      </w:r>
      <w:r w:rsidR="00A52988">
        <w:rPr>
          <w:lang w:val="en-US"/>
        </w:rPr>
        <w:t>up from the 6</w:t>
      </w:r>
      <w:r w:rsidR="00AA03EF" w:rsidRPr="00FE4B22">
        <w:rPr>
          <w:lang w:val="en-US"/>
        </w:rPr>
        <w:t>% reported in FY 201</w:t>
      </w:r>
      <w:r w:rsidR="00A52988">
        <w:rPr>
          <w:lang w:val="en-US"/>
        </w:rPr>
        <w:t>3</w:t>
      </w:r>
      <w:r w:rsidR="00AA03EF" w:rsidRPr="00FE4B22">
        <w:rPr>
          <w:lang w:val="en-US"/>
        </w:rPr>
        <w:t>.</w:t>
      </w:r>
    </w:p>
    <w:p w14:paraId="38086587" w14:textId="44C0AF02" w:rsidR="00AA03EF" w:rsidRPr="00FE4B22" w:rsidRDefault="00AA03EF" w:rsidP="00AA03EF">
      <w:pPr>
        <w:pStyle w:val="ListBullet"/>
        <w:rPr>
          <w:lang w:val="en-US"/>
        </w:rPr>
      </w:pPr>
      <w:r w:rsidRPr="00FE4B22">
        <w:rPr>
          <w:lang w:val="en-US"/>
        </w:rPr>
        <w:t>Pharmaceutical/Healthcare accounted for 5% in FY 201</w:t>
      </w:r>
      <w:r w:rsidR="00A52988">
        <w:rPr>
          <w:lang w:val="en-US"/>
        </w:rPr>
        <w:t>4</w:t>
      </w:r>
      <w:r w:rsidRPr="00FE4B22">
        <w:rPr>
          <w:lang w:val="en-US"/>
        </w:rPr>
        <w:t xml:space="preserve">, </w:t>
      </w:r>
      <w:r w:rsidR="00A52988">
        <w:rPr>
          <w:lang w:val="en-US"/>
        </w:rPr>
        <w:t>consistent with the 5</w:t>
      </w:r>
      <w:r w:rsidRPr="00FE4B22">
        <w:rPr>
          <w:lang w:val="en-US"/>
        </w:rPr>
        <w:t>% of revenues reported in FY 201</w:t>
      </w:r>
      <w:r w:rsidR="00A52988">
        <w:rPr>
          <w:lang w:val="en-US"/>
        </w:rPr>
        <w:t>3</w:t>
      </w:r>
      <w:r w:rsidRPr="00FE4B22">
        <w:rPr>
          <w:lang w:val="en-US"/>
        </w:rPr>
        <w:t>.</w:t>
      </w:r>
    </w:p>
    <w:p w14:paraId="352BB0E7" w14:textId="39670C28" w:rsidR="00AA03EF" w:rsidRPr="00FE4B22" w:rsidRDefault="00AA03EF" w:rsidP="00AA03EF">
      <w:pPr>
        <w:pStyle w:val="ListBullet"/>
        <w:rPr>
          <w:lang w:val="en-US"/>
        </w:rPr>
      </w:pPr>
      <w:r w:rsidRPr="00FE4B22">
        <w:rPr>
          <w:lang w:val="en-US"/>
        </w:rPr>
        <w:t>M</w:t>
      </w:r>
      <w:r w:rsidR="00A52988">
        <w:rPr>
          <w:lang w:val="en-US"/>
        </w:rPr>
        <w:t>edia accounted for 5% in FY 2014</w:t>
      </w:r>
      <w:r w:rsidRPr="00FE4B22">
        <w:rPr>
          <w:lang w:val="en-US"/>
        </w:rPr>
        <w:t>, consistent with the 5% reported in FY 201</w:t>
      </w:r>
      <w:r w:rsidR="00A52988">
        <w:rPr>
          <w:lang w:val="en-US"/>
        </w:rPr>
        <w:t>3</w:t>
      </w:r>
      <w:r w:rsidRPr="00FE4B22">
        <w:rPr>
          <w:lang w:val="en-US"/>
        </w:rPr>
        <w:t>.</w:t>
      </w:r>
    </w:p>
    <w:p w14:paraId="682E64FC" w14:textId="34F6D9A8" w:rsidR="00AA03EF" w:rsidRPr="00FE4B22" w:rsidRDefault="00AA03EF" w:rsidP="00AA03EF">
      <w:pPr>
        <w:pStyle w:val="ListBullet"/>
        <w:rPr>
          <w:lang w:val="en-US"/>
        </w:rPr>
      </w:pPr>
      <w:r w:rsidRPr="00FE4B22">
        <w:rPr>
          <w:lang w:val="en-US"/>
        </w:rPr>
        <w:t>Entertainment accou</w:t>
      </w:r>
      <w:r w:rsidR="00A52988">
        <w:rPr>
          <w:lang w:val="en-US"/>
        </w:rPr>
        <w:t>nted for 4% of FY 2014</w:t>
      </w:r>
      <w:r w:rsidRPr="00FE4B22">
        <w:rPr>
          <w:lang w:val="en-US"/>
        </w:rPr>
        <w:t xml:space="preserve"> revenues, consistent</w:t>
      </w:r>
      <w:r w:rsidR="00A52988">
        <w:rPr>
          <w:lang w:val="en-US"/>
        </w:rPr>
        <w:t xml:space="preserve"> with the 4% reported in FY 201</w:t>
      </w:r>
      <w:r w:rsidR="00DA52F4">
        <w:rPr>
          <w:lang w:val="en-US"/>
        </w:rPr>
        <w:t>3</w:t>
      </w:r>
      <w:r w:rsidRPr="00FE4B22">
        <w:rPr>
          <w:lang w:val="en-US"/>
        </w:rPr>
        <w:t>.</w:t>
      </w:r>
    </w:p>
    <w:p w14:paraId="18CD16CC" w14:textId="77777777" w:rsidR="00971EF1" w:rsidRPr="00FE4B22" w:rsidRDefault="00971EF1">
      <w:pPr>
        <w:rPr>
          <w:lang w:val="en-US"/>
        </w:rPr>
      </w:pPr>
      <w:r w:rsidRPr="00FE4B22">
        <w:rPr>
          <w:lang w:val="en-US"/>
        </w:rPr>
        <w:lastRenderedPageBreak/>
        <w:br w:type="page"/>
      </w:r>
    </w:p>
    <w:p w14:paraId="0EF04709" w14:textId="77777777" w:rsidR="00971EF1" w:rsidRPr="00FE4B22" w:rsidRDefault="00971EF1" w:rsidP="00971EF1">
      <w:pPr>
        <w:pStyle w:val="Heading1"/>
        <w:rPr>
          <w:sz w:val="48"/>
          <w:szCs w:val="48"/>
          <w:lang w:val="en-US"/>
        </w:rPr>
      </w:pPr>
      <w:bookmarkStart w:id="16" w:name="_Toc337407289"/>
      <w:r w:rsidRPr="00FE4B22">
        <w:rPr>
          <w:sz w:val="48"/>
          <w:szCs w:val="48"/>
          <w:lang w:val="en-US"/>
        </w:rPr>
        <w:lastRenderedPageBreak/>
        <w:t xml:space="preserve">Industry advertising – </w:t>
      </w:r>
      <w:r w:rsidR="00306F84" w:rsidRPr="00FE4B22">
        <w:rPr>
          <w:sz w:val="48"/>
          <w:szCs w:val="48"/>
          <w:lang w:val="en-US"/>
        </w:rPr>
        <w:t>y</w:t>
      </w:r>
      <w:r w:rsidRPr="00FE4B22">
        <w:rPr>
          <w:sz w:val="48"/>
          <w:szCs w:val="48"/>
          <w:lang w:val="en-US"/>
        </w:rPr>
        <w:t>ear-over-year compa</w:t>
      </w:r>
      <w:r w:rsidR="00A2041D" w:rsidRPr="00FE4B22">
        <w:rPr>
          <w:sz w:val="48"/>
          <w:szCs w:val="48"/>
          <w:lang w:val="en-US"/>
        </w:rPr>
        <w:t>rison</w:t>
      </w:r>
      <w:bookmarkEnd w:id="16"/>
    </w:p>
    <w:tbl>
      <w:tblPr>
        <w:tblStyle w:val="DP-Plain"/>
        <w:tblW w:w="5000" w:type="pct"/>
        <w:tblLook w:val="04A0" w:firstRow="1" w:lastRow="0" w:firstColumn="1" w:lastColumn="0" w:noHBand="0" w:noVBand="1"/>
      </w:tblPr>
      <w:tblGrid>
        <w:gridCol w:w="10342"/>
      </w:tblGrid>
      <w:tr w:rsidR="00971EF1" w:rsidRPr="00FE4B22" w14:paraId="1DF0629F"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2E1DD37" w14:textId="77777777" w:rsidR="00971EF1" w:rsidRPr="00FE4B22" w:rsidRDefault="00971EF1" w:rsidP="0057289C">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revenues by </w:t>
            </w:r>
            <w:r w:rsidR="00306F84" w:rsidRPr="00FE4B22">
              <w:rPr>
                <w:b/>
                <w:color w:val="A32020" w:themeColor="text2"/>
              </w:rPr>
              <w:t>m</w:t>
            </w:r>
            <w:r w:rsidRPr="00FE4B22">
              <w:rPr>
                <w:b/>
                <w:color w:val="A32020" w:themeColor="text2"/>
              </w:rPr>
              <w:t xml:space="preserve">ajor </w:t>
            </w:r>
            <w:r w:rsidR="00306F84" w:rsidRPr="00FE4B22">
              <w:rPr>
                <w:b/>
                <w:color w:val="A32020" w:themeColor="text2"/>
              </w:rPr>
              <w:t>i</w:t>
            </w:r>
            <w:r w:rsidRPr="00FE4B22">
              <w:rPr>
                <w:b/>
                <w:color w:val="A32020" w:themeColor="text2"/>
              </w:rPr>
              <w:t xml:space="preserve">ndustry </w:t>
            </w:r>
            <w:r w:rsidR="00306F84" w:rsidRPr="00FE4B22">
              <w:rPr>
                <w:b/>
                <w:color w:val="A32020" w:themeColor="text2"/>
              </w:rPr>
              <w:t>c</w:t>
            </w:r>
            <w:r w:rsidR="00080A30">
              <w:rPr>
                <w:b/>
                <w:color w:val="A32020" w:themeColor="text2"/>
              </w:rPr>
              <w:t>ategory*,</w:t>
            </w:r>
            <w:r w:rsidRPr="00FE4B22">
              <w:rPr>
                <w:b/>
                <w:color w:val="A32020" w:themeColor="text2"/>
              </w:rPr>
              <w:t xml:space="preserve"> year to date: 201</w:t>
            </w:r>
            <w:r w:rsidR="0057289C">
              <w:rPr>
                <w:b/>
                <w:color w:val="A32020" w:themeColor="text2"/>
              </w:rPr>
              <w:t>3</w:t>
            </w:r>
            <w:r w:rsidRPr="00FE4B22">
              <w:rPr>
                <w:b/>
                <w:color w:val="A32020" w:themeColor="text2"/>
              </w:rPr>
              <w:t xml:space="preserve"> vs. 201</w:t>
            </w:r>
            <w:r w:rsidR="0057289C">
              <w:rPr>
                <w:b/>
                <w:color w:val="A32020" w:themeColor="text2"/>
              </w:rPr>
              <w:t>4</w:t>
            </w:r>
          </w:p>
        </w:tc>
      </w:tr>
    </w:tbl>
    <w:p w14:paraId="2A0426DC" w14:textId="77777777" w:rsidR="00971EF1" w:rsidRPr="007E797E" w:rsidRDefault="00971EF1" w:rsidP="00971EF1">
      <w:pPr>
        <w:pStyle w:val="BodyText1"/>
      </w:pPr>
    </w:p>
    <w:p w14:paraId="7C538921" w14:textId="77777777" w:rsidR="00971EF1" w:rsidRPr="00FE4B22" w:rsidRDefault="00971EF1" w:rsidP="00D8668D">
      <w:pPr>
        <w:pStyle w:val="BodyText"/>
        <w:rPr>
          <w:lang w:val="en-US"/>
        </w:rPr>
      </w:pPr>
      <w:r w:rsidRPr="00FE4B22">
        <w:rPr>
          <w:noProof/>
          <w:lang w:val="en-US"/>
        </w:rPr>
        <w:drawing>
          <wp:inline distT="0" distB="0" distL="0" distR="0" wp14:anchorId="0B6ED73E" wp14:editId="7C740936">
            <wp:extent cx="6452088" cy="4387361"/>
            <wp:effectExtent l="0" t="0" r="6350" b="13335"/>
            <wp:docPr id="40"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C0B492" w14:textId="77777777" w:rsidR="00971EF1" w:rsidRPr="00FE4B22" w:rsidRDefault="00956877" w:rsidP="00B10701">
      <w:pPr>
        <w:pStyle w:val="BodyText"/>
        <w:ind w:left="270" w:hanging="270"/>
        <w:rPr>
          <w:lang w:val="en-US"/>
        </w:rPr>
      </w:pPr>
      <w:r w:rsidRPr="00FE4B22">
        <w:rPr>
          <w:lang w:val="en-US"/>
        </w:rPr>
        <w:lastRenderedPageBreak/>
        <w:t>*</w:t>
      </w:r>
      <w:r w:rsidR="00546D13" w:rsidRPr="00FE4B22">
        <w:rPr>
          <w:lang w:val="en-US"/>
        </w:rPr>
        <w:tab/>
      </w:r>
      <w:r w:rsidRPr="00FE4B22">
        <w:rPr>
          <w:lang w:val="en-US"/>
        </w:rPr>
        <w:t xml:space="preserve">Industry </w:t>
      </w:r>
      <w:r w:rsidR="00E54CEB" w:rsidRPr="00FE4B22">
        <w:rPr>
          <w:lang w:val="en-US"/>
        </w:rPr>
        <w:t xml:space="preserve">category </w:t>
      </w:r>
      <w:r w:rsidRPr="00FE4B22">
        <w:rPr>
          <w:lang w:val="en-US"/>
        </w:rPr>
        <w:t>definitions may have changed over the time period depicted, both within the survey process and as interpreted by survey respondents. Amounts do not total to 100% as minor categories are not displayed.</w:t>
      </w:r>
    </w:p>
    <w:p w14:paraId="1ADC0900" w14:textId="77777777" w:rsidR="00956877" w:rsidRPr="00FE4B22" w:rsidRDefault="00956877">
      <w:pPr>
        <w:rPr>
          <w:lang w:val="en-US"/>
        </w:rPr>
      </w:pPr>
      <w:r w:rsidRPr="00FE4B22">
        <w:rPr>
          <w:lang w:val="en-US"/>
        </w:rPr>
        <w:br w:type="page"/>
      </w:r>
    </w:p>
    <w:p w14:paraId="0652152D" w14:textId="77777777" w:rsidR="00956877" w:rsidRPr="00FE4B22" w:rsidRDefault="00956877" w:rsidP="00956877">
      <w:pPr>
        <w:pStyle w:val="Heading1"/>
        <w:rPr>
          <w:sz w:val="48"/>
          <w:szCs w:val="48"/>
          <w:lang w:val="en-US"/>
        </w:rPr>
      </w:pPr>
      <w:bookmarkStart w:id="17" w:name="_Toc337407290"/>
      <w:r w:rsidRPr="00FE4B22">
        <w:rPr>
          <w:sz w:val="48"/>
          <w:szCs w:val="48"/>
          <w:lang w:val="en-US"/>
        </w:rPr>
        <w:lastRenderedPageBreak/>
        <w:t>Revenues by pricing model</w:t>
      </w:r>
      <w:bookmarkEnd w:id="17"/>
    </w:p>
    <w:p w14:paraId="16032077" w14:textId="40D72C17" w:rsidR="00956877" w:rsidRPr="00FE4B22" w:rsidRDefault="00A61751" w:rsidP="00956877">
      <w:pPr>
        <w:pStyle w:val="Heading2"/>
        <w:rPr>
          <w:lang w:val="en-US"/>
        </w:rPr>
      </w:pPr>
      <w:r>
        <w:rPr>
          <w:lang w:val="en-US"/>
        </w:rPr>
        <w:t>Performance</w:t>
      </w:r>
      <w:r w:rsidR="00956877" w:rsidRPr="00FE4B22">
        <w:rPr>
          <w:lang w:val="en-US"/>
        </w:rPr>
        <w:t xml:space="preserve">-based pricing </w:t>
      </w:r>
      <w:r w:rsidR="00597E99">
        <w:rPr>
          <w:lang w:val="en-US"/>
        </w:rPr>
        <w:t>shows slight uptick</w:t>
      </w:r>
    </w:p>
    <w:p w14:paraId="110122CA" w14:textId="77777777" w:rsidR="00F25C1F" w:rsidRDefault="00F25C1F" w:rsidP="00F25C1F">
      <w:pPr>
        <w:pStyle w:val="ListBullet"/>
        <w:numPr>
          <w:ilvl w:val="0"/>
          <w:numId w:val="0"/>
        </w:numPr>
        <w:ind w:left="357" w:hanging="357"/>
        <w:rPr>
          <w:lang w:val="en-US"/>
        </w:rPr>
      </w:pPr>
    </w:p>
    <w:p w14:paraId="73A063A4" w14:textId="19E076FB" w:rsidR="00956877" w:rsidRPr="00FE4B22" w:rsidRDefault="00956877" w:rsidP="00916FF3">
      <w:pPr>
        <w:pStyle w:val="ListBullet"/>
        <w:rPr>
          <w:lang w:val="en-US"/>
        </w:rPr>
      </w:pPr>
      <w:r w:rsidRPr="00FE4B22">
        <w:rPr>
          <w:lang w:val="en-US"/>
        </w:rPr>
        <w:t xml:space="preserve">Approximately </w:t>
      </w:r>
      <w:r w:rsidR="00311C31">
        <w:rPr>
          <w:color w:val="auto"/>
          <w:lang w:val="en-US"/>
        </w:rPr>
        <w:t>66</w:t>
      </w:r>
      <w:r w:rsidR="00C50B9E" w:rsidRPr="00FE4B22">
        <w:rPr>
          <w:lang w:val="en-US"/>
        </w:rPr>
        <w:t>%</w:t>
      </w:r>
      <w:r w:rsidRPr="00FE4B22">
        <w:rPr>
          <w:lang w:val="en-US"/>
        </w:rPr>
        <w:t xml:space="preserve"> of 201</w:t>
      </w:r>
      <w:r w:rsidR="00BC2B71">
        <w:rPr>
          <w:lang w:val="en-US"/>
        </w:rPr>
        <w:t>4</w:t>
      </w:r>
      <w:r w:rsidRPr="00FE4B22">
        <w:rPr>
          <w:lang w:val="en-US"/>
        </w:rPr>
        <w:t xml:space="preserve"> revenues were priced on a performance basis, </w:t>
      </w:r>
      <w:r w:rsidR="00311C31">
        <w:rPr>
          <w:lang w:val="en-US"/>
        </w:rPr>
        <w:t>up from</w:t>
      </w:r>
      <w:r w:rsidR="00D00F2E">
        <w:rPr>
          <w:lang w:val="en-US"/>
        </w:rPr>
        <w:t xml:space="preserve"> </w:t>
      </w:r>
      <w:r w:rsidR="00274324" w:rsidRPr="00FE4B22">
        <w:rPr>
          <w:lang w:val="en-US"/>
        </w:rPr>
        <w:t xml:space="preserve">the </w:t>
      </w:r>
      <w:r w:rsidR="00B8684D" w:rsidRPr="00FE4B22">
        <w:rPr>
          <w:lang w:val="en-US"/>
        </w:rPr>
        <w:t>6</w:t>
      </w:r>
      <w:r w:rsidR="00BC2B71">
        <w:rPr>
          <w:lang w:val="en-US"/>
        </w:rPr>
        <w:t>5</w:t>
      </w:r>
      <w:r w:rsidRPr="00FE4B22">
        <w:rPr>
          <w:lang w:val="en-US"/>
        </w:rPr>
        <w:t>% reported in 201</w:t>
      </w:r>
      <w:r w:rsidR="00BC2B71">
        <w:rPr>
          <w:lang w:val="en-US"/>
        </w:rPr>
        <w:t>3</w:t>
      </w:r>
      <w:r w:rsidRPr="00FE4B22">
        <w:rPr>
          <w:lang w:val="en-US"/>
        </w:rPr>
        <w:t xml:space="preserve">. </w:t>
      </w:r>
    </w:p>
    <w:p w14:paraId="6B1B769F" w14:textId="27ACFDE0" w:rsidR="00956877" w:rsidRPr="00FE4B22" w:rsidRDefault="00956877" w:rsidP="00916FF3">
      <w:pPr>
        <w:pStyle w:val="ListBullet"/>
        <w:rPr>
          <w:lang w:val="en-US"/>
        </w:rPr>
      </w:pPr>
      <w:r w:rsidRPr="00FE4B22">
        <w:rPr>
          <w:lang w:val="en-US"/>
        </w:rPr>
        <w:t xml:space="preserve">Approximately </w:t>
      </w:r>
      <w:r w:rsidR="00311C31">
        <w:rPr>
          <w:color w:val="auto"/>
          <w:lang w:val="en-US"/>
        </w:rPr>
        <w:t>33</w:t>
      </w:r>
      <w:r w:rsidRPr="00FE4B22">
        <w:rPr>
          <w:lang w:val="en-US"/>
        </w:rPr>
        <w:t>% of 201</w:t>
      </w:r>
      <w:r w:rsidR="00BC2B71">
        <w:rPr>
          <w:lang w:val="en-US"/>
        </w:rPr>
        <w:t>4</w:t>
      </w:r>
      <w:r w:rsidRPr="00FE4B22">
        <w:rPr>
          <w:lang w:val="en-US"/>
        </w:rPr>
        <w:t xml:space="preserve"> revenues were priced on a cost per medium/thousand (CPM) or impression basis, </w:t>
      </w:r>
      <w:r w:rsidR="00311C31">
        <w:rPr>
          <w:lang w:val="en-US"/>
        </w:rPr>
        <w:t>consistent with</w:t>
      </w:r>
      <w:r w:rsidR="00B8684D" w:rsidRPr="00FE4B22">
        <w:rPr>
          <w:lang w:val="en-US"/>
        </w:rPr>
        <w:t xml:space="preserve"> the </w:t>
      </w:r>
      <w:r w:rsidR="00BC2B71">
        <w:rPr>
          <w:lang w:val="en-US"/>
        </w:rPr>
        <w:t>33</w:t>
      </w:r>
      <w:r w:rsidR="008E2D90" w:rsidRPr="00FE4B22">
        <w:rPr>
          <w:lang w:val="en-US"/>
        </w:rPr>
        <w:t xml:space="preserve">% reported in </w:t>
      </w:r>
      <w:r w:rsidR="00311C31">
        <w:rPr>
          <w:lang w:val="en-US"/>
        </w:rPr>
        <w:t>2</w:t>
      </w:r>
      <w:r w:rsidR="008E2D90" w:rsidRPr="00FE4B22">
        <w:rPr>
          <w:lang w:val="en-US"/>
        </w:rPr>
        <w:t>01</w:t>
      </w:r>
      <w:r w:rsidR="00BC2B71">
        <w:rPr>
          <w:lang w:val="en-US"/>
        </w:rPr>
        <w:t>3</w:t>
      </w:r>
      <w:r w:rsidRPr="00FE4B22">
        <w:rPr>
          <w:lang w:val="en-US"/>
        </w:rPr>
        <w:t>.</w:t>
      </w:r>
    </w:p>
    <w:p w14:paraId="17A2AF1F" w14:textId="168E8770" w:rsidR="00956877" w:rsidRPr="00FE4B22" w:rsidRDefault="00956877" w:rsidP="00916FF3">
      <w:pPr>
        <w:pStyle w:val="ListBullet"/>
        <w:rPr>
          <w:lang w:val="en-US"/>
        </w:rPr>
      </w:pPr>
      <w:r w:rsidRPr="00FE4B22">
        <w:rPr>
          <w:lang w:val="en-US"/>
        </w:rPr>
        <w:t xml:space="preserve">Approximately </w:t>
      </w:r>
      <w:r w:rsidR="00D00F2E" w:rsidRPr="00D00F2E">
        <w:rPr>
          <w:color w:val="auto"/>
          <w:lang w:val="en-US"/>
        </w:rPr>
        <w:t>1</w:t>
      </w:r>
      <w:r w:rsidRPr="00FE4B22">
        <w:rPr>
          <w:lang w:val="en-US"/>
        </w:rPr>
        <w:t>% of 201</w:t>
      </w:r>
      <w:r w:rsidR="00BC2B71">
        <w:rPr>
          <w:lang w:val="en-US"/>
        </w:rPr>
        <w:t>4</w:t>
      </w:r>
      <w:r w:rsidRPr="00FE4B22">
        <w:rPr>
          <w:lang w:val="en-US"/>
        </w:rPr>
        <w:t xml:space="preserve"> revenues were priced on a hybrid basis, </w:t>
      </w:r>
      <w:r w:rsidR="00D00F2E">
        <w:rPr>
          <w:lang w:val="en-US"/>
        </w:rPr>
        <w:t xml:space="preserve">down from </w:t>
      </w:r>
      <w:r w:rsidR="00B8684D" w:rsidRPr="00FE4B22">
        <w:rPr>
          <w:lang w:val="en-US"/>
        </w:rPr>
        <w:t xml:space="preserve">the </w:t>
      </w:r>
      <w:r w:rsidR="00BC2B71">
        <w:rPr>
          <w:lang w:val="en-US"/>
        </w:rPr>
        <w:t>2</w:t>
      </w:r>
      <w:r w:rsidRPr="00FE4B22">
        <w:rPr>
          <w:lang w:val="en-US"/>
        </w:rPr>
        <w:t>% reported in 201</w:t>
      </w:r>
      <w:r w:rsidR="00BC2B71">
        <w:rPr>
          <w:lang w:val="en-US"/>
        </w:rPr>
        <w:t>3</w:t>
      </w:r>
      <w:r w:rsidRPr="00FE4B22">
        <w:rPr>
          <w:lang w:val="en-US"/>
        </w:rPr>
        <w:t>.</w:t>
      </w:r>
    </w:p>
    <w:tbl>
      <w:tblPr>
        <w:tblStyle w:val="DP-Plain"/>
        <w:tblW w:w="4934" w:type="pct"/>
        <w:tblInd w:w="72" w:type="dxa"/>
        <w:tblLook w:val="04A0" w:firstRow="1" w:lastRow="0" w:firstColumn="1" w:lastColumn="0" w:noHBand="0" w:noVBand="1"/>
      </w:tblPr>
      <w:tblGrid>
        <w:gridCol w:w="4961"/>
        <w:gridCol w:w="284"/>
        <w:gridCol w:w="4960"/>
      </w:tblGrid>
      <w:tr w:rsidR="00956877" w:rsidRPr="00FE4B22" w14:paraId="4B8E5288"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5724E764" w14:textId="25FA9D87" w:rsidR="00956877" w:rsidRPr="00FE4B22" w:rsidRDefault="008E2D90" w:rsidP="00BC2B71">
            <w:pPr>
              <w:pStyle w:val="TableTextGeorgia"/>
              <w:rPr>
                <w:b/>
                <w:color w:val="A32020" w:themeColor="text2"/>
              </w:rPr>
            </w:pPr>
            <w:r w:rsidRPr="007E797E">
              <w:rPr>
                <w:b/>
                <w:color w:val="A32020" w:themeColor="text2"/>
              </w:rPr>
              <w:t>Pricing models</w:t>
            </w:r>
            <w:r w:rsidR="000D6603" w:rsidRPr="00FE4B22">
              <w:rPr>
                <w:b/>
                <w:color w:val="A32020" w:themeColor="text2"/>
              </w:rPr>
              <w:t xml:space="preserve"> </w:t>
            </w:r>
            <w:r w:rsidR="00956877" w:rsidRPr="00FE4B22">
              <w:rPr>
                <w:b/>
                <w:color w:val="A32020" w:themeColor="text2"/>
              </w:rPr>
              <w:t xml:space="preserve">– </w:t>
            </w:r>
            <w:r w:rsidR="004F3934">
              <w:rPr>
                <w:b/>
                <w:color w:val="A32020" w:themeColor="text2"/>
              </w:rPr>
              <w:t>F</w:t>
            </w:r>
            <w:r w:rsidR="001D23A1" w:rsidRPr="00FE4B22">
              <w:rPr>
                <w:b/>
                <w:color w:val="A32020" w:themeColor="text2"/>
              </w:rPr>
              <w:t xml:space="preserve">Y </w:t>
            </w:r>
            <w:r w:rsidR="00956877" w:rsidRPr="00FE4B22">
              <w:rPr>
                <w:b/>
                <w:color w:val="A32020" w:themeColor="text2"/>
              </w:rPr>
              <w:t>201</w:t>
            </w:r>
            <w:r w:rsidR="00BC2B71">
              <w:rPr>
                <w:b/>
                <w:color w:val="A32020" w:themeColor="text2"/>
              </w:rPr>
              <w:t>3</w:t>
            </w:r>
          </w:p>
        </w:tc>
        <w:tc>
          <w:tcPr>
            <w:tcW w:w="139" w:type="pct"/>
            <w:tcBorders>
              <w:bottom w:val="nil"/>
            </w:tcBorders>
            <w:shd w:val="clear" w:color="auto" w:fill="auto"/>
          </w:tcPr>
          <w:p w14:paraId="3DCDCAD5" w14:textId="77777777" w:rsidR="00956877" w:rsidRPr="00FE4B22"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1AEB2F9D" w14:textId="58B405F7" w:rsidR="00956877" w:rsidRPr="00FE4B22" w:rsidRDefault="008E2D90" w:rsidP="00FA4EFA">
            <w:pPr>
              <w:pStyle w:val="TableTextGeorgia"/>
              <w:rPr>
                <w:b/>
                <w:color w:val="A32020" w:themeColor="text2"/>
              </w:rPr>
            </w:pPr>
            <w:r w:rsidRPr="00FE4B22">
              <w:rPr>
                <w:b/>
                <w:color w:val="A32020" w:themeColor="text2"/>
              </w:rPr>
              <w:t>Pricing models</w:t>
            </w:r>
            <w:r w:rsidR="00956877" w:rsidRPr="00FE4B22">
              <w:rPr>
                <w:b/>
                <w:color w:val="A32020" w:themeColor="text2"/>
              </w:rPr>
              <w:t xml:space="preserve"> – </w:t>
            </w:r>
            <w:r w:rsidR="004F3934">
              <w:rPr>
                <w:b/>
                <w:color w:val="A32020" w:themeColor="text2"/>
              </w:rPr>
              <w:t>F</w:t>
            </w:r>
            <w:r w:rsidR="001D23A1" w:rsidRPr="00FE4B22">
              <w:rPr>
                <w:b/>
                <w:color w:val="A32020" w:themeColor="text2"/>
              </w:rPr>
              <w:t>Y 201</w:t>
            </w:r>
            <w:r w:rsidR="00BC2B71">
              <w:rPr>
                <w:b/>
                <w:color w:val="A32020" w:themeColor="text2"/>
              </w:rPr>
              <w:t>4</w:t>
            </w:r>
          </w:p>
        </w:tc>
      </w:tr>
    </w:tbl>
    <w:p w14:paraId="2E010399" w14:textId="61CB71B4" w:rsidR="00956877" w:rsidRPr="00FE4B22" w:rsidRDefault="00DC6DCF" w:rsidP="00956877">
      <w:pPr>
        <w:pStyle w:val="BodyText1"/>
      </w:pPr>
      <w:r w:rsidRPr="007E797E">
        <w:t>Total - $</w:t>
      </w:r>
      <w:r w:rsidR="0077353D">
        <w:t>42.8</w:t>
      </w:r>
      <w:r w:rsidRPr="00FE4B22">
        <w:t xml:space="preserve"> </w:t>
      </w:r>
      <w:r w:rsidR="00306F84" w:rsidRPr="00FE4B22">
        <w:t>b</w:t>
      </w:r>
      <w:r w:rsidRPr="00FE4B22">
        <w:t>illion</w:t>
      </w:r>
      <w:r w:rsidRPr="00FE4B22">
        <w:tab/>
      </w:r>
      <w:r w:rsidRPr="00FE4B22">
        <w:tab/>
      </w:r>
      <w:r w:rsidRPr="00FE4B22">
        <w:tab/>
      </w:r>
      <w:r w:rsidRPr="00FE4B22">
        <w:tab/>
      </w:r>
      <w:r w:rsidRPr="00FE4B22">
        <w:tab/>
        <w:t xml:space="preserve">     Total - $</w:t>
      </w:r>
      <w:r w:rsidR="009E7655">
        <w:t>49.5</w:t>
      </w:r>
      <w:r w:rsidR="00FA4EFA" w:rsidRPr="00FE4B22">
        <w:t xml:space="preserve"> </w:t>
      </w:r>
      <w:r w:rsidR="00306F84" w:rsidRPr="00FE4B22">
        <w:t>b</w:t>
      </w:r>
      <w:r w:rsidRPr="00FE4B22">
        <w:t>illion</w:t>
      </w:r>
    </w:p>
    <w:p w14:paraId="77F3D667" w14:textId="77777777" w:rsidR="00956877" w:rsidRPr="00FE4B22" w:rsidRDefault="00FA4EFA" w:rsidP="00E6149E">
      <w:pPr>
        <w:pStyle w:val="BodyText"/>
        <w:rPr>
          <w:lang w:val="en-US"/>
        </w:rPr>
      </w:pPr>
      <w:r w:rsidRPr="00FE4B22">
        <w:rPr>
          <w:noProof/>
          <w:lang w:val="en-US"/>
        </w:rPr>
        <w:lastRenderedPageBreak/>
        <mc:AlternateContent>
          <mc:Choice Requires="wps">
            <w:drawing>
              <wp:anchor distT="0" distB="0" distL="114300" distR="114300" simplePos="0" relativeHeight="251658254" behindDoc="0" locked="0" layoutInCell="1" allowOverlap="1" wp14:anchorId="6EA5197A" wp14:editId="4ECF5EB9">
                <wp:simplePos x="0" y="0"/>
                <wp:positionH relativeFrom="column">
                  <wp:posOffset>3212465</wp:posOffset>
                </wp:positionH>
                <wp:positionV relativeFrom="paragraph">
                  <wp:posOffset>1074893</wp:posOffset>
                </wp:positionV>
                <wp:extent cx="946150" cy="244475"/>
                <wp:effectExtent l="0" t="0" r="0" b="31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7030"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197A" id="Text Box 13" o:spid="_x0000_s1070" type="#_x0000_t202" style="position:absolute;margin-left:252.95pt;margin-top:84.65pt;width:74.5pt;height:1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1Y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lGAnaA0cPbG/Qrdyj8NL2Zxx0Bm73AziaPZyDr6tVD3ey+qqRkMuWig27UUqOLaM15Bfam/7Z&#10;1QlHW5D1+EHWEIdujXRA+0b1tnnQDgTowNPjiRubSwWHKUnCGCwVmCJCyCx2EWh2vDwobd4x2SO7&#10;yLEC6h043d1pY5Oh2dHFxhKy5F3n6O/EswNwnE4gNFy1NpuEY/NHGqSr+WpOPBIlK48EReHdlEvi&#10;JWU4i4vLYrkswp82bkiyltc1EzbMUVkh+TPmDhqfNHHSlpYdry2cTUmrzXrZKbSjoOzSfYeGnLn5&#10;z9NwTYBaXpQURiS4jVKvTOYzj5Qk9tJZMPeCML1Nk4CkpCifl3THBfv3ktAIrMZRPGnpt7UF7ntd&#10;G816bmB2dLzP8fzkRDOrwJWoHbWG8m5an7XCpv/UCqD7SLTTq5XoJFazX+/d0yDEhrdiXsv6ERSs&#10;JCgMxAiDDxatVN8xGmGI5Fh/21LFMOreC3gFaUiInTpuQ+JZBBt1blmfW6ioACrHBqNpuTTTpNoO&#10;im9aiDS9OyFv4OU03Kn6KavDe4NB4Yo7DDU7ic73zutp9C5+AQAA//8DAFBLAwQUAAYACAAAACEA&#10;f2CIx98AAAALAQAADwAAAGRycy9kb3ducmV2LnhtbEyPTU/DMAyG70j7D5GRuLGEsZa1NJ0QiCto&#10;40PiljVeW61xqiZby7+fd4Kj/T56/bhYT64TJxxC60nD3VyBQKq8banW8PnxersCEaIhazpPqOEX&#10;A6zL2VVhcutH2uBpG2vBJRRyo6GJsc+lDFWDzoS575E42/vBmcjjUEs7mJHLXScXSqXSmZb4QmN6&#10;fG6wOmyPTsPX2/7ne6ne6xeX9KOflCSXSa1vrqenRxARp/gHw0Wf1aFkp50/kg2i05CoJGOUgzS7&#10;B8FEmix5s9OwUA8rkGUh//9QngEAAP//AwBQSwECLQAUAAYACAAAACEAtoM4kv4AAADhAQAAEwAA&#10;AAAAAAAAAAAAAAAAAAAAW0NvbnRlbnRfVHlwZXNdLnhtbFBLAQItABQABgAIAAAAIQA4/SH/1gAA&#10;AJQBAAALAAAAAAAAAAAAAAAAAC8BAABfcmVscy8ucmVsc1BLAQItABQABgAIAAAAIQDBBK1YtwIA&#10;AMIFAAAOAAAAAAAAAAAAAAAAAC4CAABkcnMvZTJvRG9jLnhtbFBLAQItABQABgAIAAAAIQB/YIjH&#10;3wAAAAsBAAAPAAAAAAAAAAAAAAAAABEFAABkcnMvZG93bnJldi54bWxQSwUGAAAAAAQABADzAAAA&#10;HQYAAAAA&#10;" filled="f" stroked="f">
                <v:textbox>
                  <w:txbxContent>
                    <w:p w14:paraId="45777030"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v:textbox>
              </v:shape>
            </w:pict>
          </mc:Fallback>
        </mc:AlternateContent>
      </w:r>
      <w:r w:rsidR="008D644A" w:rsidRPr="00FE4B22">
        <w:rPr>
          <w:noProof/>
          <w:lang w:val="en-US"/>
        </w:rPr>
        <mc:AlternateContent>
          <mc:Choice Requires="wps">
            <w:drawing>
              <wp:anchor distT="0" distB="0" distL="114300" distR="114300" simplePos="0" relativeHeight="251658253" behindDoc="0" locked="0" layoutInCell="1" allowOverlap="1" wp14:anchorId="0471AD5C" wp14:editId="18146735">
                <wp:simplePos x="0" y="0"/>
                <wp:positionH relativeFrom="column">
                  <wp:posOffset>-6350</wp:posOffset>
                </wp:positionH>
                <wp:positionV relativeFrom="paragraph">
                  <wp:posOffset>1122186</wp:posOffset>
                </wp:positionV>
                <wp:extent cx="946150" cy="244475"/>
                <wp:effectExtent l="0" t="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7928" w14:textId="77777777" w:rsidR="00BA4DDF" w:rsidRPr="00A22CBB" w:rsidRDefault="00BA4DDF">
                            <w:pPr>
                              <w:rPr>
                                <w:rFonts w:asciiTheme="minorHAnsi" w:hAnsiTheme="minorHAnsi" w:cstheme="minorHAnsi"/>
                              </w:rPr>
                            </w:pPr>
                            <w:r w:rsidRPr="00A22CBB">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AD5C" id="Text Box 12" o:spid="_x0000_s1071" type="#_x0000_t202" style="position:absolute;margin-left:-.5pt;margin-top:88.35pt;width:74.5pt;height:19.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Em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x0jQDnp0z0aDbuSIwsjWZ+h1Cm53PTiaEc7B13HV/a0sv2kk5KqhYsuulZJDw2gF+YX2pn92&#10;dcLRFmQzfJQVxKE7Ix3QWKvOFg/KgQAd+vRw6o3NpYTDhMzCGCwlmCJCyDx2EWh6vNwrbd4z2SG7&#10;yLCC1jtwur/VxiZD06OLjSVkwdvWtb8Vzw7AcTqB0HDV2mwSrpuPSZCsF+sF8Ug0W3skyHPvulgR&#10;b1aE8zh/l69WefjTxg1J2vCqYsKGOSorJH/WuYPGJ02ctKVlyysLZ1PSartZtQrtKSi7cN+hIGdu&#10;/vM0XBGAywtKYUSCmyjxitli7pGCxF4yDxZeECY3ySwgCcmL55RuuWD/TgkN0NU4iict/ZZb4L7X&#10;3GjacQOzo+VdhhcnJ5paBa5F5VprKG+n9VkpbPpPpYB2Hxvt9GolOonVjJvRPQ3itGbFvJHVAyhY&#10;SVAYiBEGHywaqX5gNMAQybD+vqOKYdR+EPAKkpAQO3XchsTzCDbq3LI5t1BRAlSGDUbTcmWmSbXr&#10;Fd82EGl6d0Jew8upuVP1U1aH9waDwpE7DDU7ic73zutp9C5/AQAA//8DAFBLAwQUAAYACAAAACEA&#10;kgRBMN4AAAAKAQAADwAAAGRycy9kb3ducmV2LnhtbEyPS0/DMBCE70j9D9ZW4tbaifoixKmqIq4g&#10;ykPi5sbbJCJeR7HbhH/P9kSPOzua+Sbfjq4VF+xD40lDMlcgkEpvG6o0fLw/zzYgQjRkTesJNfxi&#10;gG0xuctNZv1Ab3g5xEpwCIXMaKhj7DIpQ1mjM2HuOyT+nXzvTOSzr6TtzcDhrpWpUivpTEPcUJsO&#10;9zWWP4ez0/D5cvr+WqjX6sktu8GPSpJ7kFrfT8fdI4iIY/w3wxWf0aFgpqM/kw2i1TBLeEpkfb1a&#10;g7gaFhtWjhrSZJmCLHJ5O6H4AwAA//8DAFBLAQItABQABgAIAAAAIQC2gziS/gAAAOEBAAATAAAA&#10;AAAAAAAAAAAAAAAAAABbQ29udGVudF9UeXBlc10ueG1sUEsBAi0AFAAGAAgAAAAhADj9If/WAAAA&#10;lAEAAAsAAAAAAAAAAAAAAAAALwEAAF9yZWxzLy5yZWxzUEsBAi0AFAAGAAgAAAAhAIhzgSa3AgAA&#10;wgUAAA4AAAAAAAAAAAAAAAAALgIAAGRycy9lMm9Eb2MueG1sUEsBAi0AFAAGAAgAAAAhAJIEQTDe&#10;AAAACgEAAA8AAAAAAAAAAAAAAAAAEQUAAGRycy9kb3ducmV2LnhtbFBLBQYAAAAABAAEAPMAAAAc&#10;BgAAAAA=&#10;" filled="f" stroked="f">
                <v:textbox>
                  <w:txbxContent>
                    <w:p w14:paraId="31AC7928" w14:textId="77777777" w:rsidR="00BA4DDF" w:rsidRPr="00A22CBB" w:rsidRDefault="00BA4DDF">
                      <w:pPr>
                        <w:rPr>
                          <w:rFonts w:asciiTheme="minorHAnsi" w:hAnsiTheme="minorHAnsi" w:cstheme="minorHAnsi"/>
                        </w:rPr>
                      </w:pPr>
                      <w:r w:rsidRPr="00A22CBB">
                        <w:rPr>
                          <w:rFonts w:asciiTheme="minorHAnsi" w:hAnsiTheme="minorHAnsi" w:cstheme="minorHAnsi"/>
                        </w:rPr>
                        <w:t>Performance</w:t>
                      </w:r>
                    </w:p>
                  </w:txbxContent>
                </v:textbox>
              </v:shape>
            </w:pict>
          </mc:Fallback>
        </mc:AlternateContent>
      </w:r>
      <w:r w:rsidR="00956877" w:rsidRPr="00FE4B22">
        <w:rPr>
          <w:noProof/>
          <w:lang w:val="en-US"/>
        </w:rPr>
        <w:drawing>
          <wp:inline distT="0" distB="0" distL="0" distR="0" wp14:anchorId="61C82C5A" wp14:editId="575A5934">
            <wp:extent cx="3209192" cy="2004646"/>
            <wp:effectExtent l="0" t="0" r="0" b="0"/>
            <wp:docPr id="4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956877" w:rsidRPr="00FE4B22">
        <w:rPr>
          <w:noProof/>
          <w:lang w:val="en-US"/>
        </w:rPr>
        <w:drawing>
          <wp:inline distT="0" distB="0" distL="0" distR="0" wp14:anchorId="401CF7EF" wp14:editId="3817E7BB">
            <wp:extent cx="3261946" cy="2004646"/>
            <wp:effectExtent l="0" t="0" r="0" b="0"/>
            <wp:docPr id="42"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Style w:val="DP-Plain"/>
        <w:tblW w:w="4934" w:type="pct"/>
        <w:tblInd w:w="72" w:type="dxa"/>
        <w:tblLook w:val="04A0" w:firstRow="1" w:lastRow="0" w:firstColumn="1" w:lastColumn="0" w:noHBand="0" w:noVBand="1"/>
      </w:tblPr>
      <w:tblGrid>
        <w:gridCol w:w="4961"/>
        <w:gridCol w:w="284"/>
        <w:gridCol w:w="4960"/>
      </w:tblGrid>
      <w:tr w:rsidR="00956877" w:rsidRPr="00FE4B22" w14:paraId="7976BE46"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07514BE" w14:textId="2AC66C55" w:rsidR="00956877" w:rsidRPr="00FE4B22" w:rsidRDefault="00956877" w:rsidP="00BC2B71">
            <w:pPr>
              <w:pStyle w:val="TableTextGeorgia"/>
              <w:rPr>
                <w:b/>
                <w:color w:val="A32020" w:themeColor="text2"/>
              </w:rPr>
            </w:pPr>
            <w:r w:rsidRPr="007E797E">
              <w:rPr>
                <w:b/>
                <w:color w:val="A32020" w:themeColor="text2"/>
              </w:rPr>
              <w:t xml:space="preserve">Pricing </w:t>
            </w:r>
            <w:r w:rsidR="00306F84" w:rsidRPr="00FE4B22">
              <w:rPr>
                <w:b/>
                <w:color w:val="A32020" w:themeColor="text2"/>
              </w:rPr>
              <w:t>m</w:t>
            </w:r>
            <w:r w:rsidRPr="00FE4B22">
              <w:rPr>
                <w:b/>
                <w:color w:val="A32020" w:themeColor="text2"/>
              </w:rPr>
              <w:t xml:space="preserve">odels – </w:t>
            </w:r>
            <w:r w:rsidR="001D23A1" w:rsidRPr="00FE4B22">
              <w:rPr>
                <w:b/>
                <w:color w:val="A32020" w:themeColor="text2"/>
              </w:rPr>
              <w:t>Q</w:t>
            </w:r>
            <w:r w:rsidR="004F3934">
              <w:rPr>
                <w:b/>
                <w:color w:val="A32020" w:themeColor="text2"/>
              </w:rPr>
              <w:t>4</w:t>
            </w:r>
            <w:r w:rsidR="001D23A1" w:rsidRPr="00FE4B22">
              <w:rPr>
                <w:b/>
                <w:color w:val="A32020" w:themeColor="text2"/>
              </w:rPr>
              <w:t xml:space="preserve"> 201</w:t>
            </w:r>
            <w:r w:rsidR="00BC2B71">
              <w:rPr>
                <w:b/>
                <w:color w:val="A32020" w:themeColor="text2"/>
              </w:rPr>
              <w:t>3</w:t>
            </w:r>
          </w:p>
        </w:tc>
        <w:tc>
          <w:tcPr>
            <w:tcW w:w="139" w:type="pct"/>
            <w:tcBorders>
              <w:bottom w:val="nil"/>
            </w:tcBorders>
            <w:shd w:val="clear" w:color="auto" w:fill="auto"/>
          </w:tcPr>
          <w:p w14:paraId="06A9A973" w14:textId="77777777" w:rsidR="00956877" w:rsidRPr="00FE4B22"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35D64DE3" w14:textId="6738EEC6" w:rsidR="00956877" w:rsidRPr="00FE4B22" w:rsidRDefault="00956877" w:rsidP="00BC2B71">
            <w:pPr>
              <w:pStyle w:val="TableTextGeorgia"/>
              <w:rPr>
                <w:b/>
                <w:color w:val="A32020" w:themeColor="text2"/>
              </w:rPr>
            </w:pPr>
            <w:r w:rsidRPr="00FE4B22">
              <w:rPr>
                <w:b/>
                <w:color w:val="A32020" w:themeColor="text2"/>
              </w:rPr>
              <w:t xml:space="preserve">Pricing </w:t>
            </w:r>
            <w:r w:rsidR="00306F84" w:rsidRPr="00FE4B22">
              <w:rPr>
                <w:b/>
                <w:color w:val="A32020" w:themeColor="text2"/>
              </w:rPr>
              <w:t>m</w:t>
            </w:r>
            <w:r w:rsidRPr="00FE4B22">
              <w:rPr>
                <w:b/>
                <w:color w:val="A32020" w:themeColor="text2"/>
              </w:rPr>
              <w:t xml:space="preserve">odels – </w:t>
            </w:r>
            <w:r w:rsidR="001D23A1" w:rsidRPr="00FE4B22">
              <w:rPr>
                <w:b/>
                <w:color w:val="A32020" w:themeColor="text2"/>
              </w:rPr>
              <w:t>Q</w:t>
            </w:r>
            <w:r w:rsidR="004F3934">
              <w:rPr>
                <w:b/>
                <w:color w:val="A32020" w:themeColor="text2"/>
              </w:rPr>
              <w:t>4</w:t>
            </w:r>
            <w:r w:rsidR="001D23A1" w:rsidRPr="00FE4B22">
              <w:rPr>
                <w:b/>
                <w:color w:val="A32020" w:themeColor="text2"/>
              </w:rPr>
              <w:t xml:space="preserve"> 201</w:t>
            </w:r>
            <w:r w:rsidR="00BC2B71">
              <w:rPr>
                <w:b/>
                <w:color w:val="A32020" w:themeColor="text2"/>
              </w:rPr>
              <w:t>4</w:t>
            </w:r>
          </w:p>
        </w:tc>
      </w:tr>
    </w:tbl>
    <w:p w14:paraId="5B6E8834" w14:textId="78290640" w:rsidR="00956877" w:rsidRPr="00FE4B22" w:rsidRDefault="00FA4EFA" w:rsidP="00956877">
      <w:pPr>
        <w:pStyle w:val="BodyText1"/>
      </w:pPr>
      <w:r w:rsidRPr="007E797E">
        <w:t>Total - $</w:t>
      </w:r>
      <w:r w:rsidR="00D05550">
        <w:t>12.1</w:t>
      </w:r>
      <w:r w:rsidR="00DC6DCF" w:rsidRPr="00FE4B22">
        <w:t xml:space="preserve"> </w:t>
      </w:r>
      <w:r w:rsidR="00306F84" w:rsidRPr="00FE4B22">
        <w:t>b</w:t>
      </w:r>
      <w:r w:rsidR="00DC6DCF" w:rsidRPr="00FE4B22">
        <w:t>illion</w:t>
      </w:r>
      <w:r w:rsidR="00DC6DCF" w:rsidRPr="00FE4B22">
        <w:tab/>
      </w:r>
      <w:r w:rsidR="00DC6DCF" w:rsidRPr="00FE4B22">
        <w:tab/>
      </w:r>
      <w:r w:rsidR="00DC6DCF" w:rsidRPr="00FE4B22">
        <w:tab/>
      </w:r>
      <w:r w:rsidR="00DC6DCF" w:rsidRPr="00FE4B22">
        <w:tab/>
      </w:r>
      <w:r w:rsidR="00DC6DCF" w:rsidRPr="00FE4B22">
        <w:tab/>
        <w:t xml:space="preserve"> </w:t>
      </w:r>
      <w:r w:rsidR="000D6603" w:rsidRPr="00FE4B22">
        <w:t xml:space="preserve"> </w:t>
      </w:r>
      <w:r w:rsidR="00DC6DCF" w:rsidRPr="00FE4B22">
        <w:t xml:space="preserve">   Total - $</w:t>
      </w:r>
      <w:r w:rsidR="00311C31">
        <w:t>14</w:t>
      </w:r>
      <w:r w:rsidR="00B8684D" w:rsidRPr="00FE4B22">
        <w:t>.</w:t>
      </w:r>
      <w:r w:rsidR="00311C31">
        <w:t>2</w:t>
      </w:r>
      <w:r w:rsidR="00DC6DCF" w:rsidRPr="00FE4B22">
        <w:t xml:space="preserve"> </w:t>
      </w:r>
      <w:r w:rsidR="00306F84" w:rsidRPr="00FE4B22">
        <w:t>b</w:t>
      </w:r>
      <w:r w:rsidR="00DC6DCF" w:rsidRPr="00FE4B22">
        <w:t>illion</w:t>
      </w:r>
    </w:p>
    <w:p w14:paraId="3A6C07A3" w14:textId="77777777" w:rsidR="00956877" w:rsidRPr="00FE4B22" w:rsidRDefault="00D00F2E" w:rsidP="0018039C">
      <w:pPr>
        <w:pStyle w:val="BodyText"/>
        <w:rPr>
          <w:lang w:val="en-US"/>
        </w:rPr>
      </w:pPr>
      <w:r w:rsidRPr="00FE4B22">
        <w:rPr>
          <w:noProof/>
          <w:lang w:val="en-US"/>
        </w:rPr>
        <w:lastRenderedPageBreak/>
        <mc:AlternateContent>
          <mc:Choice Requires="wps">
            <w:drawing>
              <wp:anchor distT="0" distB="0" distL="114300" distR="114300" simplePos="0" relativeHeight="251658257" behindDoc="0" locked="0" layoutInCell="1" allowOverlap="1" wp14:anchorId="33DEC253" wp14:editId="03D1AF64">
                <wp:simplePos x="0" y="0"/>
                <wp:positionH relativeFrom="column">
                  <wp:posOffset>3212465</wp:posOffset>
                </wp:positionH>
                <wp:positionV relativeFrom="paragraph">
                  <wp:posOffset>931545</wp:posOffset>
                </wp:positionV>
                <wp:extent cx="946150" cy="24447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63B8B"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C253" id="Text Box 15" o:spid="_x0000_s1072" type="#_x0000_t202" style="position:absolute;margin-left:252.95pt;margin-top:73.35pt;width:74.5pt;height:19.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Oq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yRoD306JHtDbqTewQiqM846AzMHgYwNHuQg63LVQ/3svqmkZDLlooNu1VKji2jNcQX2pf+xdMJ&#10;R1uQ9fhR1uCHbo10QPtG9bZ4UA4E6NCnp1NvbCwVCFOShDFoKlBFhJCZi82n2fHxoLR5z2SP7CHH&#10;ClrvwOnuXhsbDM2OJtaXkCXvOtf+TjwTgOEkAdfw1OpsEK6bP9MgXc1Xc+KRKFl5JCgK77ZcEi8p&#10;w1lcvCuWyyL8Zf2GJGt5XTNh3RyZFZI/69yB4xMnTtzSsuO1hbMhabVZLzuFdhSYXbrPlRw0ZzP/&#10;eRiuCJDLi5TCiAR3UeqVyXzmkZLEXjoL5l4QpndpEpCUFOXzlO65YP+eEhqhq3EUT1w6B/0it8B9&#10;r3OjWc8N7I6O9zmen4xoZhm4ErVrraG8m84XpbDhn0sB7T422vHVUnQiq9mv9240SHKcg7Wsn4DB&#10;SgLDgIyw+ODQSvUDoxGWSI719y1VDKPug4ApSENC7NZxFxLPIrioS836UkNFBVA5NhhNx6WZNtV2&#10;UHzTgqdp7oS8hclpuGO1HbEpqsO8waJwyR2Wmt1El3dndV69i98AAAD//wMAUEsDBBQABgAIAAAA&#10;IQDm76E+3gAAAAsBAAAPAAAAZHJzL2Rvd25yZXYueG1sTI/NTsMwEITvSLyDtUjcqE0VhzaNUyEQ&#10;VxDlR+rNjbdJRLyOYrcJb89yguPOfJqdKbez78UZx9gFMnC7UCCQ6uA6agy8vz3drEDEZMnZPhAa&#10;+MYI2+ryorSFCxO94nmXGsEhFAtroE1pKKSMdYvexkUYkNg7htHbxOfYSDfaicN9L5dK5dLbjvhD&#10;awd8aLH+2p28gY/n4/4zUy/No9fDFGYlya+lMddX8/0GRMI5/cHwW5+rQ8WdDuFELoregFZ6zSgb&#10;WX4HgolcZ6wcWFnpJciqlP83VD8AAAD//wMAUEsBAi0AFAAGAAgAAAAhALaDOJL+AAAA4QEAABMA&#10;AAAAAAAAAAAAAAAAAAAAAFtDb250ZW50X1R5cGVzXS54bWxQSwECLQAUAAYACAAAACEAOP0h/9YA&#10;AACUAQAACwAAAAAAAAAAAAAAAAAvAQAAX3JlbHMvLnJlbHNQSwECLQAUAAYACAAAACEA2LcjqrkC&#10;AADCBQAADgAAAAAAAAAAAAAAAAAuAgAAZHJzL2Uyb0RvYy54bWxQSwECLQAUAAYACAAAACEA5u+h&#10;Pt4AAAALAQAADwAAAAAAAAAAAAAAAAATBQAAZHJzL2Rvd25yZXYueG1sUEsFBgAAAAAEAAQA8wAA&#10;AB4GAAAAAA==&#10;" filled="f" stroked="f">
                <v:textbox>
                  <w:txbxContent>
                    <w:p w14:paraId="5AC63B8B"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v:textbox>
              </v:shape>
            </w:pict>
          </mc:Fallback>
        </mc:AlternateContent>
      </w:r>
      <w:r w:rsidR="00967032" w:rsidRPr="00967032">
        <w:rPr>
          <w:noProof/>
          <w:lang w:val="en-US"/>
        </w:rPr>
        <mc:AlternateContent>
          <mc:Choice Requires="wps">
            <w:drawing>
              <wp:anchor distT="0" distB="0" distL="114300" distR="114300" simplePos="0" relativeHeight="251658305" behindDoc="0" locked="0" layoutInCell="1" allowOverlap="1" wp14:anchorId="1E423C83" wp14:editId="6E18355E">
                <wp:simplePos x="0" y="0"/>
                <wp:positionH relativeFrom="column">
                  <wp:posOffset>-7576</wp:posOffset>
                </wp:positionH>
                <wp:positionV relativeFrom="paragraph">
                  <wp:posOffset>1738630</wp:posOffset>
                </wp:positionV>
                <wp:extent cx="3189605" cy="174625"/>
                <wp:effectExtent l="0" t="0" r="0" b="0"/>
                <wp:wrapNone/>
                <wp:docPr id="19" name="Text Box 1"/>
                <wp:cNvGraphicFramePr/>
                <a:graphic xmlns:a="http://schemas.openxmlformats.org/drawingml/2006/main">
                  <a:graphicData uri="http://schemas.microsoft.com/office/word/2010/wordprocessingShape">
                    <wps:wsp>
                      <wps:cNvSpPr txBox="1"/>
                      <wps:spPr>
                        <a:xfrm>
                          <a:off x="0" y="0"/>
                          <a:ext cx="3189605" cy="174625"/>
                        </a:xfrm>
                        <a:prstGeom prst="rect">
                          <a:avLst/>
                        </a:prstGeom>
                        <a:noFill/>
                      </wps:spPr>
                      <wps:txbx>
                        <w:txbxContent>
                          <w:p w14:paraId="1C34A8B5" w14:textId="6A91E6FA" w:rsidR="00BA4DDF" w:rsidRDefault="00BA4DDF" w:rsidP="00967032">
                            <w:pPr>
                              <w:pStyle w:val="NormalWeb"/>
                              <w:spacing w:before="0" w:beforeAutospacing="0" w:after="180" w:afterAutospacing="0"/>
                              <w:ind w:hanging="432"/>
                              <w:jc w:val="right"/>
                            </w:pPr>
                            <w:r>
                              <w:rPr>
                                <w:rFonts w:asciiTheme="minorHAnsi" w:hAnsi="Arial" w:cstheme="minorBidi"/>
                                <w:sz w:val="20"/>
                                <w:szCs w:val="20"/>
                              </w:rPr>
                              <w:t>Source: IAB/PwC Internet Ad Revenue Report, FY 2014</w:t>
                            </w:r>
                          </w:p>
                        </w:txbxContent>
                      </wps:txbx>
                      <wps:bodyPr vertOverflow="clip" wrap="square" lIns="0" tIns="0" rIns="0" bIns="0" rtlCol="0">
                        <a:noAutofit/>
                      </wps:bodyPr>
                    </wps:wsp>
                  </a:graphicData>
                </a:graphic>
              </wp:anchor>
            </w:drawing>
          </mc:Choice>
          <mc:Fallback>
            <w:pict>
              <v:shape w14:anchorId="1E423C83" id="_x0000_s1073" type="#_x0000_t202" style="position:absolute;margin-left:-.6pt;margin-top:136.9pt;width:251.15pt;height:13.75pt;z-index:2516583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VntAEAAE8DAAAOAAAAZHJzL2Uyb0RvYy54bWysU8Fu2zAMvQ/YPwi6L3ayNm2NOMW2osOA&#10;YR3Q7gMUWYoFSKJGKbHz96PkOB2227ALTZP043skvbkfnWVHhdGAb/lyUXOmvITO+H3Lf7w8vrvl&#10;LCbhO2HBq5afVOT327dvNkNo1Ap6sJ1CRiA+NkNoeZ9SaKoqyl45ERcQlKekBnQi0Svuqw7FQOjO&#10;Vqu6XlcDYBcQpIqRog9Tkm8LvtZKpieto0rMtpy4pWKx2F221XYjmj2K0Bt5piH+gYUTxlPTC9SD&#10;SIId0PwF5YxEiKDTQoKrQGsjVdFAapb1H2qeexFU0ULDieEypvj/YOW343dkpqPd3XHmhaMdvagx&#10;sY8wsmUezxBiQ1XPgerSSGEqneORgln1qNHlJ+lhlKdBny7DzWCSgu+Xt3fr+pozSbnlzdV6dZ1h&#10;qtevA8b0WYFj2Wk50vLKTMXxa0xT6VySm3l4NNbmeKY4UcleGndjUXR1M/PcQXci+nSn6YmMtjC0&#10;XFoTOBto9y2PPw8CFWf2i6fh5kOZHZyd3exgsp+gnNPE4sMhgTaFYG4/9Tqzoq0ViecLy2fx+3up&#10;ev0Ptr8AAAD//wMAUEsDBBQABgAIAAAAIQAikrRf4AAAAAoBAAAPAAAAZHJzL2Rvd25yZXYueG1s&#10;TI/BTsMwEETvSPyDtUjcWjuJKDSNU1UITkiINBw4OvE2sRqvQ+y24e8xJ3pc7dPMm2I724GdcfLG&#10;kYRkKYAhtU4b6iR81q+LJ2A+KNJqcIQSftDDtry9KVSu3YUqPO9Dx2II+VxJ6EMYc85926NVfulG&#10;pPg7uMmqEM+p43pSlxhuB54KseJWGYoNvRrxucf2uD9ZCbsvql7M93vzUR0qU9drQW+ro5T3d/Nu&#10;AyzgHP5h+NOP6lBGp8adSHs2SFgkaSQlpI9ZnBCBB5EkwBoJmUgy4GXBryeUvwAAAP//AwBQSwEC&#10;LQAUAAYACAAAACEAtoM4kv4AAADhAQAAEwAAAAAAAAAAAAAAAAAAAAAAW0NvbnRlbnRfVHlwZXNd&#10;LnhtbFBLAQItABQABgAIAAAAIQA4/SH/1gAAAJQBAAALAAAAAAAAAAAAAAAAAC8BAABfcmVscy8u&#10;cmVsc1BLAQItABQABgAIAAAAIQA3rWVntAEAAE8DAAAOAAAAAAAAAAAAAAAAAC4CAABkcnMvZTJv&#10;RG9jLnhtbFBLAQItABQABgAIAAAAIQAikrRf4AAAAAoBAAAPAAAAAAAAAAAAAAAAAA4EAABkcnMv&#10;ZG93bnJldi54bWxQSwUGAAAAAAQABADzAAAAGwUAAAAA&#10;" filled="f" stroked="f">
                <v:textbox inset="0,0,0,0">
                  <w:txbxContent>
                    <w:p w14:paraId="1C34A8B5" w14:textId="6A91E6FA" w:rsidR="00BA4DDF" w:rsidRDefault="00BA4DDF" w:rsidP="00967032">
                      <w:pPr>
                        <w:pStyle w:val="NormalWeb"/>
                        <w:spacing w:before="0" w:beforeAutospacing="0" w:after="180" w:afterAutospacing="0"/>
                        <w:ind w:hanging="432"/>
                        <w:jc w:val="right"/>
                      </w:pPr>
                      <w:r>
                        <w:rPr>
                          <w:rFonts w:asciiTheme="minorHAnsi" w:hAnsi="Arial" w:cstheme="minorBidi"/>
                          <w:sz w:val="20"/>
                          <w:szCs w:val="20"/>
                        </w:rPr>
                        <w:t>Source: IAB/PwC Internet Ad Revenue Report, FY 2014</w:t>
                      </w:r>
                    </w:p>
                  </w:txbxContent>
                </v:textbox>
              </v:shape>
            </w:pict>
          </mc:Fallback>
        </mc:AlternateContent>
      </w:r>
      <w:r w:rsidR="00FA4EFA" w:rsidRPr="00FE4B22">
        <w:rPr>
          <w:noProof/>
          <w:lang w:val="en-US"/>
        </w:rPr>
        <mc:AlternateContent>
          <mc:Choice Requires="wps">
            <w:drawing>
              <wp:anchor distT="0" distB="0" distL="114300" distR="114300" simplePos="0" relativeHeight="251658255" behindDoc="0" locked="0" layoutInCell="1" allowOverlap="1" wp14:anchorId="31C457CD" wp14:editId="546928AA">
                <wp:simplePos x="0" y="0"/>
                <wp:positionH relativeFrom="column">
                  <wp:posOffset>20955</wp:posOffset>
                </wp:positionH>
                <wp:positionV relativeFrom="paragraph">
                  <wp:posOffset>1020586</wp:posOffset>
                </wp:positionV>
                <wp:extent cx="946150" cy="24447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7689"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57CD" id="Text Box 14" o:spid="_x0000_s1074" type="#_x0000_t202" style="position:absolute;margin-left:1.65pt;margin-top:80.35pt;width:74.5pt;height:19.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g1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RjATtgaN7tjfoRu4RHEF/xkFn4HY3gKPZwzn4ulr1cCurbxoJuWyp2LBrpeTYMlpDfqG96Z9d&#10;nXC0BVmPH2UNcejWSAe0b1RvmwftQIAOPD2cuLG5VHCYklkYg6UCU0QImccuAs2OlwelzXsme2QX&#10;OVZAvQOnu1ttbDI0O7rYWEKWvOsc/Z14dgCO0wmEhqvWZpNwbD6mQbpKVgnxSDRbeSQoCu+6XBJv&#10;VobzuHhXLJdF+NPGDUnW8rpmwoY5Kiskf8bcQeOTJk7a0rLjtYWzKWm1WS87hXYUlF2679CQMzf/&#10;eRquCVDLi5LCiAQ3UeqVs2TukZLEXjoPEi8I05t0FpCUFOXzkm65YP9eEhqB1TiKJy39trbAfa9r&#10;o1nPDcyOjvc5Tk5ONLMKXInaUWso76b1WSts+k+tALqPRDu9WolOYjX79d49DZLY8FbMa1k/gIKV&#10;BIWBGGHwwaKV6gdGIwyRHOvvW6oYRt0HAa8gDQmxU8dtSDyPYKPOLetzCxUVQOXYYDQtl2aaVNtB&#10;8U0LkaZ3J+Q1vJyGO1U/ZXV4bzAoXHGHoWYn0fneeT2N3sUvAAAA//8DAFBLAwQUAAYACAAAACEA&#10;q1ndod0AAAAJAQAADwAAAGRycy9kb3ducmV2LnhtbEyPQU/DMAyF70j8h8hI3FhCxwYtTacJxBW0&#10;jU3iljVeW61xqiZby7/HO7Gb/d7T8+d8MbpWnLEPjScNjxMFAqn0tqFKw/fm4+EFRIiGrGk9oYZf&#10;DLAobm9yk1k/0ArP61gJLqGQGQ11jF0mZShrdCZMfIfE3sH3zkRe+0ra3gxc7lqZKDWXzjTEF2rT&#10;4VuN5XF9chq2n4ef3ZP6qt7drBv8qCS5VGp9fzcuX0FEHON/GC74jA4FM+39iWwQrYbplIMsz9Uz&#10;iIs/S1jZ85CmCcgil9cfFH8AAAD//wMAUEsBAi0AFAAGAAgAAAAhALaDOJL+AAAA4QEAABMAAAAA&#10;AAAAAAAAAAAAAAAAAFtDb250ZW50X1R5cGVzXS54bWxQSwECLQAUAAYACAAAACEAOP0h/9YAAACU&#10;AQAACwAAAAAAAAAAAAAAAAAvAQAAX3JlbHMvLnJlbHNQSwECLQAUAAYACAAAACEANk84NbcCAADC&#10;BQAADgAAAAAAAAAAAAAAAAAuAgAAZHJzL2Uyb0RvYy54bWxQSwECLQAUAAYACAAAACEAq1ndod0A&#10;AAAJAQAADwAAAAAAAAAAAAAAAAARBQAAZHJzL2Rvd25yZXYueG1sUEsFBgAAAAAEAAQA8wAAABsG&#10;AAAAAA==&#10;" filled="f" stroked="f">
                <v:textbox>
                  <w:txbxContent>
                    <w:p w14:paraId="41617689" w14:textId="77777777" w:rsidR="00BA4DDF" w:rsidRPr="00A22CBB" w:rsidRDefault="00BA4DDF" w:rsidP="00A22CBB">
                      <w:pPr>
                        <w:rPr>
                          <w:rFonts w:asciiTheme="minorHAnsi" w:hAnsiTheme="minorHAnsi" w:cstheme="minorHAnsi"/>
                        </w:rPr>
                      </w:pPr>
                      <w:r w:rsidRPr="00A22CBB">
                        <w:rPr>
                          <w:rFonts w:asciiTheme="minorHAnsi" w:hAnsiTheme="minorHAnsi" w:cstheme="minorHAnsi"/>
                        </w:rPr>
                        <w:t>Performance</w:t>
                      </w:r>
                    </w:p>
                  </w:txbxContent>
                </v:textbox>
              </v:shape>
            </w:pict>
          </mc:Fallback>
        </mc:AlternateContent>
      </w:r>
      <w:r w:rsidR="00956877" w:rsidRPr="00FE4B22">
        <w:rPr>
          <w:noProof/>
          <w:lang w:val="en-US"/>
        </w:rPr>
        <w:drawing>
          <wp:inline distT="0" distB="0" distL="0" distR="0" wp14:anchorId="6149EFC0" wp14:editId="14C62D87">
            <wp:extent cx="3209192" cy="2004646"/>
            <wp:effectExtent l="0" t="0" r="0" b="0"/>
            <wp:docPr id="4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956877" w:rsidRPr="00FE4B22">
        <w:rPr>
          <w:noProof/>
          <w:lang w:val="en-US"/>
        </w:rPr>
        <w:drawing>
          <wp:inline distT="0" distB="0" distL="0" distR="0" wp14:anchorId="74163197" wp14:editId="2C8239A6">
            <wp:extent cx="3261946" cy="2004646"/>
            <wp:effectExtent l="0" t="0" r="0" b="0"/>
            <wp:docPr id="44"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D6DBC66" w14:textId="77777777" w:rsidR="00DB27C0" w:rsidRPr="00FE4B22" w:rsidRDefault="00DB27C0">
      <w:pPr>
        <w:rPr>
          <w:rFonts w:cs="Georgia"/>
          <w:color w:val="000000"/>
          <w:lang w:val="en-US"/>
        </w:rPr>
      </w:pPr>
      <w:r w:rsidRPr="00FE4B22">
        <w:rPr>
          <w:lang w:val="en-US"/>
        </w:rPr>
        <w:br w:type="page"/>
      </w:r>
    </w:p>
    <w:p w14:paraId="55E17A22" w14:textId="77777777" w:rsidR="00956877" w:rsidRPr="00FE4B22" w:rsidRDefault="00DB27C0" w:rsidP="00C1466F">
      <w:pPr>
        <w:pStyle w:val="Heading1"/>
        <w:rPr>
          <w:sz w:val="48"/>
          <w:szCs w:val="48"/>
          <w:lang w:val="en-US"/>
        </w:rPr>
      </w:pPr>
      <w:bookmarkStart w:id="18" w:name="_Toc337407291"/>
      <w:r w:rsidRPr="00FE4B22">
        <w:rPr>
          <w:sz w:val="48"/>
          <w:szCs w:val="48"/>
          <w:lang w:val="en-US"/>
        </w:rPr>
        <w:lastRenderedPageBreak/>
        <w:t>Historical pricing model trends</w:t>
      </w:r>
      <w:bookmarkEnd w:id="18"/>
    </w:p>
    <w:p w14:paraId="46174577" w14:textId="77777777" w:rsidR="00DB27C0" w:rsidRPr="00FE4B22" w:rsidRDefault="00DB27C0" w:rsidP="00C1466F">
      <w:pPr>
        <w:pStyle w:val="Heading2"/>
        <w:rPr>
          <w:lang w:val="en-US"/>
        </w:rPr>
      </w:pPr>
      <w:r w:rsidRPr="00FE4B22">
        <w:rPr>
          <w:lang w:val="en-US"/>
        </w:rPr>
        <w:t>Performance-based pricing remains the preferred model</w:t>
      </w:r>
    </w:p>
    <w:p w14:paraId="05D0BB47" w14:textId="77777777" w:rsidR="00F25C1F" w:rsidRDefault="00F25C1F" w:rsidP="00F25C1F">
      <w:pPr>
        <w:pStyle w:val="BodyText"/>
        <w:spacing w:after="0"/>
        <w:rPr>
          <w:lang w:val="en-US"/>
        </w:rPr>
      </w:pPr>
    </w:p>
    <w:p w14:paraId="3A493EC5" w14:textId="28A2358C" w:rsidR="001852CA" w:rsidRDefault="001852CA" w:rsidP="001852CA">
      <w:pPr>
        <w:pStyle w:val="BodyText"/>
        <w:numPr>
          <w:ilvl w:val="0"/>
          <w:numId w:val="21"/>
        </w:numPr>
        <w:spacing w:after="0"/>
        <w:rPr>
          <w:lang w:val="en-US"/>
        </w:rPr>
      </w:pPr>
      <w:r w:rsidRPr="00FE4B22">
        <w:rPr>
          <w:lang w:val="en-US"/>
        </w:rPr>
        <w:t xml:space="preserve">Performance-based pricing, the leading pricing model since 2006, </w:t>
      </w:r>
      <w:r>
        <w:rPr>
          <w:lang w:val="en-US"/>
        </w:rPr>
        <w:t>increased</w:t>
      </w:r>
      <w:r w:rsidRPr="00FE4B22">
        <w:rPr>
          <w:lang w:val="en-US"/>
        </w:rPr>
        <w:t xml:space="preserve"> slightly to 6</w:t>
      </w:r>
      <w:r>
        <w:rPr>
          <w:lang w:val="en-US"/>
        </w:rPr>
        <w:t>6</w:t>
      </w:r>
      <w:r w:rsidRPr="00FE4B22">
        <w:rPr>
          <w:lang w:val="en-US"/>
        </w:rPr>
        <w:t>% of total rev</w:t>
      </w:r>
      <w:r>
        <w:rPr>
          <w:lang w:val="en-US"/>
        </w:rPr>
        <w:t>enue in 2014 from 65% in 2013.</w:t>
      </w:r>
    </w:p>
    <w:p w14:paraId="26F9DB97" w14:textId="36C58C58" w:rsidR="001852CA" w:rsidRPr="005D073F" w:rsidRDefault="001852CA" w:rsidP="001852CA">
      <w:pPr>
        <w:pStyle w:val="BodyText"/>
        <w:numPr>
          <w:ilvl w:val="0"/>
          <w:numId w:val="21"/>
        </w:numPr>
        <w:spacing w:after="0"/>
        <w:rPr>
          <w:lang w:val="en-US"/>
        </w:rPr>
      </w:pPr>
      <w:r w:rsidRPr="00FE4B22">
        <w:rPr>
          <w:lang w:val="en-US"/>
        </w:rPr>
        <w:t xml:space="preserve">CPM/impression-based pricing </w:t>
      </w:r>
      <w:r>
        <w:rPr>
          <w:lang w:val="en-US"/>
        </w:rPr>
        <w:t>remained at</w:t>
      </w:r>
      <w:r w:rsidRPr="00FE4B22">
        <w:rPr>
          <w:lang w:val="en-US"/>
        </w:rPr>
        <w:t xml:space="preserve"> 33%</w:t>
      </w:r>
      <w:r>
        <w:rPr>
          <w:lang w:val="en-US"/>
        </w:rPr>
        <w:t xml:space="preserve"> of revenues, consistent with 33% in 2013</w:t>
      </w:r>
      <w:r w:rsidRPr="005D073F">
        <w:rPr>
          <w:lang w:val="en-US"/>
        </w:rPr>
        <w:t xml:space="preserve">. </w:t>
      </w:r>
    </w:p>
    <w:p w14:paraId="5A6A0965" w14:textId="38172237" w:rsidR="001852CA" w:rsidRPr="00FE4B22" w:rsidRDefault="001852CA" w:rsidP="001852CA">
      <w:pPr>
        <w:pStyle w:val="BodyText"/>
        <w:numPr>
          <w:ilvl w:val="0"/>
          <w:numId w:val="21"/>
        </w:numPr>
        <w:spacing w:after="0"/>
        <w:rPr>
          <w:lang w:val="en-US"/>
        </w:rPr>
      </w:pPr>
      <w:r w:rsidRPr="00FE4B22">
        <w:rPr>
          <w:lang w:val="en-US"/>
        </w:rPr>
        <w:t xml:space="preserve">Hybrid pricing </w:t>
      </w:r>
      <w:r>
        <w:rPr>
          <w:lang w:val="en-US"/>
        </w:rPr>
        <w:t>decreased slightly t0</w:t>
      </w:r>
      <w:r w:rsidRPr="00FE4B22">
        <w:rPr>
          <w:lang w:val="en-US"/>
        </w:rPr>
        <w:t xml:space="preserve"> </w:t>
      </w:r>
      <w:r>
        <w:rPr>
          <w:lang w:val="en-US"/>
        </w:rPr>
        <w:t>1</w:t>
      </w:r>
      <w:r w:rsidRPr="00FE4B22">
        <w:rPr>
          <w:lang w:val="en-US"/>
        </w:rPr>
        <w:t>% of total revenues in 201</w:t>
      </w:r>
      <w:r>
        <w:rPr>
          <w:lang w:val="en-US"/>
        </w:rPr>
        <w:t>4</w:t>
      </w:r>
      <w:r w:rsidRPr="00FE4B22">
        <w:rPr>
          <w:lang w:val="en-US"/>
        </w:rPr>
        <w:t xml:space="preserve">, </w:t>
      </w:r>
      <w:r>
        <w:rPr>
          <w:lang w:val="en-US"/>
        </w:rPr>
        <w:t>down from</w:t>
      </w:r>
      <w:r w:rsidRPr="00FE4B22">
        <w:rPr>
          <w:lang w:val="en-US"/>
        </w:rPr>
        <w:t xml:space="preserve"> the </w:t>
      </w:r>
      <w:r w:rsidR="00DA52F4">
        <w:rPr>
          <w:lang w:val="en-US"/>
        </w:rPr>
        <w:t>2</w:t>
      </w:r>
      <w:r>
        <w:rPr>
          <w:lang w:val="en-US"/>
        </w:rPr>
        <w:t>% reported in 2013</w:t>
      </w:r>
      <w:r w:rsidRPr="00FE4B22">
        <w:rPr>
          <w:lang w:val="en-US"/>
        </w:rPr>
        <w:t xml:space="preserve">. </w:t>
      </w:r>
    </w:p>
    <w:p w14:paraId="701283C6" w14:textId="77777777" w:rsidR="001D23A1" w:rsidRPr="00FE4B22" w:rsidRDefault="001D23A1" w:rsidP="00DB27C0">
      <w:pPr>
        <w:pStyle w:val="BodyText"/>
        <w:rPr>
          <w:lang w:val="en-US"/>
        </w:rPr>
      </w:pPr>
    </w:p>
    <w:tbl>
      <w:tblPr>
        <w:tblStyle w:val="DP-Plain"/>
        <w:tblW w:w="5000" w:type="pct"/>
        <w:tblLook w:val="04A0" w:firstRow="1" w:lastRow="0" w:firstColumn="1" w:lastColumn="0" w:noHBand="0" w:noVBand="1"/>
      </w:tblPr>
      <w:tblGrid>
        <w:gridCol w:w="10342"/>
      </w:tblGrid>
      <w:tr w:rsidR="00DB27C0" w:rsidRPr="00FE4B22" w14:paraId="356E601E"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115643A9" w14:textId="77777777" w:rsidR="00DB27C0" w:rsidRPr="00FE4B22" w:rsidRDefault="00DB27C0" w:rsidP="00306F84">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w:t>
            </w:r>
            <w:r w:rsidR="00306F84" w:rsidRPr="00FE4B22">
              <w:rPr>
                <w:b/>
                <w:color w:val="A32020" w:themeColor="text2"/>
              </w:rPr>
              <w:t>r</w:t>
            </w:r>
            <w:r w:rsidRPr="00FE4B22">
              <w:rPr>
                <w:b/>
                <w:color w:val="A32020" w:themeColor="text2"/>
              </w:rPr>
              <w:t xml:space="preserve">evenues by </w:t>
            </w:r>
            <w:r w:rsidR="00306F84" w:rsidRPr="00FE4B22">
              <w:rPr>
                <w:b/>
                <w:color w:val="A32020" w:themeColor="text2"/>
              </w:rPr>
              <w:t>p</w:t>
            </w:r>
            <w:r w:rsidRPr="00FE4B22">
              <w:rPr>
                <w:b/>
                <w:color w:val="A32020" w:themeColor="text2"/>
              </w:rPr>
              <w:t xml:space="preserve">ricing </w:t>
            </w:r>
            <w:r w:rsidR="00306F84" w:rsidRPr="00FE4B22">
              <w:rPr>
                <w:b/>
                <w:color w:val="A32020" w:themeColor="text2"/>
              </w:rPr>
              <w:t>m</w:t>
            </w:r>
            <w:r w:rsidRPr="00FE4B22">
              <w:rPr>
                <w:b/>
                <w:color w:val="A32020" w:themeColor="text2"/>
              </w:rPr>
              <w:t>odel*</w:t>
            </w:r>
          </w:p>
        </w:tc>
      </w:tr>
    </w:tbl>
    <w:p w14:paraId="666A41CD" w14:textId="77777777" w:rsidR="00DB27C0" w:rsidRPr="007E797E" w:rsidRDefault="00351EB0" w:rsidP="00DB27C0">
      <w:pPr>
        <w:pStyle w:val="BodyText1"/>
      </w:pPr>
      <w:r w:rsidRPr="00FE4B22">
        <w:rPr>
          <w:noProof/>
        </w:rPr>
        <w:drawing>
          <wp:anchor distT="0" distB="0" distL="114300" distR="114300" simplePos="0" relativeHeight="251658245" behindDoc="0" locked="0" layoutInCell="1" allowOverlap="1" wp14:anchorId="539D73F1" wp14:editId="5A75CB5A">
            <wp:simplePos x="0" y="0"/>
            <wp:positionH relativeFrom="column">
              <wp:posOffset>5549900</wp:posOffset>
            </wp:positionH>
            <wp:positionV relativeFrom="paragraph">
              <wp:posOffset>250987</wp:posOffset>
            </wp:positionV>
            <wp:extent cx="903605" cy="265430"/>
            <wp:effectExtent l="0" t="0" r="0" b="0"/>
            <wp:wrapNone/>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srcRect r="26413" b="88839"/>
                    <a:stretch>
                      <a:fillRect/>
                    </a:stretch>
                  </pic:blipFill>
                  <pic:spPr bwMode="auto">
                    <a:xfrm>
                      <a:off x="0" y="0"/>
                      <a:ext cx="903605" cy="265430"/>
                    </a:xfrm>
                    <a:prstGeom prst="rect">
                      <a:avLst/>
                    </a:prstGeom>
                    <a:noFill/>
                    <a:ln w="9525">
                      <a:noFill/>
                      <a:miter lim="800000"/>
                      <a:headEnd/>
                      <a:tailEnd/>
                    </a:ln>
                  </pic:spPr>
                </pic:pic>
              </a:graphicData>
            </a:graphic>
          </wp:anchor>
        </w:drawing>
      </w:r>
    </w:p>
    <w:p w14:paraId="156B4CB0" w14:textId="77777777" w:rsidR="00956877" w:rsidRPr="00FE4B22" w:rsidRDefault="00351EB0" w:rsidP="00C1466F">
      <w:pPr>
        <w:pStyle w:val="BodyText"/>
        <w:rPr>
          <w:lang w:val="en-US"/>
        </w:rPr>
      </w:pPr>
      <w:r w:rsidRPr="00FE4B22">
        <w:rPr>
          <w:noProof/>
          <w:lang w:val="en-US"/>
        </w:rPr>
        <w:lastRenderedPageBreak/>
        <w:drawing>
          <wp:anchor distT="0" distB="0" distL="114300" distR="114300" simplePos="0" relativeHeight="251658299" behindDoc="0" locked="0" layoutInCell="1" allowOverlap="1" wp14:anchorId="74071DA0" wp14:editId="50086C79">
            <wp:simplePos x="0" y="0"/>
            <wp:positionH relativeFrom="column">
              <wp:posOffset>5486400</wp:posOffset>
            </wp:positionH>
            <wp:positionV relativeFrom="paragraph">
              <wp:posOffset>1070137</wp:posOffset>
            </wp:positionV>
            <wp:extent cx="903605" cy="244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srcRect t="45089" r="26413" b="44639"/>
                    <a:stretch>
                      <a:fillRect/>
                    </a:stretch>
                  </pic:blipFill>
                  <pic:spPr bwMode="auto">
                    <a:xfrm>
                      <a:off x="0" y="0"/>
                      <a:ext cx="903605" cy="244475"/>
                    </a:xfrm>
                    <a:prstGeom prst="rect">
                      <a:avLst/>
                    </a:prstGeom>
                    <a:noFill/>
                    <a:ln w="9525">
                      <a:noFill/>
                      <a:miter lim="800000"/>
                      <a:headEnd/>
                      <a:tailEnd/>
                    </a:ln>
                  </pic:spPr>
                </pic:pic>
              </a:graphicData>
            </a:graphic>
          </wp:anchor>
        </w:drawing>
      </w:r>
      <w:r w:rsidRPr="00FE4B22">
        <w:rPr>
          <w:noProof/>
          <w:lang w:val="en-US"/>
        </w:rPr>
        <w:drawing>
          <wp:anchor distT="0" distB="0" distL="114300" distR="114300" simplePos="0" relativeHeight="251658300" behindDoc="0" locked="0" layoutInCell="1" allowOverlap="1" wp14:anchorId="6E3646A1" wp14:editId="3340852D">
            <wp:simplePos x="0" y="0"/>
            <wp:positionH relativeFrom="column">
              <wp:posOffset>5454650</wp:posOffset>
            </wp:positionH>
            <wp:positionV relativeFrom="paragraph">
              <wp:posOffset>2147732</wp:posOffset>
            </wp:positionV>
            <wp:extent cx="903605" cy="276225"/>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srcRect t="88392" r="26413"/>
                    <a:stretch>
                      <a:fillRect/>
                    </a:stretch>
                  </pic:blipFill>
                  <pic:spPr bwMode="auto">
                    <a:xfrm>
                      <a:off x="0" y="0"/>
                      <a:ext cx="903605" cy="276225"/>
                    </a:xfrm>
                    <a:prstGeom prst="rect">
                      <a:avLst/>
                    </a:prstGeom>
                    <a:noFill/>
                    <a:ln w="9525">
                      <a:noFill/>
                      <a:miter lim="800000"/>
                      <a:headEnd/>
                      <a:tailEnd/>
                    </a:ln>
                  </pic:spPr>
                </pic:pic>
              </a:graphicData>
            </a:graphic>
          </wp:anchor>
        </w:drawing>
      </w:r>
      <w:r w:rsidR="00DB27C0" w:rsidRPr="00FE4B22">
        <w:rPr>
          <w:noProof/>
          <w:lang w:val="en-US"/>
        </w:rPr>
        <w:drawing>
          <wp:inline distT="0" distB="0" distL="0" distR="0" wp14:anchorId="4D41DE66" wp14:editId="3A0A8501">
            <wp:extent cx="6453963" cy="3498111"/>
            <wp:effectExtent l="0" t="0" r="0" b="0"/>
            <wp:docPr id="45"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069AF0A" w14:textId="77777777" w:rsidR="00956877" w:rsidRPr="00FE4B22" w:rsidRDefault="00DB27C0" w:rsidP="00DB27C0">
      <w:pPr>
        <w:pStyle w:val="BodyText1"/>
        <w:tabs>
          <w:tab w:val="left" w:pos="360"/>
        </w:tabs>
        <w:ind w:left="360" w:hanging="360"/>
        <w:rPr>
          <w:rStyle w:val="BodyTextChar"/>
        </w:rPr>
      </w:pPr>
      <w:r w:rsidRPr="007E797E">
        <w:t>*</w:t>
      </w:r>
      <w:r w:rsidR="00306F84" w:rsidRPr="00FE4B22">
        <w:t xml:space="preserve"> </w:t>
      </w:r>
      <w:r w:rsidRPr="00FE4B22">
        <w:tab/>
      </w:r>
      <w:r w:rsidRPr="00FE4B22">
        <w:rPr>
          <w:rStyle w:val="BodyTextChar"/>
        </w:rPr>
        <w:t>Pricing model definitions may have changed over</w:t>
      </w:r>
      <w:r w:rsidR="00306F84" w:rsidRPr="00FE4B22">
        <w:rPr>
          <w:rStyle w:val="BodyTextChar"/>
        </w:rPr>
        <w:t xml:space="preserve"> the</w:t>
      </w:r>
      <w:r w:rsidRPr="00FE4B22">
        <w:rPr>
          <w:rStyle w:val="BodyTextChar"/>
        </w:rPr>
        <w:t xml:space="preserve"> time period </w:t>
      </w:r>
      <w:r w:rsidR="00A84421" w:rsidRPr="00FE4B22">
        <w:rPr>
          <w:rStyle w:val="BodyTextChar"/>
        </w:rPr>
        <w:t>depicted</w:t>
      </w:r>
      <w:r w:rsidRPr="00FE4B22">
        <w:rPr>
          <w:rStyle w:val="BodyTextChar"/>
        </w:rPr>
        <w:t xml:space="preserve"> both within the survey process</w:t>
      </w:r>
      <w:r w:rsidR="00306F84" w:rsidRPr="00FE4B22">
        <w:rPr>
          <w:rStyle w:val="BodyTextChar"/>
        </w:rPr>
        <w:t xml:space="preserve"> and</w:t>
      </w:r>
      <w:r w:rsidRPr="00FE4B22">
        <w:rPr>
          <w:rStyle w:val="BodyTextChar"/>
        </w:rPr>
        <w:t xml:space="preserve"> as interpreted by survey respondents.</w:t>
      </w:r>
      <w:r w:rsidR="00C862F1" w:rsidRPr="00FE4B22">
        <w:rPr>
          <w:noProof/>
        </w:rPr>
        <w:t xml:space="preserve"> </w:t>
      </w:r>
    </w:p>
    <w:p w14:paraId="016CE7D5" w14:textId="77777777" w:rsidR="00DB27C0" w:rsidRPr="00FE4B22" w:rsidRDefault="00DB27C0">
      <w:pPr>
        <w:rPr>
          <w:rFonts w:cs="Georgia"/>
          <w:color w:val="000000"/>
          <w:lang w:val="en-US"/>
        </w:rPr>
      </w:pPr>
      <w:r w:rsidRPr="00FE4B22">
        <w:rPr>
          <w:lang w:val="en-US"/>
        </w:rPr>
        <w:br w:type="page"/>
      </w:r>
    </w:p>
    <w:p w14:paraId="36E017AA" w14:textId="77777777" w:rsidR="00E60358" w:rsidRPr="00FE4B22" w:rsidRDefault="00E60358" w:rsidP="00E60358">
      <w:pPr>
        <w:pStyle w:val="Heading1"/>
        <w:rPr>
          <w:sz w:val="48"/>
          <w:szCs w:val="48"/>
          <w:lang w:val="en-US"/>
        </w:rPr>
      </w:pPr>
      <w:bookmarkStart w:id="19" w:name="_Toc337407292"/>
      <w:r w:rsidRPr="00FE4B22">
        <w:rPr>
          <w:sz w:val="48"/>
          <w:szCs w:val="48"/>
          <w:lang w:val="en-US"/>
        </w:rPr>
        <w:lastRenderedPageBreak/>
        <w:t>Advertising market share by media</w:t>
      </w:r>
    </w:p>
    <w:tbl>
      <w:tblPr>
        <w:tblStyle w:val="DP-Plain"/>
        <w:tblW w:w="5000" w:type="pct"/>
        <w:tblLook w:val="04A0" w:firstRow="1" w:lastRow="0" w:firstColumn="1" w:lastColumn="0" w:noHBand="0" w:noVBand="1"/>
      </w:tblPr>
      <w:tblGrid>
        <w:gridCol w:w="10342"/>
      </w:tblGrid>
      <w:tr w:rsidR="00E60358" w:rsidRPr="00FE4B22" w14:paraId="59E49414" w14:textId="77777777" w:rsidTr="00AA03EF">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DF8AAC6" w14:textId="7328F667" w:rsidR="00E60358" w:rsidRPr="00FE4B22" w:rsidRDefault="00E60358" w:rsidP="00AA03EF">
            <w:pPr>
              <w:pStyle w:val="Heading2"/>
              <w:outlineLvl w:val="1"/>
              <w:rPr>
                <w:lang w:val="en-US"/>
              </w:rPr>
            </w:pPr>
            <w:r w:rsidRPr="00FE4B22">
              <w:rPr>
                <w:lang w:val="en-US"/>
              </w:rPr>
              <w:t>Internet advertising</w:t>
            </w:r>
            <w:r w:rsidR="00414FAD">
              <w:rPr>
                <w:lang w:val="en-US"/>
              </w:rPr>
              <w:t xml:space="preserve"> continues to be the leading source of </w:t>
            </w:r>
            <w:r w:rsidRPr="00FE4B22">
              <w:rPr>
                <w:lang w:val="en-US"/>
              </w:rPr>
              <w:t>advertising revenue</w:t>
            </w:r>
            <w:r>
              <w:rPr>
                <w:lang w:val="en-US"/>
              </w:rPr>
              <w:t xml:space="preserve"> in </w:t>
            </w:r>
            <w:r w:rsidR="00414FAD">
              <w:rPr>
                <w:lang w:val="en-US"/>
              </w:rPr>
              <w:t>2014</w:t>
            </w:r>
          </w:p>
          <w:p w14:paraId="57BC5BD9" w14:textId="77777777" w:rsidR="00E60358" w:rsidRDefault="00E60358" w:rsidP="00AA03EF">
            <w:pPr>
              <w:pStyle w:val="ListBullet"/>
              <w:numPr>
                <w:ilvl w:val="0"/>
                <w:numId w:val="0"/>
              </w:numPr>
              <w:rPr>
                <w:rFonts w:ascii="Georgia" w:hAnsi="Georgia"/>
                <w:lang w:val="en-US"/>
              </w:rPr>
            </w:pPr>
          </w:p>
          <w:p w14:paraId="701C7F94" w14:textId="1382F7E6" w:rsidR="00E60358" w:rsidRDefault="00E60358" w:rsidP="00AA03EF">
            <w:pPr>
              <w:pStyle w:val="ListBullet"/>
              <w:numPr>
                <w:ilvl w:val="0"/>
                <w:numId w:val="0"/>
              </w:numPr>
              <w:rPr>
                <w:rFonts w:ascii="Georgia" w:hAnsi="Georgia"/>
                <w:lang w:val="en-US"/>
              </w:rPr>
            </w:pPr>
            <w:r w:rsidRPr="00FE4B22">
              <w:rPr>
                <w:rFonts w:ascii="Georgia" w:hAnsi="Georgia"/>
                <w:lang w:val="en-US"/>
              </w:rPr>
              <w:t>Internet has continued to grow in share and significance when compared to other U.S. ad- supported media</w:t>
            </w:r>
            <w:r>
              <w:rPr>
                <w:rFonts w:ascii="Georgia" w:hAnsi="Georgia"/>
                <w:lang w:val="en-US"/>
              </w:rPr>
              <w:t>.</w:t>
            </w:r>
            <w:r w:rsidRPr="00FE4B22">
              <w:rPr>
                <w:rFonts w:ascii="Georgia" w:hAnsi="Georgia"/>
                <w:lang w:val="en-US"/>
              </w:rPr>
              <w:t>†</w:t>
            </w:r>
            <w:r>
              <w:rPr>
                <w:rFonts w:ascii="Georgia" w:hAnsi="Georgia"/>
                <w:lang w:val="en-US"/>
              </w:rPr>
              <w:t xml:space="preserve"> </w:t>
            </w:r>
            <w:r w:rsidRPr="00FE4B22">
              <w:rPr>
                <w:rFonts w:ascii="Georgia" w:hAnsi="Georgia"/>
                <w:lang w:val="en-US"/>
              </w:rPr>
              <w:t xml:space="preserve">Internet advertising revenue now represents </w:t>
            </w:r>
            <w:r w:rsidR="002932EF">
              <w:rPr>
                <w:rFonts w:ascii="Georgia" w:hAnsi="Georgia"/>
                <w:lang w:val="en-US"/>
              </w:rPr>
              <w:t>75</w:t>
            </w:r>
            <w:r w:rsidRPr="00FE4B22">
              <w:rPr>
                <w:rFonts w:ascii="Georgia" w:hAnsi="Georgia"/>
                <w:lang w:val="en-US"/>
              </w:rPr>
              <w:t>% of all Television (Broadcast and Cable) advertising</w:t>
            </w:r>
            <w:r>
              <w:rPr>
                <w:rFonts w:ascii="Georgia" w:hAnsi="Georgia"/>
                <w:lang w:val="en-US"/>
              </w:rPr>
              <w:t>.</w:t>
            </w:r>
          </w:p>
          <w:p w14:paraId="10573240" w14:textId="7974F41E" w:rsidR="00E60358" w:rsidRDefault="00E60358" w:rsidP="00AA03EF">
            <w:pPr>
              <w:pStyle w:val="ListBullet"/>
              <w:numPr>
                <w:ilvl w:val="0"/>
                <w:numId w:val="22"/>
              </w:numPr>
              <w:rPr>
                <w:rFonts w:ascii="Georgia" w:hAnsi="Georgia"/>
                <w:lang w:val="en-US"/>
              </w:rPr>
            </w:pPr>
            <w:r>
              <w:rPr>
                <w:rFonts w:ascii="Georgia" w:hAnsi="Georgia"/>
                <w:lang w:val="en-US"/>
              </w:rPr>
              <w:t>In 2013, I</w:t>
            </w:r>
            <w:r w:rsidRPr="00FE4B22">
              <w:rPr>
                <w:rFonts w:ascii="Georgia" w:hAnsi="Georgia"/>
                <w:lang w:val="en-US"/>
              </w:rPr>
              <w:t>nternet advertising exceeded Broadcast Television</w:t>
            </w:r>
            <w:r>
              <w:rPr>
                <w:rFonts w:ascii="Georgia" w:hAnsi="Georgia"/>
                <w:lang w:val="en-US"/>
              </w:rPr>
              <w:t>.</w:t>
            </w:r>
            <w:r w:rsidRPr="00FE4B22">
              <w:rPr>
                <w:rFonts w:ascii="Georgia" w:hAnsi="Georgia"/>
                <w:lang w:val="en-US"/>
              </w:rPr>
              <w:t>*</w:t>
            </w:r>
          </w:p>
          <w:p w14:paraId="7C2F80DC" w14:textId="77777777" w:rsidR="00E60358" w:rsidRPr="00F25C1F" w:rsidRDefault="00E60358" w:rsidP="00AA03EF">
            <w:pPr>
              <w:pStyle w:val="ListBullet"/>
              <w:numPr>
                <w:ilvl w:val="0"/>
                <w:numId w:val="22"/>
              </w:numPr>
              <w:rPr>
                <w:rFonts w:ascii="Georgia" w:hAnsi="Georgia"/>
                <w:lang w:val="en-US"/>
              </w:rPr>
            </w:pPr>
            <w:r>
              <w:rPr>
                <w:rFonts w:ascii="Georgia" w:hAnsi="Georgia"/>
                <w:lang w:val="en-US"/>
              </w:rPr>
              <w:t>In 2011, I</w:t>
            </w:r>
            <w:r w:rsidRPr="00F25C1F">
              <w:rPr>
                <w:rFonts w:ascii="Georgia" w:hAnsi="Georgia"/>
                <w:lang w:val="en-US"/>
              </w:rPr>
              <w:t>nternet advertising surpassed Cable Television</w:t>
            </w:r>
            <w:r>
              <w:rPr>
                <w:rFonts w:ascii="Georgia" w:hAnsi="Georgia"/>
                <w:lang w:val="en-US"/>
              </w:rPr>
              <w:t>.</w:t>
            </w:r>
            <w:r w:rsidRPr="00F25C1F">
              <w:rPr>
                <w:rFonts w:ascii="Georgia" w:hAnsi="Georgia"/>
                <w:lang w:val="en-US"/>
              </w:rPr>
              <w:t>**</w:t>
            </w:r>
          </w:p>
          <w:p w14:paraId="456F804B" w14:textId="77777777" w:rsidR="00E60358" w:rsidRPr="00FE4B22" w:rsidRDefault="00E60358" w:rsidP="00AA03EF">
            <w:pPr>
              <w:pStyle w:val="BodyText"/>
              <w:rPr>
                <w:lang w:val="en-US"/>
              </w:rPr>
            </w:pPr>
          </w:p>
          <w:p w14:paraId="61998733" w14:textId="392C1210" w:rsidR="00E60358" w:rsidRPr="00FE4B22" w:rsidRDefault="00E60358" w:rsidP="00AA03EF">
            <w:pPr>
              <w:pStyle w:val="TableTextGeorgia"/>
              <w:rPr>
                <w:b/>
                <w:color w:val="A32020" w:themeColor="text2"/>
              </w:rPr>
            </w:pPr>
            <w:r w:rsidRPr="007E797E">
              <w:rPr>
                <w:b/>
                <w:color w:val="A32020" w:themeColor="text2"/>
              </w:rPr>
              <w:t>Advertising r</w:t>
            </w:r>
            <w:r w:rsidRPr="00FE4B22">
              <w:rPr>
                <w:b/>
                <w:color w:val="A32020" w:themeColor="text2"/>
              </w:rPr>
              <w:t>eve</w:t>
            </w:r>
            <w:r w:rsidR="00442839">
              <w:rPr>
                <w:b/>
                <w:color w:val="A32020" w:themeColor="text2"/>
              </w:rPr>
              <w:t>nue market share by media - 2014</w:t>
            </w:r>
            <w:r w:rsidRPr="00FE4B22">
              <w:rPr>
                <w:b/>
                <w:color w:val="A32020" w:themeColor="text2"/>
              </w:rPr>
              <w:t xml:space="preserve"> ($ billions)</w:t>
            </w:r>
          </w:p>
        </w:tc>
      </w:tr>
    </w:tbl>
    <w:p w14:paraId="4FBF9882" w14:textId="09F5BD4F" w:rsidR="00442839" w:rsidRDefault="006C2BF4">
      <w:pPr>
        <w:spacing w:after="240"/>
        <w:rPr>
          <w:sz w:val="48"/>
          <w:szCs w:val="48"/>
          <w:lang w:val="en-US"/>
        </w:rPr>
      </w:pPr>
      <w:r w:rsidRPr="00FE4B22">
        <w:rPr>
          <w:noProof/>
          <w:lang w:val="en-US"/>
        </w:rPr>
        <w:lastRenderedPageBreak/>
        <w:drawing>
          <wp:inline distT="0" distB="0" distL="0" distR="0" wp14:anchorId="0024EDF5" wp14:editId="31751CBE">
            <wp:extent cx="6411433" cy="3880883"/>
            <wp:effectExtent l="0" t="0" r="8890" b="571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E657091" w14:textId="77777777" w:rsidR="00442839" w:rsidRPr="00FE4B22" w:rsidRDefault="00442839" w:rsidP="00442839">
      <w:pPr>
        <w:spacing w:after="0"/>
        <w:ind w:left="360" w:hanging="360"/>
        <w:rPr>
          <w:lang w:val="en-US"/>
        </w:rPr>
      </w:pPr>
      <w:r w:rsidRPr="00FE4B22">
        <w:rPr>
          <w:lang w:val="en-US"/>
        </w:rPr>
        <w:t>†</w:t>
      </w:r>
      <w:r w:rsidRPr="00FE4B22">
        <w:rPr>
          <w:lang w:val="en-US"/>
        </w:rPr>
        <w:tab/>
        <w:t>The total U.S. advertising market includes other segments not charted here.</w:t>
      </w:r>
    </w:p>
    <w:p w14:paraId="549C4BDB" w14:textId="77777777" w:rsidR="00442839" w:rsidRPr="00FE4B22" w:rsidRDefault="00442839" w:rsidP="00442839">
      <w:pPr>
        <w:spacing w:after="0"/>
        <w:ind w:left="360" w:hanging="360"/>
        <w:rPr>
          <w:lang w:val="en-US"/>
        </w:rPr>
      </w:pPr>
      <w:r w:rsidRPr="00FE4B22">
        <w:rPr>
          <w:lang w:val="en-US"/>
        </w:rPr>
        <w:t>*</w:t>
      </w:r>
      <w:r w:rsidRPr="00FE4B22">
        <w:rPr>
          <w:lang w:val="en-US"/>
        </w:rPr>
        <w:tab/>
        <w:t>Broadcast Television includes Network and Syndicated and Spot television advertising revenue.</w:t>
      </w:r>
    </w:p>
    <w:p w14:paraId="0B1700F4" w14:textId="59F85D4D" w:rsidR="00442839" w:rsidRPr="00FE4B22" w:rsidRDefault="00442839" w:rsidP="00442839">
      <w:pPr>
        <w:spacing w:after="0"/>
        <w:ind w:left="360" w:hanging="360"/>
        <w:rPr>
          <w:lang w:val="en-US"/>
        </w:rPr>
      </w:pPr>
      <w:r w:rsidRPr="00FE4B22">
        <w:rPr>
          <w:lang w:val="en-US"/>
        </w:rPr>
        <w:t>**</w:t>
      </w:r>
      <w:r w:rsidRPr="00FE4B22">
        <w:rPr>
          <w:lang w:val="en-US"/>
        </w:rPr>
        <w:tab/>
        <w:t>Cable Television includes National Cable Networks and Local Cable television advertising revenue.</w:t>
      </w:r>
      <w:r w:rsidR="004A579D">
        <w:rPr>
          <w:lang w:val="en-US"/>
        </w:rPr>
        <w:t xml:space="preserve"> </w:t>
      </w:r>
      <w:r w:rsidR="004A579D" w:rsidRPr="004A579D">
        <w:rPr>
          <w:lang w:val="en-US"/>
        </w:rPr>
        <w:t>Methodology for Cable TV estimate changed in 2014, impacting results shown in the table above from prior years’ Reports.</w:t>
      </w:r>
      <w:r w:rsidRPr="00FE4B22">
        <w:rPr>
          <w:lang w:val="en-US"/>
        </w:rPr>
        <w:t xml:space="preserve"> </w:t>
      </w:r>
    </w:p>
    <w:p w14:paraId="7EC4660C" w14:textId="77777777" w:rsidR="00442839" w:rsidRDefault="00442839">
      <w:pPr>
        <w:spacing w:after="240"/>
        <w:rPr>
          <w:sz w:val="48"/>
          <w:szCs w:val="48"/>
          <w:lang w:val="en-US"/>
        </w:rPr>
      </w:pPr>
      <w:r>
        <w:rPr>
          <w:sz w:val="48"/>
          <w:szCs w:val="48"/>
          <w:lang w:val="en-US"/>
        </w:rPr>
        <w:br w:type="page"/>
      </w:r>
    </w:p>
    <w:p w14:paraId="0E349AC1" w14:textId="77777777" w:rsidR="00442839" w:rsidRPr="00FE4B22" w:rsidRDefault="00442839" w:rsidP="00442839">
      <w:pPr>
        <w:pStyle w:val="Heading1"/>
        <w:rPr>
          <w:sz w:val="48"/>
          <w:szCs w:val="48"/>
          <w:lang w:val="en-US"/>
        </w:rPr>
      </w:pPr>
      <w:r w:rsidRPr="00FE4B22">
        <w:rPr>
          <w:sz w:val="48"/>
          <w:szCs w:val="48"/>
          <w:lang w:val="en-US"/>
        </w:rPr>
        <w:lastRenderedPageBreak/>
        <w:t>Historical advertising market share</w:t>
      </w:r>
    </w:p>
    <w:p w14:paraId="1321859B" w14:textId="6DD6E7E9" w:rsidR="00442839" w:rsidRPr="00FE4B22" w:rsidRDefault="00442839" w:rsidP="00442839">
      <w:pPr>
        <w:pStyle w:val="Heading2"/>
        <w:rPr>
          <w:lang w:val="en-US"/>
        </w:rPr>
      </w:pPr>
      <w:r w:rsidRPr="00FE4B22">
        <w:rPr>
          <w:lang w:val="en-US"/>
        </w:rPr>
        <w:t xml:space="preserve">Internet advertising revenue growth outpaces other media outlets over the past </w:t>
      </w:r>
      <w:r w:rsidR="007B6C9C">
        <w:rPr>
          <w:lang w:val="en-US"/>
        </w:rPr>
        <w:t>five</w:t>
      </w:r>
      <w:r w:rsidR="007B6C9C" w:rsidRPr="00FE4B22">
        <w:rPr>
          <w:lang w:val="en-US"/>
        </w:rPr>
        <w:t xml:space="preserve"> </w:t>
      </w:r>
      <w:r w:rsidRPr="00FE4B22">
        <w:rPr>
          <w:lang w:val="en-US"/>
        </w:rPr>
        <w:t>years</w:t>
      </w:r>
    </w:p>
    <w:p w14:paraId="080F3439" w14:textId="4EE6D042" w:rsidR="00442839" w:rsidRDefault="00442839" w:rsidP="00442839">
      <w:pPr>
        <w:pStyle w:val="ListBullet"/>
        <w:numPr>
          <w:ilvl w:val="0"/>
          <w:numId w:val="0"/>
        </w:numPr>
        <w:rPr>
          <w:lang w:val="en-US"/>
        </w:rPr>
      </w:pPr>
    </w:p>
    <w:p w14:paraId="422950F0" w14:textId="688BCD27" w:rsidR="00442839" w:rsidRPr="00FE4B22" w:rsidRDefault="00442839" w:rsidP="00442839">
      <w:pPr>
        <w:pStyle w:val="ListBullet"/>
        <w:numPr>
          <w:ilvl w:val="0"/>
          <w:numId w:val="0"/>
        </w:numPr>
        <w:rPr>
          <w:lang w:val="en-US"/>
        </w:rPr>
      </w:pPr>
      <w:r w:rsidRPr="00FE4B22">
        <w:rPr>
          <w:lang w:val="en-US"/>
        </w:rPr>
        <w:t>In every year since 20</w:t>
      </w:r>
      <w:r w:rsidR="007B6C9C">
        <w:rPr>
          <w:lang w:val="en-US"/>
        </w:rPr>
        <w:t>10</w:t>
      </w:r>
      <w:r w:rsidRPr="00FE4B22">
        <w:rPr>
          <w:lang w:val="en-US"/>
        </w:rPr>
        <w:t>, the annual growth rates of Internet advertising have exceeded those of other advertising media.</w:t>
      </w:r>
      <w:r>
        <w:rPr>
          <w:lang w:val="en-US"/>
        </w:rPr>
        <w:t xml:space="preserve"> </w:t>
      </w:r>
      <w:r w:rsidRPr="00FE4B22">
        <w:rPr>
          <w:lang w:val="en-US"/>
        </w:rPr>
        <w:t>Internet advertising has experienced double-digit annual growth in every year except 2009; no other media has experienced double-digit growth in any year.</w:t>
      </w:r>
    </w:p>
    <w:p w14:paraId="4612D0D8" w14:textId="4E502BC7" w:rsidR="00442839" w:rsidRPr="00FE4B22" w:rsidRDefault="00442839" w:rsidP="00442839">
      <w:pPr>
        <w:pStyle w:val="ListBullet"/>
        <w:numPr>
          <w:ilvl w:val="0"/>
          <w:numId w:val="0"/>
        </w:numPr>
        <w:rPr>
          <w:lang w:val="en-US"/>
        </w:rPr>
      </w:pPr>
    </w:p>
    <w:p w14:paraId="5AE2B726" w14:textId="67984B45" w:rsidR="00442839" w:rsidRDefault="00D25532" w:rsidP="00442839">
      <w:pPr>
        <w:pStyle w:val="BodySingle"/>
        <w:tabs>
          <w:tab w:val="left" w:pos="270"/>
        </w:tabs>
        <w:rPr>
          <w:lang w:val="en-US"/>
        </w:rPr>
      </w:pPr>
      <w:r w:rsidRPr="00FE4B22">
        <w:rPr>
          <w:noProof/>
          <w:lang w:val="en-US"/>
        </w:rPr>
        <w:lastRenderedPageBreak/>
        <w:drawing>
          <wp:inline distT="0" distB="0" distL="0" distR="0" wp14:anchorId="564B8B7D" wp14:editId="698CDFE6">
            <wp:extent cx="6223635" cy="3961472"/>
            <wp:effectExtent l="0" t="0" r="5715" b="127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6990DFD" w14:textId="77777777" w:rsidR="00442839" w:rsidRDefault="00442839" w:rsidP="00442839">
      <w:pPr>
        <w:pStyle w:val="BodySingle"/>
        <w:tabs>
          <w:tab w:val="left" w:pos="270"/>
        </w:tabs>
        <w:rPr>
          <w:lang w:val="en-US"/>
        </w:rPr>
      </w:pPr>
    </w:p>
    <w:p w14:paraId="78BA6CF0" w14:textId="77777777" w:rsidR="00442839" w:rsidRPr="00FE4B22" w:rsidRDefault="00442839" w:rsidP="00442839">
      <w:pPr>
        <w:pStyle w:val="BodySingle"/>
        <w:tabs>
          <w:tab w:val="left" w:pos="270"/>
        </w:tabs>
        <w:rPr>
          <w:lang w:val="en-US"/>
        </w:rPr>
      </w:pPr>
      <w:r w:rsidRPr="00FE4B22">
        <w:rPr>
          <w:lang w:val="en-US"/>
        </w:rPr>
        <w:t>*</w:t>
      </w:r>
      <w:r w:rsidRPr="00FE4B22">
        <w:rPr>
          <w:lang w:val="en-US"/>
        </w:rPr>
        <w:tab/>
        <w:t>Broadcast Television includes Network, Syndicated and Spot television advertising revenue.</w:t>
      </w:r>
    </w:p>
    <w:p w14:paraId="22F21EB6" w14:textId="7D0A532C" w:rsidR="00442839" w:rsidRPr="00FE4B22" w:rsidRDefault="00442839" w:rsidP="00442839">
      <w:pPr>
        <w:pStyle w:val="BodySingle"/>
        <w:tabs>
          <w:tab w:val="left" w:pos="270"/>
        </w:tabs>
        <w:rPr>
          <w:lang w:val="en-US"/>
        </w:rPr>
      </w:pPr>
      <w:r w:rsidRPr="00FE4B22">
        <w:rPr>
          <w:lang w:val="en-US"/>
        </w:rPr>
        <w:t>**</w:t>
      </w:r>
      <w:r w:rsidRPr="00FE4B22">
        <w:rPr>
          <w:lang w:val="en-US"/>
        </w:rPr>
        <w:tab/>
        <w:t>Cable Television includes National Cable Networks and Local Cable television advertising revenue.</w:t>
      </w:r>
      <w:r w:rsidR="00B71A0B">
        <w:rPr>
          <w:lang w:val="en-US"/>
        </w:rPr>
        <w:t xml:space="preserve"> Methodology for Cable TV estimate changed in 2014, impacting results shown in the table above</w:t>
      </w:r>
      <w:r w:rsidR="003819E5">
        <w:rPr>
          <w:lang w:val="en-US"/>
        </w:rPr>
        <w:t xml:space="preserve"> from prior years’ Reports</w:t>
      </w:r>
      <w:r w:rsidR="00B71A0B">
        <w:rPr>
          <w:lang w:val="en-US"/>
        </w:rPr>
        <w:t>.</w:t>
      </w:r>
    </w:p>
    <w:p w14:paraId="7FA5DC7D" w14:textId="13BBD0D7" w:rsidR="00E60358" w:rsidRDefault="00442839">
      <w:pPr>
        <w:spacing w:after="240"/>
        <w:rPr>
          <w:rFonts w:asciiTheme="majorHAnsi" w:eastAsiaTheme="majorEastAsia" w:hAnsiTheme="majorHAnsi" w:cstheme="majorBidi"/>
          <w:b/>
          <w:bCs/>
          <w:i/>
          <w:sz w:val="48"/>
          <w:szCs w:val="48"/>
          <w:lang w:val="en-US"/>
        </w:rPr>
      </w:pPr>
      <w:r>
        <w:rPr>
          <w:sz w:val="48"/>
          <w:szCs w:val="48"/>
          <w:lang w:val="en-US"/>
        </w:rPr>
        <w:br w:type="page"/>
      </w:r>
    </w:p>
    <w:tbl>
      <w:tblPr>
        <w:tblStyle w:val="DP-Plain"/>
        <w:tblW w:w="5000" w:type="pct"/>
        <w:tblBorders>
          <w:bottom w:val="single" w:sz="4" w:space="0" w:color="A72316" w:themeColor="accent2" w:themeShade="BF"/>
          <w:insideH w:val="none" w:sz="0" w:space="0" w:color="auto"/>
          <w:insideV w:val="none" w:sz="0" w:space="0" w:color="auto"/>
        </w:tblBorders>
        <w:tblLook w:val="04A0" w:firstRow="1" w:lastRow="0" w:firstColumn="1" w:lastColumn="0" w:noHBand="0" w:noVBand="1"/>
      </w:tblPr>
      <w:tblGrid>
        <w:gridCol w:w="10342"/>
      </w:tblGrid>
      <w:tr w:rsidR="00883F04" w:rsidRPr="00EF4686" w14:paraId="306A7E4D" w14:textId="77777777" w:rsidTr="006A5C93">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cBorders>
            <w:shd w:val="clear" w:color="auto" w:fill="auto"/>
          </w:tcPr>
          <w:p w14:paraId="258A17FB" w14:textId="0A350D51" w:rsidR="00883F04" w:rsidRPr="00FE4B22" w:rsidRDefault="00883F04" w:rsidP="006A5C93">
            <w:pPr>
              <w:pStyle w:val="Heading1"/>
              <w:tabs>
                <w:tab w:val="right" w:pos="10198"/>
              </w:tabs>
              <w:jc w:val="both"/>
              <w:outlineLvl w:val="0"/>
              <w:rPr>
                <w:sz w:val="48"/>
                <w:szCs w:val="48"/>
                <w:lang w:val="en-US"/>
              </w:rPr>
            </w:pPr>
            <w:r>
              <w:rPr>
                <w:sz w:val="48"/>
                <w:szCs w:val="48"/>
                <w:lang w:val="en-US"/>
              </w:rPr>
              <w:lastRenderedPageBreak/>
              <w:br w:type="page"/>
            </w:r>
            <w:r w:rsidRPr="00FF1FDD">
              <w:rPr>
                <w:color w:val="auto"/>
                <w:sz w:val="48"/>
                <w:szCs w:val="48"/>
                <w:lang w:val="en-US"/>
              </w:rPr>
              <w:t xml:space="preserve">Historical </w:t>
            </w:r>
            <w:r>
              <w:rPr>
                <w:color w:val="auto"/>
                <w:sz w:val="48"/>
                <w:szCs w:val="48"/>
                <w:lang w:val="en-US"/>
              </w:rPr>
              <w:t>advertising growth of media</w:t>
            </w:r>
            <w:r w:rsidRPr="00FF1FDD">
              <w:rPr>
                <w:color w:val="auto"/>
                <w:sz w:val="48"/>
                <w:szCs w:val="48"/>
                <w:lang w:val="en-US"/>
              </w:rPr>
              <w:tab/>
            </w:r>
          </w:p>
          <w:p w14:paraId="3DC6B2DA" w14:textId="77777777" w:rsidR="00883F04" w:rsidRPr="00FE4B22" w:rsidRDefault="00883F04" w:rsidP="006A5C93">
            <w:pPr>
              <w:pStyle w:val="Heading2"/>
              <w:outlineLvl w:val="1"/>
              <w:rPr>
                <w:lang w:val="en-US"/>
              </w:rPr>
            </w:pPr>
            <w:r>
              <w:rPr>
                <w:lang w:val="en-US"/>
              </w:rPr>
              <w:t>While Mobile’s growth over the past five years is impressive, the Internet fared even better in its early years</w:t>
            </w:r>
          </w:p>
          <w:p w14:paraId="0AC837A8" w14:textId="77777777" w:rsidR="00883F04" w:rsidRDefault="00883F04" w:rsidP="006A5C93">
            <w:pPr>
              <w:pStyle w:val="ListBullet"/>
              <w:numPr>
                <w:ilvl w:val="0"/>
                <w:numId w:val="0"/>
              </w:numPr>
              <w:rPr>
                <w:rFonts w:asciiTheme="majorHAnsi" w:hAnsiTheme="majorHAnsi"/>
                <w:lang w:val="en-US"/>
              </w:rPr>
            </w:pPr>
          </w:p>
          <w:p w14:paraId="3E0BCF12" w14:textId="77777777" w:rsidR="00883F04" w:rsidRDefault="00883F04" w:rsidP="006A5C93">
            <w:pPr>
              <w:pStyle w:val="ListBullet"/>
              <w:numPr>
                <w:ilvl w:val="0"/>
                <w:numId w:val="0"/>
              </w:numPr>
              <w:rPr>
                <w:rFonts w:asciiTheme="majorHAnsi" w:hAnsiTheme="majorHAnsi"/>
                <w:lang w:val="en-US"/>
              </w:rPr>
            </w:pPr>
            <w:r>
              <w:rPr>
                <w:rFonts w:asciiTheme="majorHAnsi" w:hAnsiTheme="majorHAnsi"/>
                <w:lang w:val="en-US"/>
              </w:rPr>
              <w:t xml:space="preserve">During the first five years of Broadcast TV, Cable TV, Internet, and Mobile, all media experienced tremendous advertising revenue growth.  </w:t>
            </w:r>
          </w:p>
          <w:p w14:paraId="6613B15D" w14:textId="78F870F8" w:rsidR="00883F04" w:rsidRPr="00FE0F9F" w:rsidRDefault="00883F04" w:rsidP="006A5C93">
            <w:pPr>
              <w:rPr>
                <w:rFonts w:asciiTheme="majorHAnsi" w:hAnsiTheme="majorHAnsi"/>
                <w:color w:val="000000" w:themeColor="text1"/>
                <w:szCs w:val="21"/>
                <w:lang w:val="en-US"/>
              </w:rPr>
            </w:pPr>
            <w:r w:rsidRPr="00FE0F9F">
              <w:rPr>
                <w:rFonts w:asciiTheme="majorHAnsi" w:hAnsiTheme="majorHAnsi"/>
                <w:color w:val="000000" w:themeColor="text1"/>
                <w:szCs w:val="21"/>
                <w:lang w:val="en-US"/>
              </w:rPr>
              <w:t>While over time Cable TV has emerged as a major advertising medium, due to the capital intensive nature of the rollout and reliance on subscription fees, advertising revenue growth rates</w:t>
            </w:r>
            <w:r>
              <w:rPr>
                <w:rFonts w:asciiTheme="majorHAnsi" w:hAnsiTheme="majorHAnsi"/>
                <w:color w:val="000000" w:themeColor="text1"/>
                <w:szCs w:val="21"/>
                <w:lang w:val="en-US"/>
              </w:rPr>
              <w:t>,</w:t>
            </w:r>
            <w:r w:rsidRPr="00FE0F9F">
              <w:rPr>
                <w:rFonts w:asciiTheme="majorHAnsi" w:hAnsiTheme="majorHAnsi"/>
                <w:color w:val="000000" w:themeColor="text1"/>
                <w:szCs w:val="21"/>
                <w:lang w:val="en-US"/>
              </w:rPr>
              <w:t xml:space="preserve"> while impressive</w:t>
            </w:r>
            <w:r>
              <w:rPr>
                <w:rFonts w:asciiTheme="majorHAnsi" w:hAnsiTheme="majorHAnsi"/>
                <w:color w:val="000000" w:themeColor="text1"/>
                <w:szCs w:val="21"/>
                <w:lang w:val="en-US"/>
              </w:rPr>
              <w:t>,</w:t>
            </w:r>
            <w:r w:rsidRPr="00FE0F9F">
              <w:rPr>
                <w:rFonts w:asciiTheme="majorHAnsi" w:hAnsiTheme="majorHAnsi"/>
                <w:color w:val="000000" w:themeColor="text1"/>
                <w:szCs w:val="21"/>
                <w:lang w:val="en-US"/>
              </w:rPr>
              <w:t xml:space="preserve"> were </w:t>
            </w:r>
            <w:r>
              <w:rPr>
                <w:rFonts w:asciiTheme="majorHAnsi" w:hAnsiTheme="majorHAnsi"/>
                <w:color w:val="000000" w:themeColor="text1"/>
                <w:szCs w:val="21"/>
                <w:lang w:val="en-US"/>
              </w:rPr>
              <w:t>not on par with the other media</w:t>
            </w:r>
            <w:r w:rsidR="005D0FED">
              <w:rPr>
                <w:rFonts w:asciiTheme="majorHAnsi" w:hAnsiTheme="majorHAnsi"/>
                <w:color w:val="000000" w:themeColor="text1"/>
                <w:szCs w:val="21"/>
                <w:lang w:val="en-US"/>
              </w:rPr>
              <w:t>.</w:t>
            </w:r>
          </w:p>
          <w:p w14:paraId="1C883619" w14:textId="77777777" w:rsidR="00883F04" w:rsidRDefault="00883F04" w:rsidP="006A5C93">
            <w:pPr>
              <w:pStyle w:val="ListBullet"/>
              <w:numPr>
                <w:ilvl w:val="0"/>
                <w:numId w:val="0"/>
              </w:numPr>
              <w:rPr>
                <w:rFonts w:asciiTheme="majorHAnsi" w:hAnsiTheme="majorHAnsi"/>
                <w:lang w:val="en-US"/>
              </w:rPr>
            </w:pPr>
            <w:r w:rsidRPr="00FE0F9F">
              <w:rPr>
                <w:rFonts w:asciiTheme="majorHAnsi" w:hAnsiTheme="majorHAnsi"/>
                <w:lang w:val="en-US"/>
              </w:rPr>
              <w:t xml:space="preserve"> </w:t>
            </w:r>
          </w:p>
          <w:p w14:paraId="3090137B" w14:textId="77777777" w:rsidR="00883F04" w:rsidRDefault="00883F04" w:rsidP="006A5C93">
            <w:pPr>
              <w:pStyle w:val="TableTextGeorgia"/>
              <w:tabs>
                <w:tab w:val="left" w:pos="4410"/>
              </w:tabs>
              <w:rPr>
                <w:b/>
                <w:color w:val="A72316" w:themeColor="accent2" w:themeShade="BF"/>
              </w:rPr>
            </w:pPr>
          </w:p>
          <w:p w14:paraId="22482A94" w14:textId="79A80CF4" w:rsidR="00883F04" w:rsidRDefault="00883F04" w:rsidP="006A5C93">
            <w:pPr>
              <w:pStyle w:val="TableTextGeorgia"/>
              <w:rPr>
                <w:b/>
                <w:color w:val="A72316" w:themeColor="accent2" w:themeShade="BF"/>
              </w:rPr>
            </w:pPr>
            <w:r>
              <w:rPr>
                <w:b/>
                <w:color w:val="A72316" w:themeColor="accent2" w:themeShade="BF"/>
              </w:rPr>
              <w:t>Comparative U.S. advertising media annual ad revenue growth for first 5 years</w:t>
            </w:r>
            <w:r w:rsidRPr="00EF4686">
              <w:rPr>
                <w:b/>
                <w:color w:val="A72316" w:themeColor="accent2" w:themeShade="BF"/>
              </w:rPr>
              <w:t xml:space="preserve"> </w:t>
            </w:r>
          </w:p>
          <w:p w14:paraId="459641E3" w14:textId="77777777" w:rsidR="00883F04" w:rsidRPr="007B5666" w:rsidRDefault="00883F04" w:rsidP="006A5C93">
            <w:pPr>
              <w:pStyle w:val="TableTextGeorgia"/>
              <w:rPr>
                <w:b/>
                <w:color w:val="A72316" w:themeColor="accent2" w:themeShade="BF"/>
              </w:rPr>
            </w:pPr>
            <w:r w:rsidRPr="007B5666">
              <w:rPr>
                <w:b/>
                <w:color w:val="A72316" w:themeColor="accent2" w:themeShade="BF"/>
              </w:rPr>
              <w:t xml:space="preserve">($ </w:t>
            </w:r>
            <w:r>
              <w:rPr>
                <w:b/>
                <w:color w:val="A72316" w:themeColor="accent2" w:themeShade="BF"/>
              </w:rPr>
              <w:t>b</w:t>
            </w:r>
            <w:r w:rsidRPr="007B5666">
              <w:rPr>
                <w:b/>
                <w:color w:val="A72316" w:themeColor="accent2" w:themeShade="BF"/>
              </w:rPr>
              <w:t>illions)</w:t>
            </w:r>
          </w:p>
        </w:tc>
      </w:tr>
    </w:tbl>
    <w:p w14:paraId="007C2BD7" w14:textId="77777777" w:rsidR="00883F04" w:rsidRDefault="00883F04" w:rsidP="00883F04">
      <w:r w:rsidRPr="00FE4B22">
        <w:rPr>
          <w:noProof/>
          <w:lang w:val="en-US"/>
        </w:rPr>
        <w:drawing>
          <wp:inline distT="0" distB="0" distL="0" distR="0" wp14:anchorId="5133A4B0" wp14:editId="65CCC98F">
            <wp:extent cx="6343650" cy="3781425"/>
            <wp:effectExtent l="0" t="0" r="0" b="952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6AA7EBE" w14:textId="77777777" w:rsidR="00883F04" w:rsidRPr="00FE4B22" w:rsidRDefault="00883F04" w:rsidP="00883F04">
      <w:pPr>
        <w:pStyle w:val="BodySingle"/>
        <w:tabs>
          <w:tab w:val="left" w:pos="270"/>
        </w:tabs>
        <w:rPr>
          <w:lang w:val="en-US"/>
        </w:rPr>
      </w:pPr>
      <w:r w:rsidRPr="00FE4B22">
        <w:rPr>
          <w:lang w:val="en-US"/>
        </w:rPr>
        <w:lastRenderedPageBreak/>
        <w:t>*</w:t>
      </w:r>
      <w:r w:rsidRPr="00FE4B22">
        <w:rPr>
          <w:lang w:val="en-US"/>
        </w:rPr>
        <w:tab/>
      </w:r>
      <w:r>
        <w:rPr>
          <w:lang w:val="en-US"/>
        </w:rPr>
        <w:t>Adjusted for Inflation</w:t>
      </w:r>
    </w:p>
    <w:p w14:paraId="45CD1C3C" w14:textId="77777777" w:rsidR="00883F04" w:rsidRPr="00FE0F9F" w:rsidRDefault="00883F04" w:rsidP="00883F04">
      <w:pPr>
        <w:tabs>
          <w:tab w:val="left" w:pos="4035"/>
        </w:tabs>
        <w:rPr>
          <w:rStyle w:val="BodyTextChar"/>
        </w:rPr>
      </w:pPr>
    </w:p>
    <w:p w14:paraId="68C10D99" w14:textId="77777777" w:rsidR="00883F04" w:rsidRDefault="00883F04" w:rsidP="00883F04">
      <w:pPr>
        <w:spacing w:after="240"/>
        <w:rPr>
          <w:rFonts w:asciiTheme="majorHAnsi" w:eastAsiaTheme="majorEastAsia" w:hAnsiTheme="majorHAnsi" w:cstheme="majorBidi"/>
          <w:b/>
          <w:bCs/>
          <w:i/>
          <w:sz w:val="48"/>
          <w:szCs w:val="48"/>
          <w:lang w:val="en-US"/>
        </w:rPr>
      </w:pPr>
      <w:r>
        <w:rPr>
          <w:sz w:val="48"/>
          <w:szCs w:val="48"/>
          <w:lang w:val="en-US"/>
        </w:rPr>
        <w:br w:type="page"/>
      </w:r>
    </w:p>
    <w:p w14:paraId="4A0677A6" w14:textId="42883D56" w:rsidR="00DC5C9C" w:rsidRPr="00FE4B22" w:rsidRDefault="00DC5C9C" w:rsidP="00DC5C9C">
      <w:pPr>
        <w:pStyle w:val="Heading1"/>
        <w:rPr>
          <w:sz w:val="48"/>
          <w:szCs w:val="48"/>
          <w:lang w:val="en-US"/>
        </w:rPr>
      </w:pPr>
      <w:r w:rsidRPr="00FE4B22">
        <w:rPr>
          <w:sz w:val="48"/>
          <w:szCs w:val="48"/>
          <w:lang w:val="en-US"/>
        </w:rPr>
        <w:lastRenderedPageBreak/>
        <w:t>Appendix</w:t>
      </w:r>
      <w:bookmarkEnd w:id="19"/>
    </w:p>
    <w:p w14:paraId="7528E7A8" w14:textId="7152251E" w:rsidR="00DC5C9C" w:rsidRPr="00FE4B22" w:rsidRDefault="00DC5C9C" w:rsidP="00DC5C9C">
      <w:pPr>
        <w:pStyle w:val="Heading2"/>
        <w:rPr>
          <w:lang w:val="en-US"/>
        </w:rPr>
      </w:pPr>
      <w:r w:rsidRPr="00FE4B22">
        <w:rPr>
          <w:lang w:val="en-US"/>
        </w:rPr>
        <w:t xml:space="preserve">Definitions of </w:t>
      </w:r>
      <w:r w:rsidR="00A900F8">
        <w:rPr>
          <w:lang w:val="en-US"/>
        </w:rPr>
        <w:t>leading industry categories</w:t>
      </w:r>
    </w:p>
    <w:p w14:paraId="3D4C00DB" w14:textId="77777777" w:rsidR="00DC5C9C" w:rsidRPr="00FE4B22" w:rsidRDefault="00DC5C9C" w:rsidP="00DC5C9C">
      <w:pPr>
        <w:pStyle w:val="BodyText"/>
        <w:rPr>
          <w:lang w:val="en-US"/>
        </w:rPr>
      </w:pPr>
      <w:r w:rsidRPr="00FE4B22">
        <w:rPr>
          <w:lang w:val="en-US"/>
        </w:rPr>
        <w:t xml:space="preserve">The industry categories used in the </w:t>
      </w:r>
      <w:r w:rsidR="00D15AEC" w:rsidRPr="00FE4B22">
        <w:rPr>
          <w:lang w:val="en-US"/>
        </w:rPr>
        <w:t>"</w:t>
      </w:r>
      <w:r w:rsidRPr="00FE4B22">
        <w:rPr>
          <w:lang w:val="en-US"/>
        </w:rPr>
        <w:t>IAB Internet Advertising Revenue Report</w:t>
      </w:r>
      <w:r w:rsidR="00D15AEC" w:rsidRPr="00FE4B22">
        <w:rPr>
          <w:lang w:val="en-US"/>
        </w:rPr>
        <w:t>"</w:t>
      </w:r>
      <w:r w:rsidRPr="00FE4B22">
        <w:rPr>
          <w:lang w:val="en-US"/>
        </w:rPr>
        <w:t xml:space="preserve"> were sourced from the North American Standard Industrial Classification (SIC) Manual.†</w:t>
      </w:r>
    </w:p>
    <w:tbl>
      <w:tblPr>
        <w:tblStyle w:val="DP-Plain"/>
        <w:tblW w:w="5000" w:type="pct"/>
        <w:tblLook w:val="04A0" w:firstRow="1" w:lastRow="0" w:firstColumn="1" w:lastColumn="0" w:noHBand="0" w:noVBand="1"/>
      </w:tblPr>
      <w:tblGrid>
        <w:gridCol w:w="2037"/>
        <w:gridCol w:w="8305"/>
      </w:tblGrid>
      <w:tr w:rsidR="00CC6C1F" w:rsidRPr="00FE4B22" w14:paraId="2E513F67" w14:textId="77777777" w:rsidTr="00AA400D">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27C9AFE5"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7F6DB1F7" w14:textId="77777777" w:rsidR="00CC6C1F" w:rsidRPr="00FE4B22" w:rsidRDefault="00CC6C1F" w:rsidP="00FC6542">
            <w:pPr>
              <w:pStyle w:val="TableTextGeorgia"/>
            </w:pPr>
            <w:r w:rsidRPr="00FE4B22">
              <w:t>Includes mail order/catalog, apparel, restaurants/fast food, home furnishings/textiles, toys, pet food/supplies, appliances, jewelry, drugstores, retail stores, and cosmetics stores.</w:t>
            </w:r>
          </w:p>
        </w:tc>
      </w:tr>
      <w:tr w:rsidR="00CC6C1F" w:rsidRPr="00FE4B22" w14:paraId="1880A2B7" w14:textId="77777777" w:rsidTr="00AA400D">
        <w:tc>
          <w:tcPr>
            <w:tcW w:w="985" w:type="pct"/>
            <w:hideMark/>
          </w:tcPr>
          <w:p w14:paraId="7DFA10D4"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Automotive </w:t>
            </w:r>
          </w:p>
        </w:tc>
        <w:tc>
          <w:tcPr>
            <w:tcW w:w="4015" w:type="pct"/>
            <w:hideMark/>
          </w:tcPr>
          <w:p w14:paraId="7D64A0FA" w14:textId="77777777" w:rsidR="00CC6C1F" w:rsidRPr="00FE4B22" w:rsidRDefault="00CC6C1F" w:rsidP="00FC6542">
            <w:pPr>
              <w:pStyle w:val="TableTextGeorgia"/>
            </w:pPr>
            <w:r w:rsidRPr="00FE4B22">
              <w:t xml:space="preserve">Includes all automotive-related categories including sale/purchase of vehicles and parts and maintenance. </w:t>
            </w:r>
          </w:p>
        </w:tc>
      </w:tr>
      <w:tr w:rsidR="00CC6C1F" w:rsidRPr="00FE4B22" w14:paraId="7966283D" w14:textId="77777777" w:rsidTr="00AA400D">
        <w:tc>
          <w:tcPr>
            <w:tcW w:w="985" w:type="pct"/>
            <w:hideMark/>
          </w:tcPr>
          <w:p w14:paraId="19EEFEC1"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Entertainment </w:t>
            </w:r>
          </w:p>
        </w:tc>
        <w:tc>
          <w:tcPr>
            <w:tcW w:w="4015" w:type="pct"/>
            <w:hideMark/>
          </w:tcPr>
          <w:p w14:paraId="00AFF567" w14:textId="77777777" w:rsidR="00CC6C1F" w:rsidRPr="00FE4B22" w:rsidRDefault="00CC6C1F" w:rsidP="00FC6542">
            <w:pPr>
              <w:pStyle w:val="TableTextGeorgia"/>
            </w:pPr>
            <w:r w:rsidRPr="00FE4B22">
              <w:t>Includes film, music, TV, box office, video games, and amusement &amp; recreation.</w:t>
            </w:r>
          </w:p>
        </w:tc>
      </w:tr>
      <w:tr w:rsidR="00CC6C1F" w:rsidRPr="00FE4B22" w14:paraId="13FAAEEC" w14:textId="77777777" w:rsidTr="00AA400D">
        <w:trPr>
          <w:trHeight w:val="200"/>
        </w:trPr>
        <w:tc>
          <w:tcPr>
            <w:tcW w:w="985" w:type="pct"/>
            <w:hideMark/>
          </w:tcPr>
          <w:p w14:paraId="5F22925D" w14:textId="77777777" w:rsidR="00CC6C1F" w:rsidRPr="00FE4B22" w:rsidRDefault="00CC6C1F" w:rsidP="00FC6542">
            <w:pPr>
              <w:pStyle w:val="TableTitleGeorgia"/>
              <w:rPr>
                <w:color w:val="A32020" w:themeColor="text2"/>
                <w:lang w:val="en-US"/>
              </w:rPr>
            </w:pPr>
            <w:r w:rsidRPr="007E797E">
              <w:rPr>
                <w:color w:val="A32020" w:themeColor="text2"/>
                <w:lang w:val="en-US"/>
              </w:rPr>
              <w:t>Consumer</w:t>
            </w:r>
            <w:r w:rsidRPr="007E797E">
              <w:rPr>
                <w:color w:val="A32020" w:themeColor="text2"/>
                <w:lang w:val="en-US"/>
              </w:rPr>
              <w:br/>
            </w:r>
            <w:r w:rsidRPr="00FE4B22">
              <w:rPr>
                <w:color w:val="A32020" w:themeColor="text2"/>
                <w:lang w:val="en-US"/>
              </w:rPr>
              <w:t xml:space="preserve">packaged goods </w:t>
            </w:r>
          </w:p>
        </w:tc>
        <w:tc>
          <w:tcPr>
            <w:tcW w:w="4015" w:type="pct"/>
            <w:hideMark/>
          </w:tcPr>
          <w:p w14:paraId="4C55D5DF" w14:textId="77777777" w:rsidR="00CC6C1F" w:rsidRPr="00FE4B22" w:rsidRDefault="00CC6C1F" w:rsidP="00FC6542">
            <w:pPr>
              <w:pStyle w:val="TableTextGeorgia"/>
            </w:pPr>
            <w:r w:rsidRPr="00FE4B22">
              <w:t>Includes packaged goods, food products, household products, and tobacco.</w:t>
            </w:r>
          </w:p>
        </w:tc>
      </w:tr>
      <w:tr w:rsidR="00CC6C1F" w:rsidRPr="00FE4B22" w14:paraId="0564B166" w14:textId="77777777" w:rsidTr="00AA400D">
        <w:tc>
          <w:tcPr>
            <w:tcW w:w="985" w:type="pct"/>
            <w:hideMark/>
          </w:tcPr>
          <w:p w14:paraId="13153E39"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Leisure travel </w:t>
            </w:r>
          </w:p>
        </w:tc>
        <w:tc>
          <w:tcPr>
            <w:tcW w:w="4015" w:type="pct"/>
            <w:hideMark/>
          </w:tcPr>
          <w:p w14:paraId="3100C3CF" w14:textId="77777777" w:rsidR="00CC6C1F" w:rsidRPr="00FE4B22" w:rsidRDefault="00CC6C1F" w:rsidP="00FC6542">
            <w:pPr>
              <w:pStyle w:val="TableTextGeorgia"/>
            </w:pPr>
            <w:r w:rsidRPr="00FE4B22">
              <w:t>Includes travel, hotel, airlines, and resorts.</w:t>
            </w:r>
          </w:p>
        </w:tc>
      </w:tr>
      <w:tr w:rsidR="00CC6C1F" w:rsidRPr="00FE4B22" w14:paraId="551F2D3A" w14:textId="77777777" w:rsidTr="00AA400D">
        <w:trPr>
          <w:trHeight w:val="363"/>
        </w:trPr>
        <w:tc>
          <w:tcPr>
            <w:tcW w:w="985" w:type="pct"/>
            <w:hideMark/>
          </w:tcPr>
          <w:p w14:paraId="02F63754" w14:textId="0B8970F9" w:rsidR="00CC6C1F" w:rsidRPr="00FE4B22" w:rsidRDefault="002A0866" w:rsidP="00FC6542">
            <w:pPr>
              <w:pStyle w:val="TableTitleGeorgia"/>
              <w:rPr>
                <w:color w:val="A32020" w:themeColor="text2"/>
                <w:lang w:val="en-US"/>
              </w:rPr>
            </w:pPr>
            <w:r w:rsidRPr="002A0866">
              <w:rPr>
                <w:color w:val="A32020" w:themeColor="text2"/>
                <w:lang w:val="en-US"/>
              </w:rPr>
              <w:t>Consumer Electronics and Computers</w:t>
            </w:r>
            <w:r w:rsidR="00CC6C1F" w:rsidRPr="007E797E">
              <w:rPr>
                <w:color w:val="A32020" w:themeColor="text2"/>
                <w:lang w:val="en-US"/>
              </w:rPr>
              <w:t xml:space="preserve"> </w:t>
            </w:r>
          </w:p>
        </w:tc>
        <w:tc>
          <w:tcPr>
            <w:tcW w:w="4015" w:type="pct"/>
            <w:hideMark/>
          </w:tcPr>
          <w:p w14:paraId="3AB53781" w14:textId="77777777" w:rsidR="00CC6C1F" w:rsidRPr="00FE4B22" w:rsidRDefault="00CC6C1F" w:rsidP="00FC6542">
            <w:pPr>
              <w:pStyle w:val="TableTextGeorgia"/>
            </w:pPr>
            <w:r w:rsidRPr="00FE4B22">
              <w:t>Includes hardware (computers, computer storage devices, and computer peripheral equipment), consumer electronics, prepackaged software (operating, utility, and applications programs), local area network systems and network systems integration, computer processing, and data preparation and data processing services.</w:t>
            </w:r>
          </w:p>
        </w:tc>
      </w:tr>
      <w:tr w:rsidR="00CC6C1F" w:rsidRPr="00FE4B22" w14:paraId="012D6215" w14:textId="77777777" w:rsidTr="00AA400D">
        <w:trPr>
          <w:trHeight w:val="282"/>
        </w:trPr>
        <w:tc>
          <w:tcPr>
            <w:tcW w:w="985" w:type="pct"/>
            <w:hideMark/>
          </w:tcPr>
          <w:p w14:paraId="2816E0FD"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Financial Services </w:t>
            </w:r>
          </w:p>
        </w:tc>
        <w:tc>
          <w:tcPr>
            <w:tcW w:w="4015" w:type="pct"/>
            <w:hideMark/>
          </w:tcPr>
          <w:p w14:paraId="10C2185D" w14:textId="77777777" w:rsidR="00CC6C1F" w:rsidRPr="00FE4B22" w:rsidRDefault="00CC6C1F" w:rsidP="00FC6542">
            <w:pPr>
              <w:pStyle w:val="TableTextGeorgia"/>
            </w:pPr>
            <w:r w:rsidRPr="00FE4B22">
              <w:t>Includes commercial banks, credit agencies, personal credit institutions, consumer finance companies, loan companies, business credit institutions, and credit card agencies. Also includes companies engaged in the underwriting, purchase, sale, or brokerage of securities and other financial contracts.</w:t>
            </w:r>
          </w:p>
        </w:tc>
      </w:tr>
      <w:tr w:rsidR="00CC6C1F" w:rsidRPr="00FE4B22" w14:paraId="53B5E9D3" w14:textId="77777777" w:rsidTr="00AA400D">
        <w:trPr>
          <w:trHeight w:val="363"/>
        </w:trPr>
        <w:tc>
          <w:tcPr>
            <w:tcW w:w="985" w:type="pct"/>
            <w:hideMark/>
          </w:tcPr>
          <w:p w14:paraId="45187F3E"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Telecommun-ications </w:t>
            </w:r>
          </w:p>
        </w:tc>
        <w:tc>
          <w:tcPr>
            <w:tcW w:w="4015" w:type="pct"/>
            <w:hideMark/>
          </w:tcPr>
          <w:p w14:paraId="57D64F88" w14:textId="77777777" w:rsidR="00CC6C1F" w:rsidRPr="00FE4B22" w:rsidRDefault="00CC6C1F" w:rsidP="00FC6542">
            <w:pPr>
              <w:pStyle w:val="TableTextGeorgia"/>
            </w:pPr>
            <w:r w:rsidRPr="00FE4B22">
              <w:t>Includes point-to-point communications services, including cellular phone services, paging services, wireless internet access, and wireless video services. Includes multichannel video providers on a subscription fee basis (e.g., cable television, wireless cable television, and direct broadcast satellite services).</w:t>
            </w:r>
          </w:p>
        </w:tc>
      </w:tr>
      <w:tr w:rsidR="00CC6C1F" w:rsidRPr="00FE4B22" w14:paraId="2A329EDE" w14:textId="77777777" w:rsidTr="00AA400D">
        <w:trPr>
          <w:trHeight w:val="363"/>
        </w:trPr>
        <w:tc>
          <w:tcPr>
            <w:tcW w:w="985" w:type="pct"/>
            <w:hideMark/>
          </w:tcPr>
          <w:p w14:paraId="04D82031" w14:textId="77777777" w:rsidR="00CC6C1F" w:rsidRPr="00FE4B22" w:rsidRDefault="000D6603" w:rsidP="00FC6542">
            <w:pPr>
              <w:pStyle w:val="TableTitleGeorgia"/>
              <w:rPr>
                <w:color w:val="A32020" w:themeColor="text2"/>
                <w:lang w:val="en-US"/>
              </w:rPr>
            </w:pPr>
            <w:r w:rsidRPr="007E797E">
              <w:rPr>
                <w:color w:val="A32020" w:themeColor="text2"/>
                <w:lang w:val="en-US"/>
              </w:rPr>
              <w:t>P</w:t>
            </w:r>
            <w:r w:rsidRPr="00FE4B22">
              <w:rPr>
                <w:color w:val="A32020" w:themeColor="text2"/>
                <w:lang w:val="en-US"/>
              </w:rPr>
              <w:t xml:space="preserve">harmaceutical </w:t>
            </w:r>
            <w:r w:rsidR="00CC6C1F" w:rsidRPr="00FE4B22">
              <w:rPr>
                <w:color w:val="A32020" w:themeColor="text2"/>
                <w:lang w:val="en-US"/>
              </w:rPr>
              <w:t xml:space="preserve">&amp; Healthcare </w:t>
            </w:r>
          </w:p>
        </w:tc>
        <w:tc>
          <w:tcPr>
            <w:tcW w:w="4015" w:type="pct"/>
            <w:hideMark/>
          </w:tcPr>
          <w:p w14:paraId="7257B7C9" w14:textId="77777777" w:rsidR="00CC6C1F" w:rsidRPr="00FE4B22" w:rsidRDefault="00CC6C1F" w:rsidP="00FC6542">
            <w:pPr>
              <w:pStyle w:val="TableTextGeorgia"/>
            </w:pPr>
            <w:r w:rsidRPr="00FE4B22">
              <w:t>Includes pharmaceutical products, facilities, services, researchers, and biological products. Also comprises establishments providing healthcare and social assistance for individuals as well as personal care, toiletries, and cosmetic products.</w:t>
            </w:r>
          </w:p>
        </w:tc>
      </w:tr>
      <w:tr w:rsidR="00CC6C1F" w:rsidRPr="00FE4B22" w14:paraId="35639D2D" w14:textId="77777777" w:rsidTr="00AA400D">
        <w:trPr>
          <w:trHeight w:val="282"/>
        </w:trPr>
        <w:tc>
          <w:tcPr>
            <w:tcW w:w="985" w:type="pct"/>
            <w:hideMark/>
          </w:tcPr>
          <w:p w14:paraId="7305866F"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Media</w:t>
            </w:r>
            <w:r w:rsidRPr="00FE4B22">
              <w:rPr>
                <w:color w:val="A32020" w:themeColor="text2"/>
                <w:lang w:val="en-US"/>
              </w:rPr>
              <w:t xml:space="preserve"> </w:t>
            </w:r>
          </w:p>
        </w:tc>
        <w:tc>
          <w:tcPr>
            <w:tcW w:w="4015" w:type="pct"/>
            <w:hideMark/>
          </w:tcPr>
          <w:p w14:paraId="36033DB8" w14:textId="77777777" w:rsidR="00CC6C1F" w:rsidRPr="00FE4B22" w:rsidRDefault="00CC6C1F" w:rsidP="00FC6542">
            <w:pPr>
              <w:pStyle w:val="TableTextGeorgia"/>
            </w:pPr>
            <w:r w:rsidRPr="00FE4B22">
              <w:t>Includes establishments primarily engaged in radio and television broadcasting (network and station) including commercial, religious, educational, and other radio or television stations. Also includes establishments primarily engaged in publishing newspapers, periodicals, and books.</w:t>
            </w:r>
          </w:p>
        </w:tc>
      </w:tr>
    </w:tbl>
    <w:p w14:paraId="49919F50" w14:textId="77777777" w:rsidR="00DC5C9C" w:rsidRPr="00FE4B22" w:rsidRDefault="00DC5C9C" w:rsidP="00DC5C9C">
      <w:pPr>
        <w:pStyle w:val="BodyText"/>
        <w:rPr>
          <w:lang w:val="en-US"/>
        </w:rPr>
      </w:pPr>
    </w:p>
    <w:p w14:paraId="7299A357" w14:textId="77777777" w:rsidR="00AA400D" w:rsidRPr="00FE4B22" w:rsidRDefault="00AA400D" w:rsidP="00DC5C9C">
      <w:pPr>
        <w:pStyle w:val="BodyText"/>
        <w:rPr>
          <w:lang w:val="en-US"/>
        </w:rPr>
      </w:pPr>
      <w:r w:rsidRPr="00FE4B22">
        <w:rPr>
          <w:lang w:val="en-US"/>
        </w:rPr>
        <w:lastRenderedPageBreak/>
        <w:t xml:space="preserve">†Survey participants reported results based on the 20 industry categories listed on page </w:t>
      </w:r>
      <w:r w:rsidR="00771D8A" w:rsidRPr="00FE4B22">
        <w:rPr>
          <w:lang w:val="en-US"/>
        </w:rPr>
        <w:t>2</w:t>
      </w:r>
      <w:r w:rsidR="00502063">
        <w:rPr>
          <w:lang w:val="en-US"/>
        </w:rPr>
        <w:t>5</w:t>
      </w:r>
      <w:r w:rsidRPr="00FE4B22">
        <w:rPr>
          <w:lang w:val="en-US"/>
        </w:rPr>
        <w:t xml:space="preserve">, which were used specifically for the </w:t>
      </w:r>
      <w:r w:rsidR="000A7C11" w:rsidRPr="00FE4B22">
        <w:rPr>
          <w:lang w:val="en-US"/>
        </w:rPr>
        <w:t>"</w:t>
      </w:r>
      <w:r w:rsidRPr="00FE4B22">
        <w:rPr>
          <w:lang w:val="en-US"/>
        </w:rPr>
        <w:t>IAB Internet Advertising Revenue Report.</w:t>
      </w:r>
      <w:r w:rsidR="000A7C11" w:rsidRPr="00FE4B22">
        <w:rPr>
          <w:lang w:val="en-US"/>
        </w:rPr>
        <w:t>"</w:t>
      </w:r>
      <w:r w:rsidRPr="00FE4B22">
        <w:rPr>
          <w:lang w:val="en-US"/>
        </w:rPr>
        <w:t xml:space="preserve"> This is consistent with other relevant industry categorization sources that measure advertising spending by industry. For purposes of this report, PwC classified a number of individual categories under “Retail.”</w:t>
      </w:r>
    </w:p>
    <w:p w14:paraId="0B1C344C" w14:textId="7535A128" w:rsidR="00AA400D" w:rsidRPr="00FE4B22" w:rsidRDefault="00AA400D" w:rsidP="00632954">
      <w:pPr>
        <w:pStyle w:val="Heading2"/>
        <w:rPr>
          <w:lang w:val="en-US"/>
        </w:rPr>
      </w:pPr>
      <w:r w:rsidRPr="00FE4B22">
        <w:rPr>
          <w:lang w:val="en-US"/>
        </w:rPr>
        <w:t>Def</w:t>
      </w:r>
      <w:r w:rsidR="00A900F8">
        <w:rPr>
          <w:lang w:val="en-US"/>
        </w:rPr>
        <w:t xml:space="preserve">initions of advertising formats and pricing </w:t>
      </w:r>
      <w:r w:rsidR="00D25532">
        <w:rPr>
          <w:lang w:val="en-US"/>
        </w:rPr>
        <w:t>models</w:t>
      </w:r>
    </w:p>
    <w:tbl>
      <w:tblPr>
        <w:tblStyle w:val="DP-Plain"/>
        <w:tblW w:w="5000" w:type="pct"/>
        <w:tblLook w:val="04A0" w:firstRow="1" w:lastRow="0" w:firstColumn="1" w:lastColumn="0" w:noHBand="0" w:noVBand="1"/>
      </w:tblPr>
      <w:tblGrid>
        <w:gridCol w:w="1634"/>
        <w:gridCol w:w="8708"/>
      </w:tblGrid>
      <w:tr w:rsidR="00CC6C1F" w:rsidRPr="00FE4B22" w14:paraId="1830E5C9" w14:textId="77777777" w:rsidTr="00FC6542">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540F0C78" w14:textId="1D364138" w:rsidR="00CC6C1F" w:rsidRPr="00FE4B22" w:rsidRDefault="00E62CAA" w:rsidP="00FC6542">
            <w:pPr>
              <w:pStyle w:val="TableTitleGeorgia"/>
              <w:keepNext/>
              <w:keepLines/>
              <w:rPr>
                <w:color w:val="A32020" w:themeColor="text2"/>
                <w:lang w:val="en-US"/>
              </w:rPr>
            </w:pPr>
            <w:r>
              <w:rPr>
                <w:rFonts w:eastAsia="SimSun"/>
                <w:color w:val="A32020" w:themeColor="text2"/>
                <w:lang w:val="en-US"/>
              </w:rPr>
              <w:t>Banner</w:t>
            </w:r>
            <w:r w:rsidR="00CC6C1F" w:rsidRPr="007E797E">
              <w:rPr>
                <w:rFonts w:eastAsia="SimSun"/>
                <w:color w:val="A32020" w:themeColor="text2"/>
                <w:lang w:val="en-US"/>
              </w:rPr>
              <w:t xml:space="preserve"> Advertising </w:t>
            </w:r>
          </w:p>
        </w:tc>
        <w:tc>
          <w:tcPr>
            <w:tcW w:w="4210" w:type="pct"/>
            <w:tcBorders>
              <w:top w:val="single" w:sz="8" w:space="0" w:color="A32020" w:themeColor="text2"/>
              <w:left w:val="single" w:sz="8" w:space="0" w:color="A32020" w:themeColor="text2"/>
            </w:tcBorders>
            <w:shd w:val="clear" w:color="auto" w:fill="auto"/>
            <w:hideMark/>
          </w:tcPr>
          <w:p w14:paraId="605E2EA9" w14:textId="77777777" w:rsidR="00CC6C1F" w:rsidRPr="00FE4B22" w:rsidRDefault="00007F60" w:rsidP="00FC6542">
            <w:pPr>
              <w:pStyle w:val="TableTextGeorgia"/>
              <w:rPr>
                <w:sz w:val="18"/>
              </w:rPr>
            </w:pPr>
            <w:r>
              <w:rPr>
                <w:sz w:val="18"/>
              </w:rPr>
              <w:t>A</w:t>
            </w:r>
            <w:r w:rsidRPr="00007F60">
              <w:rPr>
                <w:sz w:val="18"/>
              </w:rPr>
              <w:t>dvertiser pays an online company for space on one or more of the online company’s pages to display a static or linked banner or logo.</w:t>
            </w:r>
          </w:p>
        </w:tc>
      </w:tr>
      <w:tr w:rsidR="00CC6C1F" w:rsidRPr="00FE4B22" w14:paraId="1E274CCA" w14:textId="77777777" w:rsidTr="00FC6542">
        <w:trPr>
          <w:trHeight w:val="2276"/>
        </w:trPr>
        <w:tc>
          <w:tcPr>
            <w:tcW w:w="790" w:type="pct"/>
            <w:hideMark/>
          </w:tcPr>
          <w:p w14:paraId="26EC0213" w14:textId="77777777" w:rsidR="00CC6C1F" w:rsidRPr="00FE4B22" w:rsidRDefault="00CC6C1F" w:rsidP="00FC6542">
            <w:pPr>
              <w:pStyle w:val="TableTitleGeorgia"/>
              <w:keepNext/>
              <w:keepLines/>
              <w:rPr>
                <w:color w:val="A32020" w:themeColor="text2"/>
                <w:lang w:val="en-US"/>
              </w:rPr>
            </w:pPr>
            <w:r w:rsidRPr="007E797E">
              <w:rPr>
                <w:rFonts w:eastAsia="SimSun"/>
                <w:color w:val="A32020" w:themeColor="text2"/>
                <w:lang w:val="en-US"/>
              </w:rPr>
              <w:t>Sponsorship</w:t>
            </w:r>
            <w:r w:rsidRPr="00FE4B22">
              <w:rPr>
                <w:color w:val="A32020" w:themeColor="text2"/>
                <w:lang w:val="en-US"/>
              </w:rPr>
              <w:t xml:space="preserve"> </w:t>
            </w:r>
          </w:p>
        </w:tc>
        <w:tc>
          <w:tcPr>
            <w:tcW w:w="4210" w:type="pct"/>
            <w:hideMark/>
          </w:tcPr>
          <w:p w14:paraId="47185344" w14:textId="77777777" w:rsidR="00CC6C1F" w:rsidRPr="00FE4B22" w:rsidRDefault="00CC6C1F" w:rsidP="00FC6542">
            <w:pPr>
              <w:pStyle w:val="TableTextGeorgia"/>
              <w:rPr>
                <w:sz w:val="18"/>
              </w:rPr>
            </w:pPr>
            <w:r w:rsidRPr="00FE4B22">
              <w:rPr>
                <w:sz w:val="18"/>
              </w:rPr>
              <w:t>Advertiser pays for custom content and/or experiences, which may or may not include ad elements such as display advertising, brand logos, advertorial, or pre-roll video. Sponsorships fall into several categories:</w:t>
            </w:r>
          </w:p>
          <w:p w14:paraId="0B3F32AB" w14:textId="77777777" w:rsidR="00CC6C1F" w:rsidRPr="00FE4B22" w:rsidRDefault="00CC6C1F" w:rsidP="006D22AB">
            <w:pPr>
              <w:pStyle w:val="TableBulletGeorgia"/>
              <w:keepNext/>
              <w:keepLines/>
              <w:ind w:left="616"/>
              <w:rPr>
                <w:sz w:val="18"/>
              </w:rPr>
            </w:pPr>
            <w:r w:rsidRPr="00FE4B22">
              <w:rPr>
                <w:sz w:val="18"/>
              </w:rPr>
              <w:t>Spotlights are custom-built pages incorporating an advertiser’s brand and housing a collection of content usually around a theme</w:t>
            </w:r>
          </w:p>
          <w:p w14:paraId="1287913B" w14:textId="77777777" w:rsidR="00CC6C1F" w:rsidRPr="00FE4B22" w:rsidRDefault="00CC6C1F" w:rsidP="006D22AB">
            <w:pPr>
              <w:pStyle w:val="TableBulletGeorgia"/>
              <w:keepNext/>
              <w:keepLines/>
              <w:ind w:left="616"/>
              <w:rPr>
                <w:sz w:val="18"/>
              </w:rPr>
            </w:pPr>
            <w:r w:rsidRPr="00FE4B22">
              <w:rPr>
                <w:sz w:val="18"/>
              </w:rPr>
              <w:t>Advergaming can range from an advertiser buying all the ad units around a game or a “sponsored by” link to creating a custom branded game experience</w:t>
            </w:r>
          </w:p>
          <w:p w14:paraId="75DB465E" w14:textId="77777777" w:rsidR="00CC6C1F" w:rsidRPr="00FE4B22" w:rsidRDefault="00CC6C1F" w:rsidP="006D22AB">
            <w:pPr>
              <w:pStyle w:val="TableBulletGeorgia"/>
              <w:keepNext/>
              <w:keepLines/>
              <w:ind w:left="616"/>
              <w:rPr>
                <w:sz w:val="18"/>
              </w:rPr>
            </w:pPr>
            <w:r w:rsidRPr="00FE4B22">
              <w:rPr>
                <w:sz w:val="18"/>
              </w:rPr>
              <w:t>Content &amp; Section Sponsorship is when an advertiser exclusively sponsors a particular section of the site or email (usually existing content) re-skinned with the advertiser’s branding</w:t>
            </w:r>
          </w:p>
          <w:p w14:paraId="78277E5A" w14:textId="77777777" w:rsidR="00CC6C1F" w:rsidRPr="00FE4B22" w:rsidRDefault="00CC6C1F" w:rsidP="006D22AB">
            <w:pPr>
              <w:pStyle w:val="TableBulletGeorgia"/>
              <w:keepNext/>
              <w:keepLines/>
              <w:ind w:left="616"/>
              <w:rPr>
                <w:sz w:val="18"/>
              </w:rPr>
            </w:pPr>
            <w:r w:rsidRPr="00FE4B22">
              <w:rPr>
                <w:sz w:val="18"/>
              </w:rPr>
              <w:t xml:space="preserve">Sweepstakes &amp; Contests can range from branded sweepstakes on the site to a full-fledged branded contest with submissions and judging </w:t>
            </w:r>
          </w:p>
        </w:tc>
      </w:tr>
      <w:tr w:rsidR="00CC6C1F" w:rsidRPr="00FE4B22" w14:paraId="2666FEC0" w14:textId="77777777" w:rsidTr="00FC6542">
        <w:trPr>
          <w:trHeight w:val="481"/>
        </w:trPr>
        <w:tc>
          <w:tcPr>
            <w:tcW w:w="790" w:type="pct"/>
            <w:hideMark/>
          </w:tcPr>
          <w:p w14:paraId="64B9B23B"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Email</w:t>
            </w:r>
            <w:r w:rsidRPr="00FE4B22">
              <w:rPr>
                <w:color w:val="A32020" w:themeColor="text2"/>
                <w:lang w:val="en-US"/>
              </w:rPr>
              <w:t xml:space="preserve"> </w:t>
            </w:r>
          </w:p>
        </w:tc>
        <w:tc>
          <w:tcPr>
            <w:tcW w:w="4210" w:type="pct"/>
            <w:hideMark/>
          </w:tcPr>
          <w:p w14:paraId="42F75AE6" w14:textId="77777777" w:rsidR="00CC6C1F" w:rsidRPr="00FE4B22" w:rsidRDefault="00CC6C1F" w:rsidP="00FC6542">
            <w:pPr>
              <w:pStyle w:val="TableTextGeorgia"/>
              <w:rPr>
                <w:sz w:val="18"/>
              </w:rPr>
            </w:pPr>
            <w:r w:rsidRPr="00FE4B22">
              <w:rPr>
                <w:sz w:val="18"/>
              </w:rPr>
              <w:t>Banner ads, links or advertiser sponsorships that appear in email newsletters, email marketing campaigns and other commercial email communications.</w:t>
            </w:r>
            <w:r w:rsidR="000D6603" w:rsidRPr="00FE4B22">
              <w:rPr>
                <w:sz w:val="18"/>
              </w:rPr>
              <w:t xml:space="preserve"> </w:t>
            </w:r>
            <w:r w:rsidRPr="00FE4B22">
              <w:rPr>
                <w:sz w:val="18"/>
              </w:rPr>
              <w:t>This includes both ads within an email or the entire email.</w:t>
            </w:r>
          </w:p>
        </w:tc>
      </w:tr>
      <w:tr w:rsidR="00CC6C1F" w:rsidRPr="00FE4B22" w14:paraId="7C23BE88" w14:textId="77777777" w:rsidTr="00FC6542">
        <w:trPr>
          <w:trHeight w:val="2090"/>
        </w:trPr>
        <w:tc>
          <w:tcPr>
            <w:tcW w:w="790" w:type="pct"/>
            <w:hideMark/>
          </w:tcPr>
          <w:p w14:paraId="5847D361"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Search</w:t>
            </w:r>
            <w:r w:rsidRPr="00FE4B22">
              <w:rPr>
                <w:color w:val="A32020" w:themeColor="text2"/>
                <w:lang w:val="en-US"/>
              </w:rPr>
              <w:t xml:space="preserve"> </w:t>
            </w:r>
          </w:p>
        </w:tc>
        <w:tc>
          <w:tcPr>
            <w:tcW w:w="4210" w:type="pct"/>
            <w:hideMark/>
          </w:tcPr>
          <w:p w14:paraId="568522F4" w14:textId="77777777" w:rsidR="00CC6C1F" w:rsidRPr="00FE4B22" w:rsidRDefault="00CC6C1F" w:rsidP="00FC6542">
            <w:pPr>
              <w:pStyle w:val="TableTextGeorgia"/>
              <w:rPr>
                <w:sz w:val="18"/>
              </w:rPr>
            </w:pPr>
            <w:r w:rsidRPr="00FE4B22">
              <w:rPr>
                <w:sz w:val="18"/>
              </w:rPr>
              <w:t>Fees advertisers pay online companies to list and/or link their company site domain name to a specific search word or phrase (includes paid search revenues). Search categories include:</w:t>
            </w:r>
          </w:p>
          <w:p w14:paraId="4C9AC800" w14:textId="77777777" w:rsidR="00CC6C1F" w:rsidRPr="00FE4B22" w:rsidRDefault="00CC6C1F" w:rsidP="006D22AB">
            <w:pPr>
              <w:pStyle w:val="TableBulletGeorgia"/>
              <w:ind w:left="616"/>
              <w:rPr>
                <w:bCs/>
                <w:sz w:val="18"/>
              </w:rPr>
            </w:pPr>
            <w:r w:rsidRPr="00FE4B22">
              <w:rPr>
                <w:bCs/>
                <w:sz w:val="18"/>
              </w:rPr>
              <w:t>Paid listings – payments made for clicks on text links that appear at the top or side of search results for specific keywords.</w:t>
            </w:r>
            <w:r w:rsidR="000D6603" w:rsidRPr="00FE4B22">
              <w:rPr>
                <w:bCs/>
                <w:sz w:val="18"/>
              </w:rPr>
              <w:t xml:space="preserve"> </w:t>
            </w:r>
            <w:r w:rsidRPr="00FE4B22">
              <w:rPr>
                <w:bCs/>
                <w:sz w:val="18"/>
              </w:rPr>
              <w:t>The more a marketer pays, the higher the position it gets.</w:t>
            </w:r>
            <w:r w:rsidR="000D6603" w:rsidRPr="00FE4B22">
              <w:rPr>
                <w:bCs/>
                <w:sz w:val="18"/>
              </w:rPr>
              <w:t xml:space="preserve"> </w:t>
            </w:r>
            <w:r w:rsidRPr="00FE4B22">
              <w:rPr>
                <w:bCs/>
                <w:sz w:val="18"/>
              </w:rPr>
              <w:t>Marketers only pay when a user clicks on the text link.</w:t>
            </w:r>
          </w:p>
          <w:p w14:paraId="68F78E46" w14:textId="77777777" w:rsidR="00CC6C1F" w:rsidRPr="00FE4B22" w:rsidRDefault="00CC6C1F" w:rsidP="006D22AB">
            <w:pPr>
              <w:pStyle w:val="TableBulletGeorgia"/>
              <w:ind w:left="616"/>
              <w:rPr>
                <w:bCs/>
                <w:sz w:val="18"/>
              </w:rPr>
            </w:pPr>
            <w:r w:rsidRPr="00FE4B22">
              <w:rPr>
                <w:bCs/>
                <w:sz w:val="18"/>
              </w:rPr>
              <w:t>Contextual search – payments made for clicks on text links that appear in an article based on the context of the content, instead of a user-submitted keyword.</w:t>
            </w:r>
            <w:r w:rsidR="000D6603" w:rsidRPr="00FE4B22">
              <w:rPr>
                <w:bCs/>
                <w:sz w:val="18"/>
              </w:rPr>
              <w:t xml:space="preserve"> </w:t>
            </w:r>
            <w:r w:rsidRPr="00FE4B22">
              <w:rPr>
                <w:bCs/>
                <w:sz w:val="18"/>
              </w:rPr>
              <w:t>Payment only occurs when the link is clicked.</w:t>
            </w:r>
          </w:p>
          <w:p w14:paraId="7C1A114E" w14:textId="77777777" w:rsidR="00CC6C1F" w:rsidRPr="00FE4B22" w:rsidRDefault="00CC6C1F" w:rsidP="006D22AB">
            <w:pPr>
              <w:pStyle w:val="TableBulletGeorgia"/>
              <w:ind w:left="616"/>
              <w:rPr>
                <w:bCs/>
                <w:sz w:val="18"/>
              </w:rPr>
            </w:pPr>
            <w:r w:rsidRPr="00FE4B22">
              <w:rPr>
                <w:bCs/>
                <w:sz w:val="18"/>
              </w:rPr>
              <w:t>Paid inclusion – payments made to guarantee that a marketer's URL is indexed by a search engine (i.e. advertiser isn’t paid only for clicks, as in paid listings).</w:t>
            </w:r>
          </w:p>
          <w:p w14:paraId="0F16E389" w14:textId="77777777" w:rsidR="00CC6C1F" w:rsidRPr="00FE4B22" w:rsidRDefault="00CC6C1F" w:rsidP="006D22AB">
            <w:pPr>
              <w:pStyle w:val="TableBulletGeorgia"/>
              <w:ind w:left="616"/>
              <w:rPr>
                <w:sz w:val="18"/>
              </w:rPr>
            </w:pPr>
            <w:r w:rsidRPr="00FE4B22">
              <w:rPr>
                <w:bCs/>
                <w:sz w:val="18"/>
              </w:rPr>
              <w:t>Site optimization – payments made to optimize a site in order to improve the site’s ranking in search engine results pages (SERPs).</w:t>
            </w:r>
            <w:r w:rsidR="000D6603" w:rsidRPr="00FE4B22">
              <w:rPr>
                <w:bCs/>
                <w:sz w:val="18"/>
              </w:rPr>
              <w:t xml:space="preserve"> </w:t>
            </w:r>
            <w:r w:rsidRPr="00FE4B22">
              <w:rPr>
                <w:bCs/>
                <w:sz w:val="18"/>
              </w:rPr>
              <w:t>(For example, site owner pays a company to tweak the site architecture and code, so that search engine algorithms will better index each page of the site).</w:t>
            </w:r>
          </w:p>
        </w:tc>
      </w:tr>
      <w:tr w:rsidR="00CC6C1F" w:rsidRPr="00FE4B22" w14:paraId="20F15017" w14:textId="77777777" w:rsidTr="00FC6542">
        <w:trPr>
          <w:trHeight w:val="1074"/>
        </w:trPr>
        <w:tc>
          <w:tcPr>
            <w:tcW w:w="790" w:type="pct"/>
            <w:hideMark/>
          </w:tcPr>
          <w:p w14:paraId="0251575A"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lastRenderedPageBreak/>
              <w:t>Lead</w:t>
            </w:r>
            <w:r w:rsidRPr="00FE4B22">
              <w:rPr>
                <w:rFonts w:eastAsia="SimSun"/>
                <w:color w:val="A32020" w:themeColor="text2"/>
                <w:lang w:val="en-US"/>
              </w:rPr>
              <w:t xml:space="preserve"> Generation</w:t>
            </w:r>
            <w:r w:rsidRPr="00FE4B22">
              <w:rPr>
                <w:color w:val="A32020" w:themeColor="text2"/>
                <w:lang w:val="en-US"/>
              </w:rPr>
              <w:t xml:space="preserve"> </w:t>
            </w:r>
          </w:p>
        </w:tc>
        <w:tc>
          <w:tcPr>
            <w:tcW w:w="4210" w:type="pct"/>
            <w:hideMark/>
          </w:tcPr>
          <w:p w14:paraId="0590D969" w14:textId="77777777" w:rsidR="00CC6C1F" w:rsidRPr="00FE4B22" w:rsidRDefault="00CC6C1F" w:rsidP="00FC6542">
            <w:pPr>
              <w:pStyle w:val="TableTextGeorgia"/>
              <w:rPr>
                <w:sz w:val="18"/>
              </w:rPr>
            </w:pPr>
            <w:r w:rsidRPr="00FE4B22">
              <w:rPr>
                <w:sz w:val="18"/>
              </w:rPr>
              <w:t>Fees paid by advertisers to online companies that refer qualified potential customers (e.g., auto dealers which pay a fee in exchange for receiving a qualified purchase inquiry online) or provide consumer information (demographic, contact, behavioral)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p>
        </w:tc>
      </w:tr>
      <w:tr w:rsidR="00CC6C1F" w:rsidRPr="00FE4B22" w14:paraId="2BB4C592" w14:textId="77777777" w:rsidTr="00FC6542">
        <w:trPr>
          <w:trHeight w:val="454"/>
        </w:trPr>
        <w:tc>
          <w:tcPr>
            <w:tcW w:w="790" w:type="pct"/>
            <w:hideMark/>
          </w:tcPr>
          <w:p w14:paraId="649A3CA5"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Classifieds and Auctions</w:t>
            </w:r>
            <w:r w:rsidRPr="00FE4B22">
              <w:rPr>
                <w:color w:val="A32020" w:themeColor="text2"/>
                <w:lang w:val="en-US"/>
              </w:rPr>
              <w:t xml:space="preserve"> </w:t>
            </w:r>
          </w:p>
        </w:tc>
        <w:tc>
          <w:tcPr>
            <w:tcW w:w="4210" w:type="pct"/>
            <w:hideMark/>
          </w:tcPr>
          <w:p w14:paraId="0C156448" w14:textId="77777777" w:rsidR="00CC6C1F" w:rsidRPr="00FE4B22" w:rsidRDefault="00CC6C1F" w:rsidP="00FC6542">
            <w:pPr>
              <w:pStyle w:val="TableTextGeorgia"/>
              <w:rPr>
                <w:sz w:val="18"/>
              </w:rPr>
            </w:pPr>
            <w:r w:rsidRPr="00FE4B22">
              <w:rPr>
                <w:sz w:val="18"/>
              </w:rPr>
              <w:t>Fees paid to advertisers by online companies to list specific products or services (e.g., online job boards and employment listings, real estate listings, automotive listings, auction-based listings, yellow pages).</w:t>
            </w:r>
          </w:p>
        </w:tc>
      </w:tr>
      <w:tr w:rsidR="00CC6C1F" w:rsidRPr="00FE4B22" w14:paraId="221E281C" w14:textId="77777777" w:rsidTr="00FC6542">
        <w:trPr>
          <w:trHeight w:val="1450"/>
        </w:trPr>
        <w:tc>
          <w:tcPr>
            <w:tcW w:w="790" w:type="pct"/>
            <w:tcBorders>
              <w:bottom w:val="single" w:sz="4" w:space="0" w:color="A32020" w:themeColor="text2"/>
            </w:tcBorders>
            <w:hideMark/>
          </w:tcPr>
          <w:p w14:paraId="510C3A58"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Rich Media</w:t>
            </w:r>
            <w:r w:rsidRPr="00FE4B22">
              <w:rPr>
                <w:color w:val="A32020" w:themeColor="text2"/>
                <w:lang w:val="en-US"/>
              </w:rPr>
              <w:t xml:space="preserve"> </w:t>
            </w:r>
          </w:p>
        </w:tc>
        <w:tc>
          <w:tcPr>
            <w:tcW w:w="4210" w:type="pct"/>
            <w:tcBorders>
              <w:bottom w:val="single" w:sz="4" w:space="0" w:color="A32020" w:themeColor="text2"/>
            </w:tcBorders>
            <w:hideMark/>
          </w:tcPr>
          <w:p w14:paraId="5D2726AC" w14:textId="77777777" w:rsidR="00CC6C1F" w:rsidRPr="00FE4B22" w:rsidRDefault="00CC6C1F" w:rsidP="00FC6542">
            <w:pPr>
              <w:pStyle w:val="TableTextGeorgia"/>
              <w:rPr>
                <w:sz w:val="18"/>
              </w:rPr>
            </w:pPr>
            <w:r w:rsidRPr="00FE4B22">
              <w:rPr>
                <w:sz w:val="18"/>
              </w:rPr>
              <w:t>Display-related ads that integrate some component of streaming interactivity.</w:t>
            </w:r>
            <w:r w:rsidR="000D6603" w:rsidRPr="00FE4B22">
              <w:rPr>
                <w:sz w:val="18"/>
              </w:rPr>
              <w:t xml:space="preserve"> </w:t>
            </w:r>
            <w:r w:rsidRPr="00FE4B22">
              <w:rPr>
                <w:sz w:val="18"/>
              </w:rPr>
              <w:t>Rich media ads often include flash or java script, but not content, and can allow users to view and interact with products or services (e.g., scrolling or clicking within the ad opens a multimedia product description, expansion, animation, video or a “virtual test-drive” within the ad).</w:t>
            </w:r>
            <w:r w:rsidR="000D6603" w:rsidRPr="00FE4B22">
              <w:rPr>
                <w:sz w:val="18"/>
              </w:rPr>
              <w:t xml:space="preserve"> </w:t>
            </w:r>
          </w:p>
          <w:p w14:paraId="4203731E" w14:textId="77777777" w:rsidR="00CC6C1F" w:rsidRPr="00FE4B22" w:rsidRDefault="00CC6C1F" w:rsidP="00FC6542">
            <w:pPr>
              <w:pStyle w:val="TableTextGeorgia"/>
              <w:rPr>
                <w:sz w:val="18"/>
              </w:rPr>
            </w:pPr>
            <w:r w:rsidRPr="00FE4B22">
              <w:rPr>
                <w:sz w:val="18"/>
              </w:rPr>
              <w:t>All IAB Rising Stars ad formats are considered Rich Media. Video commercials that appear in video players are considered Digital Video Ads, not Rich Media.</w:t>
            </w:r>
          </w:p>
          <w:p w14:paraId="19642F8D" w14:textId="77777777" w:rsidR="00CC6C1F" w:rsidRPr="00FE4B22" w:rsidRDefault="00CC6C1F" w:rsidP="00FC6542">
            <w:pPr>
              <w:pStyle w:val="TableTextGeorgia"/>
              <w:rPr>
                <w:sz w:val="18"/>
              </w:rPr>
            </w:pPr>
            <w:r w:rsidRPr="00FE4B22">
              <w:rPr>
                <w:bCs/>
                <w:sz w:val="18"/>
              </w:rPr>
              <w:t>“Interstitials” have been consolidated within the rich media category and represent full- or partial-page text and image server-push advertisements which appear in the transition between two pages of content.</w:t>
            </w:r>
            <w:r w:rsidR="000D6603" w:rsidRPr="00FE4B22">
              <w:rPr>
                <w:bCs/>
                <w:sz w:val="18"/>
              </w:rPr>
              <w:t xml:space="preserve"> </w:t>
            </w:r>
            <w:r w:rsidRPr="00FE4B22">
              <w:rPr>
                <w:bCs/>
                <w:sz w:val="18"/>
              </w:rPr>
              <w:t>Forms of interstitials can include a variation of the following terms:</w:t>
            </w:r>
          </w:p>
          <w:p w14:paraId="3380EC0C" w14:textId="77777777" w:rsidR="00CC6C1F" w:rsidRPr="00FE4B22" w:rsidRDefault="00CC6C1F" w:rsidP="00FC6542">
            <w:pPr>
              <w:pStyle w:val="TableBulletGeorgia"/>
              <w:ind w:left="616"/>
              <w:rPr>
                <w:bCs/>
                <w:sz w:val="18"/>
              </w:rPr>
            </w:pPr>
            <w:r w:rsidRPr="00FE4B22">
              <w:rPr>
                <w:bCs/>
                <w:sz w:val="18"/>
              </w:rPr>
              <w:t>Splash screens – a preliminary page that precedes the regular home page of a website that usually promotes a particular site feature or provides advertising.</w:t>
            </w:r>
            <w:r w:rsidR="000D6603" w:rsidRPr="00FE4B22">
              <w:rPr>
                <w:bCs/>
                <w:sz w:val="18"/>
              </w:rPr>
              <w:t xml:space="preserve"> </w:t>
            </w:r>
            <w:r w:rsidRPr="00FE4B22">
              <w:rPr>
                <w:bCs/>
                <w:sz w:val="18"/>
              </w:rPr>
              <w:t>A splash page is timed to move onto the home page after a short period of time.</w:t>
            </w:r>
          </w:p>
          <w:p w14:paraId="73EC4832" w14:textId="77777777" w:rsidR="00CC6C1F" w:rsidRPr="00FE4B22" w:rsidRDefault="00CC6C1F" w:rsidP="00FC6542">
            <w:pPr>
              <w:pStyle w:val="TableBulletGeorgia"/>
              <w:ind w:left="616"/>
              <w:rPr>
                <w:bCs/>
                <w:sz w:val="18"/>
              </w:rPr>
            </w:pPr>
            <w:r w:rsidRPr="00FE4B22">
              <w:rPr>
                <w:bCs/>
                <w:sz w:val="18"/>
              </w:rPr>
              <w:t>Pop-up ads and pop-under ads – an advertisement that appear in a separate window which automatically loads over an existing content window, without an associated banner.</w:t>
            </w:r>
          </w:p>
          <w:p w14:paraId="4A9A9D13" w14:textId="77777777" w:rsidR="00CC6C1F" w:rsidRPr="00FE4B22" w:rsidRDefault="00CC6C1F" w:rsidP="00FC6542">
            <w:pPr>
              <w:pStyle w:val="TableBulletGeorgia"/>
              <w:ind w:left="616"/>
              <w:rPr>
                <w:bCs/>
                <w:sz w:val="18"/>
              </w:rPr>
            </w:pPr>
            <w:r w:rsidRPr="00FE4B22">
              <w:rPr>
                <w:bCs/>
                <w:sz w:val="18"/>
              </w:rPr>
              <w:t>Daughter windows – an advertisement that runs in a separate window associated with a concurrently displayed banner.</w:t>
            </w:r>
            <w:r w:rsidR="000D6603" w:rsidRPr="00FE4B22">
              <w:rPr>
                <w:bCs/>
                <w:sz w:val="18"/>
              </w:rPr>
              <w:t xml:space="preserve"> </w:t>
            </w:r>
            <w:r w:rsidRPr="00FE4B22">
              <w:rPr>
                <w:bCs/>
                <w:sz w:val="18"/>
              </w:rPr>
              <w:t>The content and banner are typically displayed first, followed by the daughter window.</w:t>
            </w:r>
          </w:p>
          <w:p w14:paraId="2888C5EF" w14:textId="77777777" w:rsidR="00CC6C1F" w:rsidRPr="00FE4B22" w:rsidRDefault="00CC6C1F" w:rsidP="00FC6542">
            <w:pPr>
              <w:pStyle w:val="TableBulletGeorgia"/>
              <w:ind w:left="616"/>
              <w:rPr>
                <w:b/>
                <w:bCs/>
                <w:sz w:val="18"/>
              </w:rPr>
            </w:pPr>
            <w:r w:rsidRPr="00FE4B22">
              <w:rPr>
                <w:bCs/>
                <w:sz w:val="18"/>
              </w:rPr>
              <w:t>Superstitials – ads that are distinct from interstitials because of the much higher ad quality, and that they play instantly (ads are fully downloaded before they are displayed).</w:t>
            </w:r>
          </w:p>
        </w:tc>
      </w:tr>
    </w:tbl>
    <w:p w14:paraId="79F57C2E" w14:textId="77777777" w:rsidR="00AA400D" w:rsidRPr="00FE4B22" w:rsidRDefault="00AA400D" w:rsidP="00DC5C9C">
      <w:pPr>
        <w:pStyle w:val="BodyText"/>
        <w:rPr>
          <w:lang w:val="en-US"/>
        </w:rPr>
      </w:pPr>
    </w:p>
    <w:p w14:paraId="59A9F1E3" w14:textId="62B312C8" w:rsidR="00CC6C1F" w:rsidRPr="00FE4B22" w:rsidRDefault="00CC6C1F" w:rsidP="00CC6C1F">
      <w:pPr>
        <w:pStyle w:val="Heading2"/>
        <w:rPr>
          <w:lang w:val="en-US"/>
        </w:rPr>
      </w:pPr>
      <w:r w:rsidRPr="00FE4B22">
        <w:rPr>
          <w:lang w:val="en-US"/>
        </w:rPr>
        <w:t>De</w:t>
      </w:r>
      <w:r w:rsidR="00A900F8">
        <w:rPr>
          <w:lang w:val="en-US"/>
        </w:rPr>
        <w:t>finitions of advertising formats and pricing models</w:t>
      </w:r>
      <w:r w:rsidRPr="00FE4B22">
        <w:rPr>
          <w:lang w:val="en-US"/>
        </w:rPr>
        <w:t xml:space="preserve"> (cont.)</w:t>
      </w:r>
    </w:p>
    <w:p w14:paraId="67B170FF" w14:textId="77777777" w:rsidR="00CC6C1F" w:rsidRPr="00FE4B22" w:rsidRDefault="00CC6C1F" w:rsidP="00CC6C1F">
      <w:pPr>
        <w:pStyle w:val="BodyText"/>
        <w:rPr>
          <w:lang w:val="en-US"/>
        </w:rPr>
      </w:pPr>
    </w:p>
    <w:tbl>
      <w:tblPr>
        <w:tblStyle w:val="DP-Plain1"/>
        <w:tblW w:w="5000" w:type="pct"/>
        <w:tblLook w:val="04A0" w:firstRow="1" w:lastRow="0" w:firstColumn="1" w:lastColumn="0" w:noHBand="0" w:noVBand="1"/>
      </w:tblPr>
      <w:tblGrid>
        <w:gridCol w:w="1634"/>
        <w:gridCol w:w="8708"/>
      </w:tblGrid>
      <w:tr w:rsidR="00CC6C1F" w:rsidRPr="00FE4B22" w14:paraId="62C9711A" w14:textId="77777777" w:rsidTr="00FC6542">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1D48D72E"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Digital Video Advertising</w:t>
            </w:r>
            <w:r w:rsidRPr="00FE4B22">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0E73D2CF"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that appears before, during or after digital video content in a video player (i.e. pre-roll, mid-roll, post-roll video ads).</w:t>
            </w:r>
            <w:r w:rsidR="000D6603" w:rsidRPr="00FE4B22">
              <w:rPr>
                <w:sz w:val="18"/>
              </w:rPr>
              <w:t xml:space="preserve"> </w:t>
            </w:r>
            <w:r w:rsidRPr="00FE4B22">
              <w:rPr>
                <w:sz w:val="18"/>
              </w:rPr>
              <w:t>Digital Video Ads include TV commercials online and can appear in streaming content or in downloadable video. Display-related ads on a page (that are not in a player) that contain video are categorized as rich media ads.</w:t>
            </w:r>
          </w:p>
          <w:p w14:paraId="0C6B138A"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02D93B6D"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Video Overlays are also categorized as Digital Video Advertising.</w:t>
            </w:r>
            <w:r w:rsidR="000D6603" w:rsidRPr="00FE4B22">
              <w:rPr>
                <w:sz w:val="18"/>
              </w:rPr>
              <w:t xml:space="preserve"> </w:t>
            </w:r>
            <w:r w:rsidRPr="00FE4B22">
              <w:rPr>
                <w:sz w:val="18"/>
              </w:rPr>
              <w:t>Video overlays include small ads that appear on top of digital video content.</w:t>
            </w:r>
            <w:r w:rsidR="000D6603" w:rsidRPr="00FE4B22">
              <w:rPr>
                <w:sz w:val="18"/>
              </w:rPr>
              <w:t xml:space="preserve"> </w:t>
            </w:r>
            <w:r w:rsidRPr="00FE4B22">
              <w:rPr>
                <w:sz w:val="18"/>
              </w:rPr>
              <w:t>They can appear to be display, video, rich media, text or another ad format but are contained within the video player.</w:t>
            </w:r>
          </w:p>
        </w:tc>
      </w:tr>
      <w:tr w:rsidR="00CC6C1F" w:rsidRPr="00FE4B22" w14:paraId="564DC169" w14:textId="77777777" w:rsidTr="00FC6542">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6504EE9A"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lastRenderedPageBreak/>
              <w:t xml:space="preserve">Mobile </w:t>
            </w:r>
            <w:r w:rsidRPr="00FE4B22">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7C8F77F6" w14:textId="77777777" w:rsidR="00814B5A"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 xml:space="preserve">Advertising tailored to and delivered through wireless mobile devices such as smartphones (e.g. Blackberry, iPhone, Android, etc.), feature phones (e.g. lower-end mobile phones capable of accessing mobile content), and media tablets (e.g. iPad, Samsung Galaxy Tablet, etc.). Typically taking the form of static or rich media display ads, text messaging ads, search ads, or audio/video spots, such advertising generally appears within mobile websites (e.g. websites optimized for viewing on mobile devices), mobile apps (e.g. applications for Smartphones running iOS, Android, Windows Mobile or other operating systems), text messaging services (i.e. SMS, MMS) or within mobile search results (i.e., 411 listings, directories, mobile-optimized search engines). </w:t>
            </w:r>
          </w:p>
          <w:p w14:paraId="26FA0FE1" w14:textId="77777777" w:rsidR="00814B5A" w:rsidRDefault="00814B5A"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094279F7" w14:textId="0C83A9E6" w:rsidR="00814B5A" w:rsidRPr="00FE4B22" w:rsidRDefault="00814B5A" w:rsidP="00851493">
            <w:pPr>
              <w:pStyle w:val="TableTextGeorgia"/>
              <w:cnfStyle w:val="000000000000" w:firstRow="0" w:lastRow="0" w:firstColumn="0" w:lastColumn="0" w:oddVBand="0" w:evenVBand="0" w:oddHBand="0" w:evenHBand="0" w:firstRowFirstColumn="0" w:firstRowLastColumn="0" w:lastRowFirstColumn="0" w:lastRowLastColumn="0"/>
              <w:rPr>
                <w:sz w:val="18"/>
              </w:rPr>
            </w:pPr>
            <w:r w:rsidRPr="00814B5A">
              <w:rPr>
                <w:sz w:val="18"/>
              </w:rPr>
              <w:t>Mo</w:t>
            </w:r>
            <w:r w:rsidR="003515E3">
              <w:rPr>
                <w:sz w:val="18"/>
              </w:rPr>
              <w:t xml:space="preserve">bile advertising formats include: Search, </w:t>
            </w:r>
            <w:r w:rsidRPr="00814B5A">
              <w:rPr>
                <w:sz w:val="18"/>
              </w:rPr>
              <w:t>Display</w:t>
            </w:r>
            <w:r w:rsidR="003515E3">
              <w:rPr>
                <w:sz w:val="18"/>
              </w:rPr>
              <w:t xml:space="preserve"> </w:t>
            </w:r>
            <w:r w:rsidR="003515E3" w:rsidRPr="003515E3">
              <w:rPr>
                <w:sz w:val="18"/>
              </w:rPr>
              <w:t>(</w:t>
            </w:r>
            <w:r w:rsidR="003515E3">
              <w:rPr>
                <w:sz w:val="18"/>
              </w:rPr>
              <w:t>banner</w:t>
            </w:r>
            <w:r w:rsidR="003515E3" w:rsidRPr="003515E3">
              <w:rPr>
                <w:sz w:val="18"/>
              </w:rPr>
              <w:t xml:space="preserve"> ads, digital video, digital </w:t>
            </w:r>
            <w:r w:rsidR="003515E3">
              <w:rPr>
                <w:sz w:val="18"/>
              </w:rPr>
              <w:t>audio, sponsorships, and rich media), and Other</w:t>
            </w:r>
            <w:r w:rsidR="00B90936">
              <w:rPr>
                <w:sz w:val="18"/>
              </w:rPr>
              <w:t xml:space="preserve"> </w:t>
            </w:r>
            <w:r w:rsidR="00B90936" w:rsidRPr="00B90936">
              <w:rPr>
                <w:sz w:val="18"/>
              </w:rPr>
              <w:t>advertising served to mobile devices</w:t>
            </w:r>
            <w:r w:rsidR="003515E3">
              <w:rPr>
                <w:sz w:val="18"/>
              </w:rPr>
              <w:t>.</w:t>
            </w:r>
          </w:p>
        </w:tc>
      </w:tr>
      <w:tr w:rsidR="003515E3" w:rsidRPr="00FE4B22" w14:paraId="4BB3365C" w14:textId="77777777" w:rsidTr="003C194B">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9F7926D" w14:textId="65B56E8A" w:rsidR="003515E3" w:rsidRDefault="003515E3" w:rsidP="00FC6542">
            <w:pPr>
              <w:pStyle w:val="TableTitleGeorgia"/>
              <w:rPr>
                <w:rFonts w:eastAsia="SimSun"/>
                <w:color w:val="A32020" w:themeColor="text2"/>
                <w:lang w:val="en-US"/>
              </w:rPr>
            </w:pPr>
            <w:r w:rsidRPr="003515E3">
              <w:rPr>
                <w:rFonts w:eastAsia="SimSun"/>
                <w:color w:val="A32020" w:themeColor="text2"/>
                <w:lang w:val="en-US"/>
              </w:rPr>
              <w:t xml:space="preserve">Social </w:t>
            </w:r>
            <w:r w:rsidR="003E0B24">
              <w:rPr>
                <w:rFonts w:eastAsia="SimSun"/>
                <w:color w:val="A32020" w:themeColor="text2"/>
                <w:lang w:val="en-US"/>
              </w:rPr>
              <w:t xml:space="preserve">Media </w:t>
            </w:r>
            <w:r w:rsidRPr="003515E3">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tcPr>
          <w:p w14:paraId="79B9104C" w14:textId="739B6BB5" w:rsidR="003515E3" w:rsidRDefault="003515E3" w:rsidP="003515E3">
            <w:pPr>
              <w:pStyle w:val="TableTextGeorgia"/>
              <w:cnfStyle w:val="000000000000" w:firstRow="0" w:lastRow="0" w:firstColumn="0" w:lastColumn="0" w:oddVBand="0" w:evenVBand="0" w:oddHBand="0" w:evenHBand="0" w:firstRowFirstColumn="0" w:firstRowLastColumn="0" w:lastRowFirstColumn="0" w:lastRowLastColumn="0"/>
              <w:rPr>
                <w:sz w:val="18"/>
              </w:rPr>
            </w:pPr>
            <w:r w:rsidRPr="003515E3">
              <w:rPr>
                <w:sz w:val="18"/>
              </w:rPr>
              <w:t>Advertising delivered on social platforms, including social networking and social gaming websites</w:t>
            </w:r>
            <w:r w:rsidR="00DE13C3">
              <w:rPr>
                <w:sz w:val="18"/>
              </w:rPr>
              <w:t xml:space="preserve"> and apps</w:t>
            </w:r>
            <w:r w:rsidR="000A7183">
              <w:rPr>
                <w:sz w:val="18"/>
              </w:rPr>
              <w:t xml:space="preserve">, </w:t>
            </w:r>
            <w:r w:rsidR="000A7183" w:rsidRPr="000A7183">
              <w:rPr>
                <w:sz w:val="18"/>
              </w:rPr>
              <w:t>across all device types, including desktop, laptop, smartphone and tablet</w:t>
            </w:r>
            <w:r w:rsidR="000A7183">
              <w:rPr>
                <w:sz w:val="18"/>
              </w:rPr>
              <w:t>.</w:t>
            </w:r>
          </w:p>
        </w:tc>
      </w:tr>
      <w:tr w:rsidR="00A900F8" w:rsidRPr="00FE4B22" w14:paraId="2B0F115D" w14:textId="77777777" w:rsidTr="003C194B">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3CB67BBA" w14:textId="77B2A210" w:rsidR="00A900F8" w:rsidRPr="003515E3" w:rsidRDefault="00A900F8" w:rsidP="00FC6542">
            <w:pPr>
              <w:pStyle w:val="TableTitleGeorgia"/>
              <w:rPr>
                <w:rFonts w:eastAsia="SimSun"/>
                <w:color w:val="A32020" w:themeColor="text2"/>
                <w:lang w:val="en-US"/>
              </w:rPr>
            </w:pPr>
            <w:r>
              <w:rPr>
                <w:rFonts w:eastAsia="SimSun"/>
                <w:color w:val="A32020" w:themeColor="text2"/>
                <w:lang w:val="en-US"/>
              </w:rPr>
              <w:t>Impression-based</w:t>
            </w:r>
            <w:r w:rsidR="00C5100F">
              <w:rPr>
                <w:rFonts w:eastAsia="SimSun"/>
                <w:color w:val="A32020" w:themeColor="text2"/>
                <w:lang w:val="en-US"/>
              </w:rPr>
              <w:t xml:space="preserve"> </w:t>
            </w:r>
          </w:p>
        </w:tc>
        <w:tc>
          <w:tcPr>
            <w:tcW w:w="4210" w:type="pct"/>
            <w:tcBorders>
              <w:top w:val="single" w:sz="4" w:space="0" w:color="A32020" w:themeColor="text2"/>
              <w:bottom w:val="single" w:sz="4" w:space="0" w:color="A32020" w:themeColor="text2"/>
            </w:tcBorders>
          </w:tcPr>
          <w:p w14:paraId="3FB55873" w14:textId="1B002E56" w:rsidR="00A900F8" w:rsidRPr="003515E3" w:rsidRDefault="00A900F8" w:rsidP="003515E3">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Cost-per-thousand (CPM)</w:t>
            </w:r>
            <w:r w:rsidR="00C5100F">
              <w:rPr>
                <w:sz w:val="18"/>
              </w:rPr>
              <w:t xml:space="preserve"> pricing model</w:t>
            </w:r>
          </w:p>
        </w:tc>
      </w:tr>
      <w:tr w:rsidR="00A900F8" w:rsidRPr="00FE4B22" w14:paraId="54138AC3" w14:textId="77777777" w:rsidTr="003C194B">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39EF137E" w14:textId="0CBF337C" w:rsidR="00A900F8" w:rsidRDefault="00A900F8" w:rsidP="00FC6542">
            <w:pPr>
              <w:pStyle w:val="TableTitleGeorgia"/>
              <w:rPr>
                <w:rFonts w:eastAsia="SimSun"/>
                <w:color w:val="A32020" w:themeColor="text2"/>
                <w:lang w:val="en-US"/>
              </w:rPr>
            </w:pPr>
            <w:r>
              <w:rPr>
                <w:rFonts w:eastAsia="SimSun"/>
                <w:color w:val="A32020" w:themeColor="text2"/>
                <w:lang w:val="en-US"/>
              </w:rPr>
              <w:t>Performance-Based</w:t>
            </w:r>
          </w:p>
        </w:tc>
        <w:tc>
          <w:tcPr>
            <w:tcW w:w="4210" w:type="pct"/>
            <w:tcBorders>
              <w:top w:val="single" w:sz="4" w:space="0" w:color="A32020" w:themeColor="text2"/>
              <w:bottom w:val="single" w:sz="4" w:space="0" w:color="A32020" w:themeColor="text2"/>
            </w:tcBorders>
          </w:tcPr>
          <w:p w14:paraId="23CB94AE" w14:textId="419AABD2" w:rsidR="00A900F8" w:rsidRDefault="00A900F8" w:rsidP="003515E3">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Cost-per-click, sale, lead, acquisition, or application (e.g., credit card application) or straight reve</w:t>
            </w:r>
            <w:r w:rsidR="00C5100F">
              <w:rPr>
                <w:sz w:val="18"/>
              </w:rPr>
              <w:t>nue share (e.g., % commission paid upon sale)</w:t>
            </w:r>
          </w:p>
        </w:tc>
      </w:tr>
      <w:tr w:rsidR="00C5100F" w:rsidRPr="00FE4B22" w14:paraId="5188E130" w14:textId="77777777" w:rsidTr="003C194B">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54BF0E40" w14:textId="0B33DB3D" w:rsidR="00C5100F" w:rsidRDefault="00C5100F" w:rsidP="00FC6542">
            <w:pPr>
              <w:pStyle w:val="TableTitleGeorgia"/>
              <w:rPr>
                <w:rFonts w:eastAsia="SimSun"/>
                <w:color w:val="A32020" w:themeColor="text2"/>
                <w:lang w:val="en-US"/>
              </w:rPr>
            </w:pPr>
            <w:r>
              <w:rPr>
                <w:rFonts w:eastAsia="SimSun"/>
                <w:color w:val="A32020" w:themeColor="text2"/>
                <w:lang w:val="en-US"/>
              </w:rPr>
              <w:t>Hybrid</w:t>
            </w:r>
          </w:p>
        </w:tc>
        <w:tc>
          <w:tcPr>
            <w:tcW w:w="4210" w:type="pct"/>
            <w:tcBorders>
              <w:top w:val="single" w:sz="4" w:space="0" w:color="A32020" w:themeColor="text2"/>
              <w:bottom w:val="single" w:sz="4" w:space="0" w:color="A32020" w:themeColor="text2"/>
            </w:tcBorders>
          </w:tcPr>
          <w:p w14:paraId="40928F1B" w14:textId="44A4F228" w:rsidR="00C5100F" w:rsidRDefault="00C5100F" w:rsidP="003515E3">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Any mix of impression-based pricing plus performance-based compensation within one ad campaign</w:t>
            </w:r>
          </w:p>
        </w:tc>
      </w:tr>
    </w:tbl>
    <w:p w14:paraId="408B75CE" w14:textId="77777777" w:rsidR="00CC6C1F" w:rsidRPr="00FE4B22" w:rsidRDefault="00CC6C1F" w:rsidP="00D024FB">
      <w:pPr>
        <w:pStyle w:val="Heading2"/>
        <w:rPr>
          <w:lang w:val="en-US"/>
        </w:rPr>
      </w:pPr>
    </w:p>
    <w:p w14:paraId="413346CA" w14:textId="77777777" w:rsidR="00CC6C1F" w:rsidRPr="00FE4B22" w:rsidRDefault="00CC6C1F">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672F7CE3" w14:textId="77777777" w:rsidR="00AA400D" w:rsidRPr="00FE4B22" w:rsidRDefault="00D024FB" w:rsidP="00D024FB">
      <w:pPr>
        <w:pStyle w:val="Heading2"/>
        <w:rPr>
          <w:lang w:val="en-US"/>
        </w:rPr>
      </w:pPr>
      <w:r w:rsidRPr="00FE4B22">
        <w:rPr>
          <w:lang w:val="en-US"/>
        </w:rPr>
        <w:lastRenderedPageBreak/>
        <w:t>Survey scope and methodology</w:t>
      </w:r>
    </w:p>
    <w:p w14:paraId="23D6F193" w14:textId="77777777" w:rsidR="00D024FB" w:rsidRPr="00FE4B22" w:rsidRDefault="00D024FB" w:rsidP="00D024FB">
      <w:pPr>
        <w:pStyle w:val="Heading3"/>
        <w:rPr>
          <w:lang w:val="en-US"/>
        </w:rPr>
      </w:pPr>
      <w:r w:rsidRPr="00FE4B22">
        <w:rPr>
          <w:lang w:val="en-US"/>
        </w:rPr>
        <w:t>Survey scope</w:t>
      </w:r>
    </w:p>
    <w:p w14:paraId="07FE5778" w14:textId="77777777" w:rsidR="00F25C1F" w:rsidRDefault="00D024FB" w:rsidP="00F25C1F">
      <w:pPr>
        <w:pStyle w:val="BodyText"/>
        <w:rPr>
          <w:lang w:val="en-US"/>
        </w:rPr>
      </w:pPr>
      <w:r w:rsidRPr="00FE4B22">
        <w:rPr>
          <w:lang w:val="en-US"/>
        </w:rPr>
        <w:t xml:space="preserve">The Interactive Advertising Bureau (IAB) retained PwC to establish a comprehensive standard for measuring the growth of </w:t>
      </w:r>
      <w:r w:rsidR="008F1265" w:rsidRPr="00FE4B22">
        <w:rPr>
          <w:lang w:val="en-US"/>
        </w:rPr>
        <w:t>i</w:t>
      </w:r>
      <w:r w:rsidRPr="00FE4B22">
        <w:rPr>
          <w:lang w:val="en-US"/>
        </w:rPr>
        <w:t>nternet/online/mobile advertising revenues.</w:t>
      </w:r>
      <w:r w:rsidR="00F25C1F">
        <w:rPr>
          <w:lang w:val="en-US"/>
        </w:rPr>
        <w:t xml:space="preserve"> </w:t>
      </w:r>
      <w:r w:rsidRPr="00FE4B22">
        <w:rPr>
          <w:lang w:val="en-US"/>
        </w:rPr>
        <w:t xml:space="preserve">The </w:t>
      </w:r>
      <w:r w:rsidR="00586C07" w:rsidRPr="00FE4B22">
        <w:rPr>
          <w:lang w:val="en-US"/>
        </w:rPr>
        <w:t>"</w:t>
      </w:r>
      <w:r w:rsidRPr="00FE4B22">
        <w:rPr>
          <w:lang w:val="en-US"/>
        </w:rPr>
        <w:t xml:space="preserve">IAB </w:t>
      </w:r>
      <w:r w:rsidR="00C637B8" w:rsidRPr="00FE4B22">
        <w:rPr>
          <w:lang w:val="en-US"/>
        </w:rPr>
        <w:t>i</w:t>
      </w:r>
      <w:r w:rsidRPr="00FE4B22">
        <w:rPr>
          <w:lang w:val="en-US"/>
        </w:rPr>
        <w:t xml:space="preserve">nternet </w:t>
      </w:r>
      <w:r w:rsidR="00C637B8" w:rsidRPr="00FE4B22">
        <w:rPr>
          <w:lang w:val="en-US"/>
        </w:rPr>
        <w:t>a</w:t>
      </w:r>
      <w:r w:rsidRPr="00FE4B22">
        <w:rPr>
          <w:lang w:val="en-US"/>
        </w:rPr>
        <w:t xml:space="preserve">dvertising </w:t>
      </w:r>
      <w:r w:rsidR="00C637B8" w:rsidRPr="00FE4B22">
        <w:rPr>
          <w:lang w:val="en-US"/>
        </w:rPr>
        <w:t>r</w:t>
      </w:r>
      <w:r w:rsidRPr="00FE4B22">
        <w:rPr>
          <w:lang w:val="en-US"/>
        </w:rPr>
        <w:t xml:space="preserve">evenue </w:t>
      </w:r>
      <w:r w:rsidR="00C637B8" w:rsidRPr="00FE4B22">
        <w:rPr>
          <w:lang w:val="en-US"/>
        </w:rPr>
        <w:t>r</w:t>
      </w:r>
      <w:r w:rsidRPr="00FE4B22">
        <w:rPr>
          <w:lang w:val="en-US"/>
        </w:rPr>
        <w:t>eport</w:t>
      </w:r>
      <w:r w:rsidR="00586C07" w:rsidRPr="00FE4B22">
        <w:rPr>
          <w:lang w:val="en-US"/>
        </w:rPr>
        <w:t>"</w:t>
      </w:r>
      <w:r w:rsidRPr="00FE4B22">
        <w:rPr>
          <w:lang w:val="en-US"/>
        </w:rPr>
        <w:t xml:space="preserve"> is part of an ongoing IAB mission to provide an accurate barometer of </w:t>
      </w:r>
      <w:r w:rsidR="00B7533F" w:rsidRPr="00FE4B22">
        <w:rPr>
          <w:lang w:val="en-US"/>
        </w:rPr>
        <w:t>i</w:t>
      </w:r>
      <w:r w:rsidRPr="00FE4B22">
        <w:rPr>
          <w:lang w:val="en-US"/>
        </w:rPr>
        <w:t>nternet advertising growth.</w:t>
      </w:r>
    </w:p>
    <w:p w14:paraId="436E3983" w14:textId="77777777" w:rsidR="00D024FB" w:rsidRPr="00FE4B22" w:rsidRDefault="00D024FB" w:rsidP="00F25C1F">
      <w:pPr>
        <w:pStyle w:val="BodyText"/>
        <w:rPr>
          <w:lang w:val="en-US"/>
        </w:rPr>
      </w:pPr>
      <w:r w:rsidRPr="00FE4B22">
        <w:rPr>
          <w:lang w:val="en-US"/>
        </w:rPr>
        <w:t>To achieve differentiation from existing estimates and accomplish industry-wide acceptance, key aspects of the survey include:</w:t>
      </w:r>
    </w:p>
    <w:p w14:paraId="76A122CA" w14:textId="77777777" w:rsidR="00D024FB" w:rsidRPr="00FE4B22" w:rsidRDefault="00D024FB" w:rsidP="00F25C1F">
      <w:pPr>
        <w:pStyle w:val="ListBullet2"/>
        <w:numPr>
          <w:ilvl w:val="0"/>
          <w:numId w:val="19"/>
        </w:numPr>
        <w:rPr>
          <w:lang w:val="en-US"/>
        </w:rPr>
      </w:pPr>
      <w:r w:rsidRPr="00FE4B22">
        <w:rPr>
          <w:lang w:val="en-US"/>
        </w:rPr>
        <w:t xml:space="preserve">Obtaining historical data directly from companies generating </w:t>
      </w:r>
      <w:r w:rsidR="008F1265" w:rsidRPr="00FE4B22">
        <w:rPr>
          <w:lang w:val="en-US"/>
        </w:rPr>
        <w:t>i</w:t>
      </w:r>
      <w:r w:rsidRPr="00FE4B22">
        <w:rPr>
          <w:lang w:val="en-US"/>
        </w:rPr>
        <w:t>nternet/online/mobile advertising revenues;</w:t>
      </w:r>
    </w:p>
    <w:p w14:paraId="1EC0952C" w14:textId="3F6F4B25" w:rsidR="00D024FB" w:rsidRPr="00FE4B22" w:rsidRDefault="00D024FB" w:rsidP="00F25C1F">
      <w:pPr>
        <w:pStyle w:val="ListBullet2"/>
        <w:numPr>
          <w:ilvl w:val="0"/>
          <w:numId w:val="19"/>
        </w:numPr>
        <w:rPr>
          <w:lang w:val="en-US"/>
        </w:rPr>
      </w:pPr>
      <w:r w:rsidRPr="00FE4B22">
        <w:rPr>
          <w:lang w:val="en-US"/>
        </w:rPr>
        <w:t xml:space="preserve">Making the survey as inclusive as possible, encompassing all forms of </w:t>
      </w:r>
      <w:r w:rsidR="008F1265" w:rsidRPr="00FE4B22">
        <w:rPr>
          <w:lang w:val="en-US"/>
        </w:rPr>
        <w:t>i</w:t>
      </w:r>
      <w:r w:rsidR="00E37027" w:rsidRPr="00FE4B22">
        <w:rPr>
          <w:lang w:val="en-US"/>
        </w:rPr>
        <w:t>n</w:t>
      </w:r>
      <w:r w:rsidRPr="00FE4B22">
        <w:rPr>
          <w:lang w:val="en-US"/>
        </w:rPr>
        <w:t xml:space="preserve">ternet/online/mobile advertising, including </w:t>
      </w:r>
      <w:r w:rsidR="00586C07" w:rsidRPr="00FE4B22">
        <w:rPr>
          <w:lang w:val="en-US"/>
        </w:rPr>
        <w:t>w</w:t>
      </w:r>
      <w:r w:rsidRPr="00FE4B22">
        <w:rPr>
          <w:lang w:val="en-US"/>
        </w:rPr>
        <w:t>ebsites, consumer online services, ad networks, mobile devices</w:t>
      </w:r>
      <w:r w:rsidR="00586C07" w:rsidRPr="00FE4B22">
        <w:rPr>
          <w:lang w:val="en-US"/>
        </w:rPr>
        <w:t>,</w:t>
      </w:r>
      <w:r w:rsidRPr="00FE4B22">
        <w:rPr>
          <w:lang w:val="en-US"/>
        </w:rPr>
        <w:t xml:space="preserve"> and email providers; and</w:t>
      </w:r>
    </w:p>
    <w:p w14:paraId="5D278124" w14:textId="77777777" w:rsidR="00D024FB" w:rsidRPr="00FE4B22" w:rsidRDefault="00D024FB" w:rsidP="00F25C1F">
      <w:pPr>
        <w:pStyle w:val="ListBullet2"/>
        <w:numPr>
          <w:ilvl w:val="0"/>
          <w:numId w:val="19"/>
        </w:numPr>
        <w:rPr>
          <w:lang w:val="en-US"/>
        </w:rPr>
      </w:pPr>
      <w:r w:rsidRPr="00FE4B22">
        <w:rPr>
          <w:lang w:val="en-US"/>
        </w:rPr>
        <w:t xml:space="preserve">Ensuring and maintaining a confidential process, releasing </w:t>
      </w:r>
      <w:r w:rsidR="00586C07" w:rsidRPr="00FE4B22">
        <w:rPr>
          <w:lang w:val="en-US"/>
        </w:rPr>
        <w:t xml:space="preserve">only </w:t>
      </w:r>
      <w:r w:rsidRPr="00FE4B22">
        <w:rPr>
          <w:lang w:val="en-US"/>
        </w:rPr>
        <w:t>aggregate data.</w:t>
      </w:r>
    </w:p>
    <w:p w14:paraId="4F9218D8" w14:textId="77777777" w:rsidR="00D024FB" w:rsidRPr="00FE4B22" w:rsidRDefault="00D024FB" w:rsidP="00D024FB">
      <w:pPr>
        <w:pStyle w:val="Heading3"/>
        <w:keepNext w:val="0"/>
        <w:keepLines w:val="0"/>
        <w:rPr>
          <w:lang w:val="en-US"/>
        </w:rPr>
      </w:pPr>
      <w:r w:rsidRPr="00FE4B22">
        <w:rPr>
          <w:lang w:val="en-US"/>
        </w:rPr>
        <w:t>Methodology</w:t>
      </w:r>
    </w:p>
    <w:p w14:paraId="32CFFD59" w14:textId="77777777" w:rsidR="00D024FB" w:rsidRPr="00FE4B22" w:rsidRDefault="00D024FB" w:rsidP="00F25C1F">
      <w:pPr>
        <w:pStyle w:val="ListBullet"/>
        <w:numPr>
          <w:ilvl w:val="0"/>
          <w:numId w:val="0"/>
        </w:numPr>
        <w:ind w:left="357" w:hanging="357"/>
        <w:rPr>
          <w:lang w:val="en-US"/>
        </w:rPr>
      </w:pPr>
      <w:r w:rsidRPr="00FE4B22">
        <w:rPr>
          <w:lang w:val="en-US"/>
        </w:rPr>
        <w:t>PwC</w:t>
      </w:r>
      <w:r w:rsidR="00107260" w:rsidRPr="00FE4B22">
        <w:rPr>
          <w:lang w:val="en-US"/>
        </w:rPr>
        <w:t xml:space="preserve"> performs the following</w:t>
      </w:r>
      <w:r w:rsidRPr="00FE4B22">
        <w:rPr>
          <w:lang w:val="en-US"/>
        </w:rPr>
        <w:t>:</w:t>
      </w:r>
    </w:p>
    <w:p w14:paraId="703701DE" w14:textId="77777777" w:rsidR="00D024FB" w:rsidRPr="00FE4B22" w:rsidRDefault="00D024FB" w:rsidP="00F25C1F">
      <w:pPr>
        <w:pStyle w:val="ListBullet2"/>
        <w:numPr>
          <w:ilvl w:val="0"/>
          <w:numId w:val="20"/>
        </w:numPr>
        <w:rPr>
          <w:lang w:val="en-US"/>
        </w:rPr>
      </w:pPr>
      <w:r w:rsidRPr="00FE4B22">
        <w:rPr>
          <w:lang w:val="en-US"/>
        </w:rPr>
        <w:t xml:space="preserve">Compiles a database of industry participants selling </w:t>
      </w:r>
      <w:r w:rsidR="008F1265" w:rsidRPr="00FE4B22">
        <w:rPr>
          <w:lang w:val="en-US"/>
        </w:rPr>
        <w:t>i</w:t>
      </w:r>
      <w:r w:rsidRPr="00FE4B22">
        <w:rPr>
          <w:lang w:val="en-US"/>
        </w:rPr>
        <w:t xml:space="preserve">nternet/online and mobile advertising revenues </w:t>
      </w:r>
    </w:p>
    <w:p w14:paraId="094F86E1" w14:textId="2BA294C6" w:rsidR="00D024FB" w:rsidRPr="00FE4B22" w:rsidRDefault="00D024FB" w:rsidP="00F25C1F">
      <w:pPr>
        <w:pStyle w:val="ListBullet2"/>
        <w:numPr>
          <w:ilvl w:val="0"/>
          <w:numId w:val="20"/>
        </w:numPr>
        <w:rPr>
          <w:lang w:val="en-US"/>
        </w:rPr>
      </w:pPr>
      <w:r w:rsidRPr="00FE4B22">
        <w:rPr>
          <w:lang w:val="en-US"/>
        </w:rPr>
        <w:t>Conducts a quantitative mailing survey with leading industry players, including Web publishers, ad networks, commercial online service providers, mobile providers, email providers</w:t>
      </w:r>
      <w:r w:rsidR="00107260" w:rsidRPr="00FE4B22">
        <w:rPr>
          <w:lang w:val="en-US"/>
        </w:rPr>
        <w:t>,</w:t>
      </w:r>
      <w:r w:rsidRPr="00FE4B22">
        <w:rPr>
          <w:lang w:val="en-US"/>
        </w:rPr>
        <w:t xml:space="preserve"> and other online media companies</w:t>
      </w:r>
    </w:p>
    <w:p w14:paraId="4AF62880" w14:textId="77777777" w:rsidR="00D024FB" w:rsidRPr="00FE4B22" w:rsidRDefault="00107260" w:rsidP="00F25C1F">
      <w:pPr>
        <w:pStyle w:val="ListBullet2"/>
        <w:numPr>
          <w:ilvl w:val="0"/>
          <w:numId w:val="20"/>
        </w:numPr>
        <w:rPr>
          <w:lang w:val="en-US"/>
        </w:rPr>
      </w:pPr>
      <w:r w:rsidRPr="00FE4B22">
        <w:rPr>
          <w:lang w:val="en-US"/>
        </w:rPr>
        <w:t>Acquires s</w:t>
      </w:r>
      <w:r w:rsidR="00D024FB" w:rsidRPr="00FE4B22">
        <w:rPr>
          <w:lang w:val="en-US"/>
        </w:rPr>
        <w:t xml:space="preserve">upplemental </w:t>
      </w:r>
      <w:r w:rsidRPr="00FE4B22">
        <w:rPr>
          <w:lang w:val="en-US"/>
        </w:rPr>
        <w:t>d</w:t>
      </w:r>
      <w:r w:rsidR="00D024FB" w:rsidRPr="00FE4B22">
        <w:rPr>
          <w:lang w:val="en-US"/>
        </w:rPr>
        <w:t>ata through the use of publicly disclosed information</w:t>
      </w:r>
    </w:p>
    <w:p w14:paraId="607C8A45" w14:textId="77777777" w:rsidR="00D024FB" w:rsidRPr="00FE4B22" w:rsidRDefault="00D024FB" w:rsidP="00F25C1F">
      <w:pPr>
        <w:pStyle w:val="ListBullet2"/>
        <w:numPr>
          <w:ilvl w:val="0"/>
          <w:numId w:val="20"/>
        </w:numPr>
        <w:rPr>
          <w:lang w:val="en-US"/>
        </w:rPr>
      </w:pPr>
      <w:r w:rsidRPr="00FE4B22">
        <w:rPr>
          <w:lang w:val="en-US"/>
        </w:rPr>
        <w:t>Requests and compiles several specific data items, including monthly gross commissionable advertising revenue by industry category and transaction</w:t>
      </w:r>
    </w:p>
    <w:p w14:paraId="24D155C1" w14:textId="77777777" w:rsidR="00D024FB" w:rsidRPr="00FE4B22" w:rsidRDefault="00D024FB" w:rsidP="00F25C1F">
      <w:pPr>
        <w:pStyle w:val="ListBullet2"/>
        <w:numPr>
          <w:ilvl w:val="0"/>
          <w:numId w:val="20"/>
        </w:numPr>
        <w:rPr>
          <w:lang w:val="en-US"/>
        </w:rPr>
      </w:pPr>
      <w:r w:rsidRPr="00FE4B22">
        <w:rPr>
          <w:lang w:val="en-US"/>
        </w:rPr>
        <w:t>Identifies non-participating companies and applies a conservative revenue estimate based on available public sources</w:t>
      </w:r>
    </w:p>
    <w:p w14:paraId="0DD39B0B" w14:textId="77777777" w:rsidR="00D024FB" w:rsidRDefault="00D024FB" w:rsidP="00F25C1F">
      <w:pPr>
        <w:pStyle w:val="ListBullet2"/>
        <w:numPr>
          <w:ilvl w:val="0"/>
          <w:numId w:val="20"/>
        </w:numPr>
        <w:rPr>
          <w:lang w:val="en-US"/>
        </w:rPr>
      </w:pPr>
      <w:r w:rsidRPr="00FE4B22">
        <w:rPr>
          <w:lang w:val="en-US"/>
        </w:rPr>
        <w:lastRenderedPageBreak/>
        <w:t>Analyzes the findings, identifies and reports key trends</w:t>
      </w:r>
    </w:p>
    <w:p w14:paraId="726992B3" w14:textId="79148AD6" w:rsidR="00814B5A" w:rsidRDefault="00814B5A" w:rsidP="00814B5A">
      <w:pPr>
        <w:pStyle w:val="ListBullet2"/>
        <w:numPr>
          <w:ilvl w:val="0"/>
          <w:numId w:val="0"/>
        </w:numPr>
        <w:rPr>
          <w:lang w:val="en-US"/>
        </w:rPr>
      </w:pPr>
    </w:p>
    <w:p w14:paraId="499501D6" w14:textId="77777777" w:rsidR="00D024FB" w:rsidRPr="00FE4B22" w:rsidRDefault="00D024FB" w:rsidP="00D00E86">
      <w:pPr>
        <w:pStyle w:val="Heading2"/>
        <w:rPr>
          <w:lang w:val="en-US"/>
        </w:rPr>
      </w:pPr>
      <w:r w:rsidRPr="00FE4B22">
        <w:rPr>
          <w:lang w:val="en-US"/>
        </w:rPr>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55"/>
        <w:gridCol w:w="3438"/>
        <w:gridCol w:w="3449"/>
      </w:tblGrid>
      <w:tr w:rsidR="00D024FB" w:rsidRPr="00FE4B22" w14:paraId="1DE69B0A" w14:textId="77777777" w:rsidTr="007D59BB">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74744E1F" w14:textId="77777777" w:rsidR="00D024FB" w:rsidRPr="00FE4B22" w:rsidRDefault="00D024FB" w:rsidP="007E1FE6">
            <w:pPr>
              <w:pStyle w:val="TableTextGeorgia"/>
              <w:keepNext w:val="0"/>
              <w:keepLines w:val="0"/>
            </w:pPr>
            <w:r w:rsidRPr="007E797E">
              <w:t>Automotive</w:t>
            </w:r>
          </w:p>
          <w:p w14:paraId="2CE6043B" w14:textId="77777777" w:rsidR="00D024FB" w:rsidRPr="00FE4B22" w:rsidRDefault="00D024FB" w:rsidP="007E1FE6">
            <w:pPr>
              <w:pStyle w:val="TableTextGeorgia"/>
              <w:keepNext w:val="0"/>
              <w:keepLines w:val="0"/>
            </w:pPr>
            <w:r w:rsidRPr="00FE4B22">
              <w:t>Beer/Wine/Liquor</w:t>
            </w:r>
          </w:p>
          <w:p w14:paraId="0F3D26C6" w14:textId="77777777" w:rsidR="00D024FB" w:rsidRPr="00FE4B22" w:rsidRDefault="00D024FB" w:rsidP="007E1FE6">
            <w:pPr>
              <w:pStyle w:val="TableTextGeorgia"/>
              <w:keepNext w:val="0"/>
              <w:keepLines w:val="0"/>
            </w:pPr>
            <w:r w:rsidRPr="00FE4B22">
              <w:t>Business Products/Services</w:t>
            </w:r>
          </w:p>
          <w:p w14:paraId="38053D84" w14:textId="77777777" w:rsidR="00D024FB" w:rsidRPr="00FE4B22" w:rsidRDefault="00D024FB" w:rsidP="007E1FE6">
            <w:pPr>
              <w:pStyle w:val="TableTextGeorgia"/>
              <w:keepNext w:val="0"/>
              <w:keepLines w:val="0"/>
            </w:pPr>
            <w:r w:rsidRPr="00FE4B22">
              <w:t xml:space="preserve">Computers (Hardware/Software) and Consumer Electronics </w:t>
            </w:r>
          </w:p>
          <w:p w14:paraId="3C15C4A6" w14:textId="77777777" w:rsidR="00D024FB" w:rsidRPr="00FE4B22" w:rsidRDefault="00D024FB" w:rsidP="007E1FE6">
            <w:pPr>
              <w:pStyle w:val="TableTextGeorgia"/>
              <w:keepNext w:val="0"/>
              <w:keepLines w:val="0"/>
            </w:pPr>
            <w:r w:rsidRPr="00FE4B22">
              <w:t xml:space="preserve">Consumer Packaged Goods, Food, Non-Alcoholic Beverages and Candy </w:t>
            </w:r>
          </w:p>
          <w:p w14:paraId="2A25EA06" w14:textId="77777777" w:rsidR="00D024FB" w:rsidRPr="00FE4B22" w:rsidRDefault="00D024FB" w:rsidP="007E1FE6">
            <w:pPr>
              <w:pStyle w:val="TableTextGeorgia"/>
              <w:keepNext w:val="0"/>
              <w:keepLines w:val="0"/>
            </w:pPr>
            <w:r w:rsidRPr="00FE4B22">
              <w:t>Educational Services</w:t>
            </w:r>
          </w:p>
          <w:p w14:paraId="0B8FBA3B" w14:textId="77777777" w:rsidR="00D024FB" w:rsidRPr="00FE4B22" w:rsidRDefault="00D024FB" w:rsidP="007E1FE6">
            <w:pPr>
              <w:pStyle w:val="TableTextGeorgia"/>
              <w:keepNext w:val="0"/>
              <w:keepLines w:val="0"/>
            </w:pPr>
            <w:r w:rsidRPr="00FE4B22">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23E818F1" w14:textId="77777777" w:rsidR="00D024FB" w:rsidRPr="00FE4B22" w:rsidRDefault="00D024FB" w:rsidP="007E1FE6">
            <w:pPr>
              <w:pStyle w:val="TableTextGeorgia"/>
              <w:keepNext w:val="0"/>
              <w:keepLines w:val="0"/>
            </w:pPr>
            <w:r w:rsidRPr="00FE4B22">
              <w:t>Financial Services (Banks, Insurance, Securities, Mortgages)</w:t>
            </w:r>
          </w:p>
          <w:p w14:paraId="1A118F2C" w14:textId="77777777" w:rsidR="00D024FB" w:rsidRPr="00FE4B22" w:rsidRDefault="00D024FB" w:rsidP="007E1FE6">
            <w:pPr>
              <w:pStyle w:val="TableTextGeorgia"/>
              <w:keepNext w:val="0"/>
              <w:keepLines w:val="0"/>
            </w:pPr>
            <w:r w:rsidRPr="00FE4B22">
              <w:t>Personal Care, Toiletries</w:t>
            </w:r>
            <w:r w:rsidR="00107260" w:rsidRPr="00FE4B22">
              <w:t>,</w:t>
            </w:r>
            <w:r w:rsidRPr="00FE4B22">
              <w:t xml:space="preserve"> and Cosmetics</w:t>
            </w:r>
          </w:p>
          <w:p w14:paraId="2EAE589D" w14:textId="77777777" w:rsidR="00D024FB" w:rsidRPr="00FE4B22" w:rsidRDefault="00D024FB" w:rsidP="007E1FE6">
            <w:pPr>
              <w:pStyle w:val="TableTextGeorgia"/>
              <w:keepNext w:val="0"/>
              <w:keepLines w:val="0"/>
            </w:pPr>
            <w:r w:rsidRPr="00FE4B22">
              <w:t>Drugs and Remedies</w:t>
            </w:r>
          </w:p>
          <w:p w14:paraId="718A3967" w14:textId="77777777" w:rsidR="00D024FB" w:rsidRPr="00FE4B22" w:rsidRDefault="00D024FB" w:rsidP="007E1FE6">
            <w:pPr>
              <w:pStyle w:val="TableTextGeorgia"/>
              <w:keepNext w:val="0"/>
              <w:keepLines w:val="0"/>
            </w:pPr>
            <w:r w:rsidRPr="00FE4B22">
              <w:t>Manufacturing</w:t>
            </w:r>
          </w:p>
          <w:p w14:paraId="5EC9115D" w14:textId="77777777" w:rsidR="00D024FB" w:rsidRPr="00FE4B22" w:rsidRDefault="00D024FB" w:rsidP="007E1FE6">
            <w:pPr>
              <w:pStyle w:val="TableTextGeorgia"/>
              <w:keepNext w:val="0"/>
              <w:keepLines w:val="0"/>
            </w:pPr>
            <w:r w:rsidRPr="00FE4B22">
              <w:t>Media</w:t>
            </w:r>
          </w:p>
          <w:p w14:paraId="62ABFAAB" w14:textId="77777777" w:rsidR="00D024FB" w:rsidRPr="00FE4B22" w:rsidRDefault="00D024FB" w:rsidP="007E1FE6">
            <w:pPr>
              <w:pStyle w:val="TableTextGeorgia"/>
              <w:keepNext w:val="0"/>
              <w:keepLines w:val="0"/>
            </w:pPr>
            <w:r w:rsidRPr="00FE4B22">
              <w:t>Professional Sports and Sporting &amp; Athletic Goods</w:t>
            </w:r>
          </w:p>
          <w:p w14:paraId="7ABC62CF" w14:textId="77777777" w:rsidR="00D024FB" w:rsidRPr="00FE4B22" w:rsidRDefault="00D024FB" w:rsidP="007E1FE6">
            <w:pPr>
              <w:pStyle w:val="TableTextGeorgia"/>
              <w:keepNext w:val="0"/>
              <w:keepLines w:val="0"/>
            </w:pPr>
            <w:r w:rsidRPr="00FE4B22">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2827A699" w14:textId="77777777" w:rsidR="00D024FB" w:rsidRPr="00FE4B22" w:rsidRDefault="00D024FB" w:rsidP="007E1FE6">
            <w:pPr>
              <w:pStyle w:val="TableTextGeorgia"/>
              <w:keepNext w:val="0"/>
              <w:keepLines w:val="0"/>
            </w:pPr>
            <w:r w:rsidRPr="00FE4B22">
              <w:t xml:space="preserve">Restaurants/Fast </w:t>
            </w:r>
            <w:r w:rsidR="00107260" w:rsidRPr="00FE4B22">
              <w:t>F</w:t>
            </w:r>
            <w:r w:rsidRPr="00FE4B22">
              <w:t>ood</w:t>
            </w:r>
          </w:p>
          <w:p w14:paraId="142EF7C1" w14:textId="77777777" w:rsidR="00D024FB" w:rsidRPr="00FE4B22" w:rsidRDefault="00D024FB" w:rsidP="007E1FE6">
            <w:pPr>
              <w:pStyle w:val="TableTextGeorgia"/>
              <w:keepNext w:val="0"/>
              <w:keepLines w:val="0"/>
            </w:pPr>
            <w:r w:rsidRPr="00FE4B22">
              <w:t>Retail, Mail Order, Catalogs and Apparel</w:t>
            </w:r>
          </w:p>
          <w:p w14:paraId="68E3551E" w14:textId="77777777" w:rsidR="00D024FB" w:rsidRPr="00FE4B22" w:rsidRDefault="00D024FB" w:rsidP="007E1FE6">
            <w:pPr>
              <w:pStyle w:val="TableTextGeorgia"/>
              <w:keepNext w:val="0"/>
              <w:keepLines w:val="0"/>
            </w:pPr>
            <w:r w:rsidRPr="00FE4B22">
              <w:t>Telecommunications: Telephony, Cable/Satellite TV Services, ISPs</w:t>
            </w:r>
          </w:p>
          <w:p w14:paraId="74454DF7" w14:textId="77777777" w:rsidR="00D024FB" w:rsidRPr="00FE4B22" w:rsidRDefault="00D024FB" w:rsidP="007E1FE6">
            <w:pPr>
              <w:pStyle w:val="TableTextGeorgia"/>
              <w:keepNext w:val="0"/>
              <w:keepLines w:val="0"/>
            </w:pPr>
            <w:r w:rsidRPr="00FE4B22">
              <w:t>Toys/Games</w:t>
            </w:r>
          </w:p>
          <w:p w14:paraId="21CCF66B" w14:textId="77777777" w:rsidR="00D024FB" w:rsidRPr="00FE4B22" w:rsidRDefault="00D024FB" w:rsidP="007E1FE6">
            <w:pPr>
              <w:pStyle w:val="TableTextGeorgia"/>
              <w:keepNext w:val="0"/>
              <w:keepLines w:val="0"/>
            </w:pPr>
            <w:r w:rsidRPr="00FE4B22">
              <w:t>Leisure Travel (Airfare, Hotels, Resorts)</w:t>
            </w:r>
          </w:p>
          <w:p w14:paraId="4F1619BF" w14:textId="77777777" w:rsidR="00D024FB" w:rsidRPr="00FE4B22" w:rsidRDefault="00D024FB" w:rsidP="007E1FE6">
            <w:pPr>
              <w:pStyle w:val="TableTextGeorgia"/>
              <w:keepNext w:val="0"/>
              <w:keepLines w:val="0"/>
            </w:pPr>
            <w:r w:rsidRPr="00FE4B22">
              <w:t>Business Travel (Airfare, Hotels, Resorts)</w:t>
            </w:r>
          </w:p>
        </w:tc>
      </w:tr>
    </w:tbl>
    <w:p w14:paraId="32D6A2A1" w14:textId="77777777" w:rsidR="00D024FB" w:rsidRPr="00FE4B22" w:rsidRDefault="00D024FB" w:rsidP="00D024FB">
      <w:pPr>
        <w:pStyle w:val="BodyText"/>
        <w:rPr>
          <w:lang w:val="en-US"/>
        </w:rPr>
      </w:pPr>
    </w:p>
    <w:p w14:paraId="6F29C5B7" w14:textId="77777777" w:rsidR="00551AB5" w:rsidRPr="00FE4B22" w:rsidRDefault="00551AB5">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bookmarkEnd w:id="6"/>
    <w:p w14:paraId="3092E568" w14:textId="77777777" w:rsidR="00604B2A" w:rsidRPr="00FE4B22" w:rsidRDefault="0069560C" w:rsidP="00BF099C">
      <w:pPr>
        <w:pStyle w:val="Heading2"/>
        <w:rPr>
          <w:lang w:val="en-US"/>
        </w:rPr>
      </w:pPr>
      <w:r w:rsidRPr="00FE4B22">
        <w:rPr>
          <w:lang w:val="en-US"/>
        </w:rPr>
        <w:lastRenderedPageBreak/>
        <w:t xml:space="preserve">About the </w:t>
      </w:r>
      <w:r w:rsidR="00B91331" w:rsidRPr="00FE4B22">
        <w:rPr>
          <w:lang w:val="en-US"/>
        </w:rPr>
        <w:t>I</w:t>
      </w:r>
      <w:r w:rsidRPr="00FE4B22">
        <w:rPr>
          <w:lang w:val="en-US"/>
        </w:rPr>
        <w:t xml:space="preserve">nteractive </w:t>
      </w:r>
      <w:r w:rsidR="00B91331" w:rsidRPr="00FE4B22">
        <w:rPr>
          <w:lang w:val="en-US"/>
        </w:rPr>
        <w:t>A</w:t>
      </w:r>
      <w:r w:rsidRPr="00FE4B22">
        <w:rPr>
          <w:lang w:val="en-US"/>
        </w:rPr>
        <w:t xml:space="preserve">dvertising </w:t>
      </w:r>
      <w:r w:rsidR="00B91331" w:rsidRPr="00FE4B22">
        <w:rPr>
          <w:lang w:val="en-US"/>
        </w:rPr>
        <w:t>B</w:t>
      </w:r>
      <w:r w:rsidRPr="00FE4B22">
        <w:rPr>
          <w:lang w:val="en-US"/>
        </w:rPr>
        <w:t>ureau</w:t>
      </w:r>
    </w:p>
    <w:p w14:paraId="0E779E3A" w14:textId="77777777" w:rsidR="0069560C" w:rsidRDefault="00900F3E" w:rsidP="00BF099C">
      <w:pPr>
        <w:pStyle w:val="BodyText"/>
        <w:keepNext/>
        <w:keepLines/>
        <w:rPr>
          <w:lang w:val="en-US"/>
        </w:rPr>
      </w:pPr>
      <w:r w:rsidRPr="00900F3E">
        <w:rPr>
          <w:lang w:val="en-US"/>
        </w:rPr>
        <w:t>The Interactive Advertising Bureau (IAB) empowers the media and marketing industries to thrive in the digital economy. It is comprised of more than 650 leading media and technology companies that are responsible for selling, distributing and optimizing digital advertising and marketing. Together, they account for 86 percent of online advertising in the United States. Working with its member companies, the IAB evaluates and recommends standards and practices and fields critical research on interactive advertising. The organization is committed to professional development, elevating the knowledge, skills, and expertise of individuals across the digital marketing industry. The IAB also educates marketers, agencies, media companies and the wider business community about the value of interactive advertising. Founded in 1996, the IAB is headquartered in New York City.</w:t>
      </w:r>
    </w:p>
    <w:p w14:paraId="2C2AD037" w14:textId="77777777" w:rsidR="0069560C" w:rsidRPr="00FE4B22" w:rsidRDefault="0069560C" w:rsidP="0069560C">
      <w:pPr>
        <w:pStyle w:val="Heading2"/>
        <w:rPr>
          <w:lang w:val="en-US"/>
        </w:rPr>
      </w:pPr>
      <w:r w:rsidRPr="00FE4B22">
        <w:rPr>
          <w:lang w:val="en-US"/>
        </w:rPr>
        <w:t>Overall report guidance provided by IAB leadership</w:t>
      </w:r>
    </w:p>
    <w:tbl>
      <w:tblPr>
        <w:tblStyle w:val="DP-Plain"/>
        <w:tblW w:w="5000" w:type="pct"/>
        <w:tblLook w:val="04A0" w:firstRow="1" w:lastRow="0" w:firstColumn="1" w:lastColumn="0" w:noHBand="0" w:noVBand="1"/>
      </w:tblPr>
      <w:tblGrid>
        <w:gridCol w:w="3448"/>
        <w:gridCol w:w="3440"/>
        <w:gridCol w:w="3454"/>
      </w:tblGrid>
      <w:tr w:rsidR="00386434" w:rsidRPr="00FE4B22" w14:paraId="08E37DB4" w14:textId="77777777" w:rsidTr="004E07E8">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1829039" w14:textId="77777777" w:rsidR="00386434" w:rsidRPr="00FE4B22" w:rsidRDefault="00386434" w:rsidP="0069560C">
            <w:pPr>
              <w:pStyle w:val="TableTitleGeorgia"/>
              <w:rPr>
                <w:lang w:val="en-US"/>
              </w:rPr>
            </w:pPr>
            <w:r w:rsidRPr="007E797E">
              <w:rPr>
                <w:rFonts w:eastAsia="SimSun"/>
                <w:lang w:val="en-US"/>
              </w:rPr>
              <w:t>Executive Committee</w:t>
            </w:r>
          </w:p>
        </w:tc>
      </w:tr>
      <w:tr w:rsidR="0069560C" w:rsidRPr="00FE4B22" w14:paraId="3D0F1361" w14:textId="77777777" w:rsidTr="00386434">
        <w:trPr>
          <w:trHeight w:val="20"/>
        </w:trPr>
        <w:tc>
          <w:tcPr>
            <w:tcW w:w="1667" w:type="pct"/>
            <w:hideMark/>
          </w:tcPr>
          <w:p w14:paraId="1A5A0F34" w14:textId="77777777" w:rsidR="0069560C" w:rsidRPr="00FE4B22" w:rsidRDefault="0069560C" w:rsidP="0069560C">
            <w:pPr>
              <w:pStyle w:val="TableTextGeorgia"/>
              <w:keepNext w:val="0"/>
              <w:keepLines w:val="0"/>
              <w:spacing w:after="180"/>
              <w:rPr>
                <w:rFonts w:eastAsia="Arial Unicode MS"/>
                <w:color w:val="A32020" w:themeColor="text2"/>
              </w:rPr>
            </w:pPr>
            <w:r w:rsidRPr="007E797E">
              <w:rPr>
                <w:rFonts w:eastAsia="Arial Unicode MS"/>
                <w:color w:val="A32020" w:themeColor="text2"/>
              </w:rPr>
              <w:t>President</w:t>
            </w:r>
            <w:r w:rsidR="00277993" w:rsidRPr="00FE4B22">
              <w:rPr>
                <w:rFonts w:eastAsia="Arial Unicode MS"/>
                <w:color w:val="A32020" w:themeColor="text2"/>
              </w:rPr>
              <w:t xml:space="preserve"> and CEO</w:t>
            </w:r>
          </w:p>
          <w:p w14:paraId="0C05EE56" w14:textId="77777777" w:rsidR="0069560C" w:rsidRPr="00FE4B22" w:rsidRDefault="0069560C" w:rsidP="0069560C">
            <w:pPr>
              <w:pStyle w:val="TableTextGeorgia"/>
              <w:keepNext w:val="0"/>
              <w:keepLines w:val="0"/>
              <w:spacing w:after="180" w:line="240" w:lineRule="exact"/>
              <w:rPr>
                <w:rFonts w:eastAsia="Arial Unicode MS"/>
              </w:rPr>
            </w:pPr>
            <w:r w:rsidRPr="00FE4B22">
              <w:rPr>
                <w:rFonts w:eastAsia="Arial Unicode MS"/>
                <w:b/>
              </w:rPr>
              <w:t>Randall Rothenberg</w:t>
            </w:r>
            <w:r w:rsidRPr="00FE4B22">
              <w:rPr>
                <w:rFonts w:eastAsia="Arial Unicode MS"/>
              </w:rPr>
              <w:br/>
              <w:t>IAB</w:t>
            </w:r>
          </w:p>
          <w:p w14:paraId="5A950A0F" w14:textId="77777777" w:rsidR="005471BC" w:rsidRPr="00FE4B22" w:rsidRDefault="005471BC" w:rsidP="0069560C">
            <w:pPr>
              <w:pStyle w:val="TableTextGeorgia"/>
              <w:keepNext w:val="0"/>
              <w:keepLines w:val="0"/>
              <w:spacing w:after="180" w:line="240" w:lineRule="exact"/>
            </w:pPr>
          </w:p>
          <w:p w14:paraId="22AFB51C" w14:textId="6E5082BB" w:rsidR="00277993" w:rsidRPr="00FE4B22" w:rsidRDefault="00416466" w:rsidP="00900F3E">
            <w:pPr>
              <w:pStyle w:val="TableTextGeorgia"/>
              <w:keepNext w:val="0"/>
              <w:keepLines w:val="0"/>
              <w:tabs>
                <w:tab w:val="right" w:pos="3304"/>
              </w:tabs>
              <w:rPr>
                <w:b/>
              </w:rPr>
            </w:pPr>
            <w:r>
              <w:rPr>
                <w:b/>
              </w:rPr>
              <w:t>Joe Apprendi</w:t>
            </w:r>
            <w:r w:rsidR="00900F3E">
              <w:rPr>
                <w:b/>
              </w:rPr>
              <w:tab/>
            </w:r>
          </w:p>
          <w:p w14:paraId="49C3B243" w14:textId="3A529213" w:rsidR="00277993" w:rsidRPr="00FE4B22" w:rsidRDefault="00416466" w:rsidP="00277993">
            <w:pPr>
              <w:pStyle w:val="TableTextGeorgia"/>
              <w:keepNext w:val="0"/>
              <w:keepLines w:val="0"/>
              <w:spacing w:after="0" w:line="240" w:lineRule="auto"/>
              <w:rPr>
                <w:rFonts w:eastAsia="Arial Unicode MS"/>
                <w:b/>
              </w:rPr>
            </w:pPr>
            <w:r>
              <w:t>Collective</w:t>
            </w:r>
          </w:p>
          <w:p w14:paraId="739A8BEE" w14:textId="3FBE24AC" w:rsidR="00277993" w:rsidRPr="00FE4B22" w:rsidRDefault="00416466" w:rsidP="00690320">
            <w:pPr>
              <w:pStyle w:val="TableTextGeorgia"/>
              <w:keepNext w:val="0"/>
              <w:keepLines w:val="0"/>
              <w:spacing w:after="0" w:line="240" w:lineRule="auto"/>
              <w:rPr>
                <w:rFonts w:eastAsia="Arial Unicode MS"/>
                <w:b/>
              </w:rPr>
            </w:pPr>
            <w:r>
              <w:rPr>
                <w:rFonts w:eastAsia="Arial Unicode MS"/>
                <w:b/>
              </w:rPr>
              <w:t>Joan Gillman</w:t>
            </w:r>
          </w:p>
          <w:p w14:paraId="0AF71044" w14:textId="418AE904" w:rsidR="00690320" w:rsidRPr="00FE4B22" w:rsidRDefault="00416466" w:rsidP="00277993">
            <w:pPr>
              <w:pStyle w:val="TableTextGeorgia"/>
              <w:keepNext w:val="0"/>
              <w:keepLines w:val="0"/>
              <w:spacing w:after="0" w:line="240" w:lineRule="auto"/>
            </w:pPr>
            <w:r>
              <w:rPr>
                <w:rFonts w:eastAsia="Arial Unicode MS"/>
              </w:rPr>
              <w:t>Time warner Cable Media</w:t>
            </w:r>
            <w:r w:rsidR="00277993" w:rsidRPr="00FE4B22" w:rsidDel="00277993">
              <w:rPr>
                <w:rFonts w:eastAsia="Arial Unicode MS"/>
              </w:rPr>
              <w:t xml:space="preserve"> </w:t>
            </w:r>
          </w:p>
        </w:tc>
        <w:tc>
          <w:tcPr>
            <w:tcW w:w="1663" w:type="pct"/>
            <w:hideMark/>
          </w:tcPr>
          <w:p w14:paraId="4337BC45" w14:textId="77777777" w:rsidR="0069560C" w:rsidRPr="00FE4B22" w:rsidRDefault="0069560C" w:rsidP="0069560C">
            <w:pPr>
              <w:pStyle w:val="TableTextGeorgia"/>
              <w:keepNext w:val="0"/>
              <w:keepLines w:val="0"/>
              <w:rPr>
                <w:rFonts w:eastAsia="Arial Unicode MS"/>
                <w:color w:val="A32020" w:themeColor="text2"/>
              </w:rPr>
            </w:pPr>
            <w:r w:rsidRPr="00FE4B22">
              <w:rPr>
                <w:rFonts w:eastAsia="Arial Unicode MS"/>
                <w:color w:val="A32020" w:themeColor="text2"/>
              </w:rPr>
              <w:t>Chairman</w:t>
            </w:r>
          </w:p>
          <w:p w14:paraId="4C3E8C6A" w14:textId="67ED7D1C" w:rsidR="005471BC" w:rsidRPr="00FE4B22" w:rsidRDefault="00C5100F" w:rsidP="005471BC">
            <w:pPr>
              <w:pStyle w:val="TableTextGeorgia"/>
              <w:keepNext w:val="0"/>
              <w:keepLines w:val="0"/>
            </w:pPr>
            <w:r>
              <w:rPr>
                <w:rFonts w:eastAsia="Arial Unicode MS"/>
                <w:b/>
              </w:rPr>
              <w:t>David Morris</w:t>
            </w:r>
            <w:r w:rsidR="00277993" w:rsidRPr="00FE4B22" w:rsidDel="00277993">
              <w:rPr>
                <w:rFonts w:eastAsia="Arial Unicode MS"/>
                <w:b/>
              </w:rPr>
              <w:t xml:space="preserve"> </w:t>
            </w:r>
            <w:r w:rsidR="005471BC" w:rsidRPr="00FE4B22">
              <w:rPr>
                <w:rFonts w:eastAsia="Arial Unicode MS"/>
              </w:rPr>
              <w:br/>
            </w:r>
            <w:r>
              <w:rPr>
                <w:rFonts w:eastAsia="Arial Unicode MS"/>
              </w:rPr>
              <w:t>CBS Interactive</w:t>
            </w:r>
          </w:p>
          <w:p w14:paraId="169DA72F" w14:textId="77777777" w:rsidR="005471BC" w:rsidRPr="00FE4B22" w:rsidRDefault="005471BC" w:rsidP="0069560C">
            <w:pPr>
              <w:pStyle w:val="TableTextGeorgia"/>
              <w:keepNext w:val="0"/>
              <w:keepLines w:val="0"/>
              <w:rPr>
                <w:rFonts w:eastAsia="Arial Unicode MS"/>
                <w:color w:val="A32020" w:themeColor="text2"/>
                <w:sz w:val="23"/>
                <w:szCs w:val="23"/>
              </w:rPr>
            </w:pPr>
          </w:p>
          <w:p w14:paraId="5E4E0371" w14:textId="2C3A8340" w:rsidR="00416466" w:rsidRPr="00FE4B22" w:rsidRDefault="00416466" w:rsidP="00416466">
            <w:pPr>
              <w:pStyle w:val="TableTextGeorgia"/>
              <w:keepNext w:val="0"/>
              <w:keepLines w:val="0"/>
              <w:spacing w:after="0" w:line="240" w:lineRule="auto"/>
              <w:rPr>
                <w:b/>
              </w:rPr>
            </w:pPr>
            <w:r>
              <w:rPr>
                <w:b/>
              </w:rPr>
              <w:t>Curt Hecht</w:t>
            </w:r>
          </w:p>
          <w:p w14:paraId="71E6F58B" w14:textId="4B5E1E8B" w:rsidR="00416466" w:rsidRPr="00FE4B22" w:rsidRDefault="00416466" w:rsidP="00416466">
            <w:pPr>
              <w:pStyle w:val="TableTextGeorgia"/>
              <w:keepNext w:val="0"/>
              <w:keepLines w:val="0"/>
              <w:spacing w:after="0" w:line="240" w:lineRule="auto"/>
            </w:pPr>
            <w:r>
              <w:t>The Weather Channel</w:t>
            </w:r>
          </w:p>
          <w:p w14:paraId="39238666" w14:textId="77777777" w:rsidR="00277993" w:rsidRPr="00FE4B22" w:rsidRDefault="00277993" w:rsidP="00277993">
            <w:pPr>
              <w:pStyle w:val="TableTextGeorgia"/>
              <w:keepNext w:val="0"/>
              <w:keepLines w:val="0"/>
              <w:spacing w:after="0" w:line="240" w:lineRule="auto"/>
              <w:rPr>
                <w:b/>
              </w:rPr>
            </w:pPr>
            <w:r w:rsidRPr="00FE4B22">
              <w:rPr>
                <w:b/>
              </w:rPr>
              <w:t>Neal Mohan</w:t>
            </w:r>
          </w:p>
          <w:p w14:paraId="22E7C61B" w14:textId="77777777" w:rsidR="00277993" w:rsidRPr="00FE4B22" w:rsidRDefault="00277993" w:rsidP="00277993">
            <w:pPr>
              <w:pStyle w:val="TableTextGeorgia"/>
              <w:keepNext w:val="0"/>
              <w:keepLines w:val="0"/>
              <w:spacing w:after="0" w:line="240" w:lineRule="auto"/>
            </w:pPr>
            <w:r w:rsidRPr="00FE4B22">
              <w:t>Google</w:t>
            </w:r>
          </w:p>
          <w:p w14:paraId="2F50116C" w14:textId="4466BA20" w:rsidR="00690320" w:rsidRPr="00FE4B22" w:rsidRDefault="00690320" w:rsidP="00690320">
            <w:pPr>
              <w:pStyle w:val="TableTextGeorgia"/>
              <w:keepNext w:val="0"/>
              <w:keepLines w:val="0"/>
              <w:spacing w:after="0" w:line="240" w:lineRule="auto"/>
            </w:pPr>
          </w:p>
        </w:tc>
        <w:tc>
          <w:tcPr>
            <w:tcW w:w="1670" w:type="pct"/>
            <w:hideMark/>
          </w:tcPr>
          <w:p w14:paraId="2DB91AE0" w14:textId="77777777" w:rsidR="0069560C" w:rsidRPr="00FE4B22" w:rsidRDefault="0069560C" w:rsidP="0069560C">
            <w:pPr>
              <w:pStyle w:val="TableTextGeorgia"/>
              <w:keepNext w:val="0"/>
              <w:keepLines w:val="0"/>
              <w:rPr>
                <w:rFonts w:eastAsia="Arial Unicode MS"/>
                <w:color w:val="A32020" w:themeColor="text2"/>
              </w:rPr>
            </w:pPr>
            <w:r w:rsidRPr="00FE4B22">
              <w:rPr>
                <w:rFonts w:eastAsia="Arial Unicode MS"/>
                <w:color w:val="A32020" w:themeColor="text2"/>
              </w:rPr>
              <w:t>Vice Chair</w:t>
            </w:r>
          </w:p>
          <w:p w14:paraId="3148D785" w14:textId="1A1436E5" w:rsidR="00277993" w:rsidRPr="00FE4B22" w:rsidRDefault="00C5100F" w:rsidP="005471BC">
            <w:pPr>
              <w:pStyle w:val="TableTextGeorgia"/>
              <w:keepNext w:val="0"/>
              <w:keepLines w:val="0"/>
              <w:rPr>
                <w:rFonts w:eastAsia="Arial Unicode MS"/>
              </w:rPr>
            </w:pPr>
            <w:r>
              <w:rPr>
                <w:rFonts w:eastAsia="Arial Unicode MS"/>
                <w:b/>
              </w:rPr>
              <w:t>Lauren Wiener</w:t>
            </w:r>
          </w:p>
          <w:p w14:paraId="5280E27B" w14:textId="2EE0B3DE" w:rsidR="005471BC" w:rsidRPr="00FE4B22" w:rsidRDefault="00C5100F" w:rsidP="005471BC">
            <w:pPr>
              <w:pStyle w:val="TableTextGeorgia"/>
              <w:keepNext w:val="0"/>
              <w:keepLines w:val="0"/>
            </w:pPr>
            <w:r>
              <w:rPr>
                <w:rFonts w:eastAsia="Arial Unicode MS"/>
              </w:rPr>
              <w:t>Tremor Video</w:t>
            </w:r>
          </w:p>
          <w:p w14:paraId="357D685E" w14:textId="77777777" w:rsidR="005471BC" w:rsidRPr="00FE4B22" w:rsidRDefault="005471BC" w:rsidP="0069560C">
            <w:pPr>
              <w:pStyle w:val="TableTextGeorgia"/>
              <w:keepNext w:val="0"/>
              <w:keepLines w:val="0"/>
              <w:rPr>
                <w:rFonts w:eastAsia="Arial Unicode MS"/>
                <w:color w:val="A32020" w:themeColor="text2"/>
                <w:sz w:val="23"/>
                <w:szCs w:val="23"/>
              </w:rPr>
            </w:pPr>
          </w:p>
          <w:p w14:paraId="2719B644" w14:textId="17441E5D" w:rsidR="00277993" w:rsidRPr="00FE4B22" w:rsidRDefault="00416466" w:rsidP="00277993">
            <w:pPr>
              <w:pStyle w:val="TableTextGeorgia"/>
              <w:keepNext w:val="0"/>
              <w:keepLines w:val="0"/>
              <w:spacing w:after="0" w:line="240" w:lineRule="auto"/>
              <w:rPr>
                <w:rFonts w:eastAsia="Arial Unicode MS"/>
                <w:b/>
              </w:rPr>
            </w:pPr>
            <w:r>
              <w:rPr>
                <w:rFonts w:eastAsia="Arial Unicode MS"/>
                <w:b/>
              </w:rPr>
              <w:t>Jim Norton</w:t>
            </w:r>
          </w:p>
          <w:p w14:paraId="2072198F" w14:textId="1A8AB22D" w:rsidR="00277993" w:rsidRPr="00FE4B22" w:rsidRDefault="00416466" w:rsidP="00277993">
            <w:pPr>
              <w:pStyle w:val="TableTextGeorgia"/>
              <w:keepNext w:val="0"/>
              <w:keepLines w:val="0"/>
              <w:spacing w:after="0" w:line="240" w:lineRule="auto"/>
              <w:rPr>
                <w:rFonts w:eastAsia="Arial Unicode MS"/>
                <w:b/>
              </w:rPr>
            </w:pPr>
            <w:r>
              <w:rPr>
                <w:rFonts w:eastAsia="Arial Unicode MS"/>
              </w:rPr>
              <w:t>AOL</w:t>
            </w:r>
          </w:p>
          <w:p w14:paraId="544B4808" w14:textId="4B67D2EF" w:rsidR="00277993" w:rsidRPr="00FE4B22" w:rsidRDefault="00416466" w:rsidP="00277993">
            <w:pPr>
              <w:pStyle w:val="TableTextGeorgia"/>
              <w:keepNext w:val="0"/>
              <w:keepLines w:val="0"/>
              <w:spacing w:after="0" w:line="240" w:lineRule="auto"/>
              <w:rPr>
                <w:rFonts w:eastAsia="Arial Unicode MS"/>
                <w:b/>
              </w:rPr>
            </w:pPr>
            <w:r>
              <w:rPr>
                <w:rFonts w:eastAsia="Arial Unicode MS"/>
                <w:b/>
              </w:rPr>
              <w:t>Vivek Shah</w:t>
            </w:r>
          </w:p>
          <w:p w14:paraId="671746E0" w14:textId="3BCEF4F3" w:rsidR="00277993" w:rsidRPr="00FE4B22" w:rsidRDefault="00416466" w:rsidP="00277993">
            <w:pPr>
              <w:pStyle w:val="TableTextGeorgia"/>
              <w:keepNext w:val="0"/>
              <w:keepLines w:val="0"/>
              <w:rPr>
                <w:rFonts w:eastAsia="Arial Unicode MS"/>
                <w:b/>
              </w:rPr>
            </w:pPr>
            <w:r>
              <w:rPr>
                <w:rFonts w:eastAsia="Arial Unicode MS"/>
              </w:rPr>
              <w:t>Ziff Davis, LCC</w:t>
            </w:r>
          </w:p>
          <w:p w14:paraId="0306F5C4" w14:textId="77777777" w:rsidR="001314B7" w:rsidRPr="00FE4B22" w:rsidRDefault="0069560C" w:rsidP="0069560C">
            <w:pPr>
              <w:pStyle w:val="TableTextGeorgia"/>
              <w:keepNext w:val="0"/>
              <w:keepLines w:val="0"/>
            </w:pPr>
            <w:r w:rsidRPr="00FE4B22">
              <w:rPr>
                <w:rFonts w:eastAsia="Arial Unicode MS"/>
                <w:b/>
              </w:rPr>
              <w:t>Rik van der Kooi</w:t>
            </w:r>
            <w:r w:rsidRPr="00FE4B22">
              <w:rPr>
                <w:rFonts w:eastAsia="Arial Unicode MS"/>
              </w:rPr>
              <w:br/>
              <w:t>Microsoft Advertising</w:t>
            </w:r>
          </w:p>
        </w:tc>
      </w:tr>
    </w:tbl>
    <w:tbl>
      <w:tblPr>
        <w:tblStyle w:val="DP-Plain"/>
        <w:tblpPr w:leftFromText="180" w:rightFromText="180" w:vertAnchor="text" w:horzAnchor="margin" w:tblpY="161"/>
        <w:tblW w:w="5000" w:type="pct"/>
        <w:tblLook w:val="04A0" w:firstRow="1" w:lastRow="0" w:firstColumn="1" w:lastColumn="0" w:noHBand="0" w:noVBand="1"/>
      </w:tblPr>
      <w:tblGrid>
        <w:gridCol w:w="3448"/>
        <w:gridCol w:w="3448"/>
        <w:gridCol w:w="3446"/>
      </w:tblGrid>
      <w:tr w:rsidR="00690320" w:rsidRPr="00FE4B22" w14:paraId="43EAE5EE" w14:textId="77777777" w:rsidTr="0069032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6674C68" w14:textId="77777777" w:rsidR="00690320" w:rsidRPr="00FE4B22" w:rsidRDefault="00690320" w:rsidP="00690320">
            <w:pPr>
              <w:pStyle w:val="TableTitleGeorgia"/>
              <w:rPr>
                <w:lang w:val="en-US"/>
              </w:rPr>
            </w:pPr>
            <w:r w:rsidRPr="007E797E">
              <w:rPr>
                <w:rFonts w:eastAsia="SimSun"/>
                <w:lang w:val="en-US"/>
              </w:rPr>
              <w:t>Ex-Officio</w:t>
            </w:r>
          </w:p>
        </w:tc>
      </w:tr>
      <w:tr w:rsidR="00690320" w:rsidRPr="00FE4B22" w14:paraId="636AB71C" w14:textId="77777777" w:rsidTr="00690320">
        <w:trPr>
          <w:trHeight w:val="20"/>
        </w:trPr>
        <w:tc>
          <w:tcPr>
            <w:tcW w:w="1667" w:type="pct"/>
            <w:hideMark/>
          </w:tcPr>
          <w:p w14:paraId="2583C57D" w14:textId="3596CBD2" w:rsidR="00690320" w:rsidRPr="00FE4B22" w:rsidRDefault="00690320" w:rsidP="00690320">
            <w:pPr>
              <w:pStyle w:val="TableTextGeorgia"/>
              <w:rPr>
                <w:rFonts w:eastAsia="Arial Unicode MS"/>
                <w:color w:val="A32020" w:themeColor="text2"/>
              </w:rPr>
            </w:pPr>
            <w:r w:rsidRPr="007E797E">
              <w:rPr>
                <w:rFonts w:eastAsia="Arial Unicode MS"/>
                <w:color w:val="A32020" w:themeColor="text2"/>
              </w:rPr>
              <w:t>Founding Chairman</w:t>
            </w:r>
          </w:p>
          <w:p w14:paraId="4DC9D306" w14:textId="77777777" w:rsidR="00690320" w:rsidRDefault="00690320" w:rsidP="00690320">
            <w:pPr>
              <w:pStyle w:val="TableTextGeorgia"/>
              <w:rPr>
                <w:rFonts w:eastAsia="Arial Unicode MS"/>
                <w:b/>
                <w:bCs/>
              </w:rPr>
            </w:pPr>
            <w:r w:rsidRPr="00FE4B22">
              <w:rPr>
                <w:rFonts w:eastAsia="Arial Unicode MS"/>
                <w:b/>
                <w:bCs/>
              </w:rPr>
              <w:t>Rich LeFurgy</w:t>
            </w:r>
            <w:r w:rsidRPr="00FE4B22">
              <w:rPr>
                <w:rFonts w:eastAsia="Arial Unicode MS"/>
              </w:rPr>
              <w:br/>
              <w:t>Archer Advisors</w:t>
            </w:r>
            <w:r w:rsidRPr="00FE4B22">
              <w:rPr>
                <w:rFonts w:eastAsia="Arial Unicode MS"/>
                <w:b/>
                <w:bCs/>
              </w:rPr>
              <w:t xml:space="preserve"> </w:t>
            </w:r>
          </w:p>
          <w:p w14:paraId="52B17148" w14:textId="77777777" w:rsidR="00BB69D5" w:rsidRDefault="00BB69D5" w:rsidP="00690320">
            <w:pPr>
              <w:pStyle w:val="TableTextGeorgia"/>
              <w:rPr>
                <w:rFonts w:eastAsia="Arial Unicode MS"/>
                <w:b/>
                <w:bCs/>
              </w:rPr>
            </w:pPr>
          </w:p>
          <w:p w14:paraId="4B3C00B6" w14:textId="3C5FCED1" w:rsidR="00BB69D5" w:rsidRPr="007366CC" w:rsidRDefault="00BB69D5" w:rsidP="00690320">
            <w:pPr>
              <w:pStyle w:val="TableTextGeorgia"/>
              <w:rPr>
                <w:rFonts w:eastAsia="Arial Unicode MS"/>
                <w:b/>
                <w:bCs/>
              </w:rPr>
            </w:pPr>
            <w:r>
              <w:rPr>
                <w:rFonts w:eastAsia="Arial Unicode MS"/>
                <w:b/>
                <w:bCs/>
              </w:rPr>
              <w:t>David Moore</w:t>
            </w:r>
            <w:r>
              <w:rPr>
                <w:rFonts w:eastAsia="Arial Unicode MS"/>
                <w:b/>
                <w:bCs/>
              </w:rPr>
              <w:br/>
            </w:r>
            <w:r w:rsidRPr="007366CC">
              <w:rPr>
                <w:rFonts w:eastAsia="Arial Unicode MS"/>
                <w:bCs/>
              </w:rPr>
              <w:t>Xaxis</w:t>
            </w:r>
          </w:p>
        </w:tc>
        <w:tc>
          <w:tcPr>
            <w:tcW w:w="1667" w:type="pct"/>
            <w:hideMark/>
          </w:tcPr>
          <w:p w14:paraId="57F417B7" w14:textId="77777777" w:rsidR="00690320" w:rsidRPr="00FE4B22" w:rsidRDefault="00690320" w:rsidP="00690320">
            <w:pPr>
              <w:pStyle w:val="TableTextGeorgia"/>
              <w:rPr>
                <w:rFonts w:eastAsia="Arial Unicode MS"/>
                <w:color w:val="A32020" w:themeColor="text2"/>
              </w:rPr>
            </w:pPr>
            <w:r w:rsidRPr="00FE4B22">
              <w:rPr>
                <w:rFonts w:eastAsia="Arial Unicode MS"/>
                <w:color w:val="A32020" w:themeColor="text2"/>
              </w:rPr>
              <w:t>Treasurer</w:t>
            </w:r>
          </w:p>
          <w:p w14:paraId="4A3E99E7" w14:textId="77777777" w:rsidR="00A41E9E" w:rsidRDefault="00A41E9E" w:rsidP="00A41E9E">
            <w:pPr>
              <w:pStyle w:val="TableTextGeorgia"/>
              <w:rPr>
                <w:rFonts w:eastAsia="Arial Unicode MS"/>
                <w:b/>
                <w:bCs/>
              </w:rPr>
            </w:pPr>
            <w:r>
              <w:rPr>
                <w:rFonts w:eastAsia="Arial Unicode MS"/>
                <w:b/>
                <w:bCs/>
              </w:rPr>
              <w:t>John Toohey</w:t>
            </w:r>
          </w:p>
          <w:p w14:paraId="5EA30543" w14:textId="77777777" w:rsidR="00690320" w:rsidRPr="00FE4B22" w:rsidRDefault="00A41E9E" w:rsidP="00A41E9E">
            <w:pPr>
              <w:pStyle w:val="TableTextGeorgia"/>
              <w:rPr>
                <w:rFonts w:eastAsia="Arial Unicode MS"/>
                <w:color w:val="A32020" w:themeColor="text2"/>
              </w:rPr>
            </w:pPr>
            <w:r>
              <w:rPr>
                <w:rFonts w:eastAsia="Arial Unicode MS"/>
              </w:rPr>
              <w:t>Time Warner Cable Media</w:t>
            </w:r>
          </w:p>
        </w:tc>
        <w:tc>
          <w:tcPr>
            <w:tcW w:w="1666" w:type="pct"/>
            <w:hideMark/>
          </w:tcPr>
          <w:p w14:paraId="2F0DCD15" w14:textId="7D611EE4" w:rsidR="00690320" w:rsidRPr="00FE4B22" w:rsidRDefault="00C5100F" w:rsidP="00690320">
            <w:pPr>
              <w:pStyle w:val="TableTextGeorgia"/>
              <w:rPr>
                <w:rFonts w:eastAsia="Arial Unicode MS"/>
                <w:color w:val="A32020" w:themeColor="text2"/>
              </w:rPr>
            </w:pPr>
            <w:r>
              <w:rPr>
                <w:rFonts w:eastAsia="Arial Unicode MS"/>
                <w:color w:val="A32020" w:themeColor="text2"/>
              </w:rPr>
              <w:t>Secretary</w:t>
            </w:r>
          </w:p>
          <w:p w14:paraId="6585DDB6" w14:textId="77777777" w:rsidR="00690320" w:rsidRDefault="00690320" w:rsidP="00690320">
            <w:pPr>
              <w:pStyle w:val="TableTextGeorgia"/>
              <w:rPr>
                <w:rFonts w:eastAsia="SimSun"/>
              </w:rPr>
            </w:pPr>
            <w:r w:rsidRPr="00FE4B22">
              <w:rPr>
                <w:rFonts w:eastAsia="Arial Unicode MS"/>
                <w:b/>
                <w:bCs/>
              </w:rPr>
              <w:t>Joe Rosenbaum</w:t>
            </w:r>
            <w:r w:rsidRPr="00FE4B22">
              <w:rPr>
                <w:rFonts w:eastAsia="Arial Unicode MS"/>
                <w:b/>
                <w:bCs/>
              </w:rPr>
              <w:br/>
            </w:r>
            <w:r w:rsidRPr="00FE4B22">
              <w:rPr>
                <w:rFonts w:eastAsia="SimSun"/>
              </w:rPr>
              <w:t>Reed Smith LLP</w:t>
            </w:r>
          </w:p>
          <w:p w14:paraId="5B976E80" w14:textId="77777777" w:rsidR="00BB69D5" w:rsidRDefault="00BB69D5" w:rsidP="00690320">
            <w:pPr>
              <w:pStyle w:val="TableTextGeorgia"/>
              <w:rPr>
                <w:rFonts w:eastAsia="SimSun"/>
              </w:rPr>
            </w:pPr>
          </w:p>
          <w:p w14:paraId="3F816E21" w14:textId="77777777" w:rsidR="00BB69D5" w:rsidRPr="00FE4B22" w:rsidRDefault="00BB69D5" w:rsidP="00690320">
            <w:pPr>
              <w:pStyle w:val="TableTextGeorgia"/>
            </w:pPr>
          </w:p>
        </w:tc>
      </w:tr>
    </w:tbl>
    <w:p w14:paraId="0FFFA62F" w14:textId="77777777" w:rsidR="0069560C" w:rsidRPr="00FE4B22" w:rsidRDefault="0069560C" w:rsidP="00386434">
      <w:pPr>
        <w:pStyle w:val="BodyText"/>
        <w:spacing w:after="80"/>
        <w:rPr>
          <w:lang w:val="en-US"/>
        </w:rPr>
      </w:pPr>
    </w:p>
    <w:tbl>
      <w:tblPr>
        <w:tblStyle w:val="DP-Plain"/>
        <w:tblW w:w="5000" w:type="pct"/>
        <w:tblLook w:val="04A0" w:firstRow="1" w:lastRow="0" w:firstColumn="1" w:lastColumn="0" w:noHBand="0" w:noVBand="1"/>
      </w:tblPr>
      <w:tblGrid>
        <w:gridCol w:w="3448"/>
        <w:gridCol w:w="3448"/>
        <w:gridCol w:w="3446"/>
      </w:tblGrid>
      <w:tr w:rsidR="0069560C" w:rsidRPr="00FE4B22" w14:paraId="08CBD7C0" w14:textId="77777777" w:rsidTr="0038643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5D9719F6" w14:textId="77777777" w:rsidR="0069560C" w:rsidRPr="00FE4B22" w:rsidRDefault="0069560C" w:rsidP="00386434">
            <w:pPr>
              <w:pStyle w:val="TableTitleGeorgia"/>
              <w:rPr>
                <w:szCs w:val="20"/>
                <w:lang w:val="en-US"/>
              </w:rPr>
            </w:pPr>
            <w:r w:rsidRPr="007E797E">
              <w:rPr>
                <w:rFonts w:eastAsia="SimSun"/>
                <w:szCs w:val="22"/>
                <w:lang w:val="en-US"/>
              </w:rPr>
              <w:t>Board of Directors</w:t>
            </w:r>
            <w:r w:rsidRPr="00FE4B22">
              <w:rPr>
                <w:rFonts w:eastAsia="Arial Unicode MS"/>
                <w:szCs w:val="22"/>
                <w:lang w:val="en-US"/>
              </w:rPr>
              <w:t xml:space="preserve"> </w:t>
            </w:r>
          </w:p>
        </w:tc>
      </w:tr>
      <w:tr w:rsidR="0069560C" w:rsidRPr="00FE4B22" w14:paraId="03F54B5E" w14:textId="77777777" w:rsidTr="007366CC">
        <w:trPr>
          <w:trHeight w:val="4332"/>
        </w:trPr>
        <w:tc>
          <w:tcPr>
            <w:tcW w:w="1667" w:type="pct"/>
            <w:hideMark/>
          </w:tcPr>
          <w:p w14:paraId="0F208B03" w14:textId="336C87FA" w:rsidR="00690320" w:rsidRPr="007E797E" w:rsidRDefault="00690320" w:rsidP="00386434">
            <w:pPr>
              <w:pStyle w:val="TableTextGeorgia"/>
              <w:rPr>
                <w:b/>
                <w:szCs w:val="18"/>
              </w:rPr>
            </w:pPr>
          </w:p>
          <w:p w14:paraId="6E81B6A6" w14:textId="541EBB92" w:rsidR="00690320" w:rsidRPr="00FE4B22" w:rsidRDefault="00C5100F" w:rsidP="00690320">
            <w:pPr>
              <w:pStyle w:val="TableTextGeorgia"/>
              <w:rPr>
                <w:rFonts w:eastAsia="Arial Unicode MS"/>
                <w:szCs w:val="18"/>
              </w:rPr>
            </w:pPr>
            <w:r>
              <w:rPr>
                <w:b/>
                <w:szCs w:val="18"/>
              </w:rPr>
              <w:t>Michael Barrett</w:t>
            </w:r>
            <w:r w:rsidR="00690320" w:rsidRPr="00FE4B22">
              <w:rPr>
                <w:szCs w:val="18"/>
              </w:rPr>
              <w:br/>
            </w:r>
            <w:r>
              <w:rPr>
                <w:szCs w:val="18"/>
              </w:rPr>
              <w:t>Millennial Media</w:t>
            </w:r>
          </w:p>
          <w:p w14:paraId="0148DFDE" w14:textId="77777777" w:rsidR="006E604D" w:rsidRPr="00FE4B22" w:rsidRDefault="006E604D" w:rsidP="00386434">
            <w:pPr>
              <w:pStyle w:val="TableTextGeorgia"/>
              <w:rPr>
                <w:rFonts w:eastAsia="Arial Unicode MS"/>
                <w:b/>
                <w:szCs w:val="18"/>
              </w:rPr>
            </w:pPr>
            <w:r w:rsidRPr="00FE4B22">
              <w:rPr>
                <w:rFonts w:eastAsia="Arial Unicode MS"/>
                <w:b/>
                <w:szCs w:val="18"/>
              </w:rPr>
              <w:t>David Brinker</w:t>
            </w:r>
          </w:p>
          <w:p w14:paraId="63C0E7CA" w14:textId="77777777" w:rsidR="006E604D" w:rsidRPr="00FE4B22" w:rsidRDefault="006E604D" w:rsidP="00386434">
            <w:pPr>
              <w:pStyle w:val="TableTextGeorgia"/>
              <w:rPr>
                <w:rFonts w:eastAsia="Arial Unicode MS"/>
                <w:szCs w:val="18"/>
              </w:rPr>
            </w:pPr>
            <w:r w:rsidRPr="00FE4B22">
              <w:rPr>
                <w:rFonts w:eastAsia="Arial Unicode MS"/>
                <w:szCs w:val="18"/>
              </w:rPr>
              <w:t>News Corporation</w:t>
            </w:r>
          </w:p>
          <w:p w14:paraId="7A892DA9" w14:textId="77777777" w:rsidR="006E604D" w:rsidRPr="00FE4B22" w:rsidRDefault="006E604D" w:rsidP="00386434">
            <w:pPr>
              <w:pStyle w:val="TableTextGeorgia"/>
              <w:rPr>
                <w:rFonts w:eastAsia="Arial Unicode MS"/>
                <w:b/>
                <w:szCs w:val="18"/>
              </w:rPr>
            </w:pPr>
            <w:r w:rsidRPr="00FE4B22">
              <w:rPr>
                <w:rFonts w:eastAsia="Arial Unicode MS"/>
                <w:b/>
                <w:szCs w:val="18"/>
              </w:rPr>
              <w:t>Ned Brody</w:t>
            </w:r>
          </w:p>
          <w:p w14:paraId="7BA9ACAB" w14:textId="77777777" w:rsidR="006E604D" w:rsidRDefault="006E604D" w:rsidP="00386434">
            <w:pPr>
              <w:pStyle w:val="TableTextGeorgia"/>
              <w:rPr>
                <w:rFonts w:eastAsia="Arial Unicode MS"/>
                <w:szCs w:val="18"/>
              </w:rPr>
            </w:pPr>
            <w:r w:rsidRPr="00FE4B22">
              <w:rPr>
                <w:rFonts w:eastAsia="Arial Unicode MS"/>
                <w:szCs w:val="18"/>
              </w:rPr>
              <w:t>Yahoo!</w:t>
            </w:r>
          </w:p>
          <w:p w14:paraId="3A0EAFA6" w14:textId="0F80E46E" w:rsidR="00C5100F" w:rsidRDefault="00416466" w:rsidP="00386434">
            <w:pPr>
              <w:pStyle w:val="TableTextGeorgia"/>
              <w:rPr>
                <w:rFonts w:eastAsia="Arial Unicode MS"/>
                <w:szCs w:val="18"/>
              </w:rPr>
            </w:pPr>
            <w:r w:rsidRPr="00416466">
              <w:rPr>
                <w:rFonts w:eastAsia="Arial Unicode MS"/>
                <w:b/>
                <w:szCs w:val="18"/>
              </w:rPr>
              <w:t>Paul Caine</w:t>
            </w:r>
          </w:p>
          <w:p w14:paraId="6D6AC09F" w14:textId="65A9512B" w:rsidR="00416466" w:rsidRPr="00FE4B22" w:rsidRDefault="00416466" w:rsidP="00386434">
            <w:pPr>
              <w:pStyle w:val="TableTextGeorgia"/>
              <w:rPr>
                <w:rFonts w:eastAsia="Arial Unicode MS"/>
                <w:szCs w:val="18"/>
              </w:rPr>
            </w:pPr>
            <w:r>
              <w:rPr>
                <w:rFonts w:eastAsia="Arial Unicode MS"/>
                <w:szCs w:val="18"/>
              </w:rPr>
              <w:t>Bloomberg Businessweek</w:t>
            </w:r>
          </w:p>
          <w:p w14:paraId="37521B20" w14:textId="77777777" w:rsidR="00690320" w:rsidRPr="00FE4B22" w:rsidRDefault="006E604D" w:rsidP="00386434">
            <w:pPr>
              <w:pStyle w:val="TableTextGeorgia"/>
              <w:rPr>
                <w:rFonts w:eastAsia="Arial Unicode MS"/>
                <w:szCs w:val="18"/>
              </w:rPr>
            </w:pPr>
            <w:r w:rsidRPr="00FE4B22">
              <w:rPr>
                <w:rFonts w:eastAsia="Arial Unicode MS"/>
                <w:b/>
                <w:szCs w:val="18"/>
              </w:rPr>
              <w:t>Kevin Conroy</w:t>
            </w:r>
            <w:r w:rsidR="00690320" w:rsidRPr="00FE4B22">
              <w:rPr>
                <w:rFonts w:eastAsia="Arial Unicode MS"/>
                <w:szCs w:val="18"/>
              </w:rPr>
              <w:br/>
            </w:r>
            <w:r w:rsidRPr="00FE4B22">
              <w:rPr>
                <w:rFonts w:eastAsia="Arial Unicode MS"/>
                <w:szCs w:val="18"/>
              </w:rPr>
              <w:t>Univision</w:t>
            </w:r>
          </w:p>
          <w:p w14:paraId="63E76FF7" w14:textId="77777777" w:rsidR="00690320" w:rsidRPr="00FE4B22" w:rsidRDefault="006E604D" w:rsidP="00386434">
            <w:pPr>
              <w:pStyle w:val="TableTextGeorgia"/>
              <w:rPr>
                <w:rFonts w:eastAsia="Arial Unicode MS"/>
                <w:b/>
                <w:szCs w:val="18"/>
              </w:rPr>
            </w:pPr>
            <w:r w:rsidRPr="00FE4B22">
              <w:rPr>
                <w:rFonts w:eastAsia="Arial Unicode MS"/>
                <w:b/>
                <w:szCs w:val="18"/>
              </w:rPr>
              <w:t>Jory Des Jardins</w:t>
            </w:r>
          </w:p>
          <w:p w14:paraId="0BB3A70C" w14:textId="77777777" w:rsidR="007366CC" w:rsidRDefault="00BB69D5" w:rsidP="00386434">
            <w:pPr>
              <w:pStyle w:val="TableTextGeorgia"/>
              <w:rPr>
                <w:szCs w:val="18"/>
              </w:rPr>
            </w:pPr>
            <w:r>
              <w:rPr>
                <w:szCs w:val="18"/>
              </w:rPr>
              <w:t>SheKnows</w:t>
            </w:r>
          </w:p>
          <w:p w14:paraId="06D307DF" w14:textId="061C291E" w:rsidR="00A41E9E" w:rsidRDefault="00A41E9E" w:rsidP="00386434">
            <w:pPr>
              <w:pStyle w:val="TableTextGeorgia"/>
              <w:rPr>
                <w:b/>
                <w:szCs w:val="18"/>
              </w:rPr>
            </w:pPr>
            <w:r>
              <w:rPr>
                <w:b/>
                <w:szCs w:val="18"/>
              </w:rPr>
              <w:t>Mark Ford</w:t>
            </w:r>
          </w:p>
          <w:p w14:paraId="68E1ADC2" w14:textId="77777777" w:rsidR="00A41E9E" w:rsidRPr="00A41E9E" w:rsidRDefault="00A41E9E" w:rsidP="00386434">
            <w:pPr>
              <w:pStyle w:val="TableTextGeorgia"/>
              <w:rPr>
                <w:szCs w:val="18"/>
              </w:rPr>
            </w:pPr>
            <w:r w:rsidRPr="00A41E9E">
              <w:rPr>
                <w:szCs w:val="18"/>
              </w:rPr>
              <w:t>Time Inc.</w:t>
            </w:r>
          </w:p>
          <w:p w14:paraId="34D3CAB6" w14:textId="77777777" w:rsidR="00690320" w:rsidRPr="00FE4B22" w:rsidRDefault="006E604D" w:rsidP="00386434">
            <w:pPr>
              <w:pStyle w:val="TableTextGeorgia"/>
              <w:rPr>
                <w:b/>
                <w:szCs w:val="18"/>
              </w:rPr>
            </w:pPr>
            <w:r w:rsidRPr="00FE4B22">
              <w:rPr>
                <w:b/>
                <w:szCs w:val="18"/>
              </w:rPr>
              <w:t>Eric Franchi</w:t>
            </w:r>
          </w:p>
          <w:p w14:paraId="3C147CC9" w14:textId="77777777" w:rsidR="00690320" w:rsidRPr="00FE4B22" w:rsidRDefault="006E604D" w:rsidP="00386434">
            <w:pPr>
              <w:pStyle w:val="TableTextGeorgia"/>
              <w:rPr>
                <w:szCs w:val="18"/>
              </w:rPr>
            </w:pPr>
            <w:r w:rsidRPr="00FE4B22">
              <w:rPr>
                <w:szCs w:val="18"/>
              </w:rPr>
              <w:t>Undertone</w:t>
            </w:r>
          </w:p>
          <w:p w14:paraId="79040E99" w14:textId="77777777" w:rsidR="00690320" w:rsidRPr="00FE4B22" w:rsidRDefault="006E604D" w:rsidP="00386434">
            <w:pPr>
              <w:pStyle w:val="TableTextGeorgia"/>
              <w:rPr>
                <w:b/>
                <w:szCs w:val="18"/>
              </w:rPr>
            </w:pPr>
            <w:r w:rsidRPr="00FE4B22">
              <w:rPr>
                <w:b/>
                <w:szCs w:val="18"/>
              </w:rPr>
              <w:t>Michael Friedenberg</w:t>
            </w:r>
          </w:p>
          <w:p w14:paraId="482968E1" w14:textId="71411D02" w:rsidR="0069560C" w:rsidRDefault="006E604D" w:rsidP="00416466">
            <w:pPr>
              <w:pStyle w:val="TableTextGeorgia"/>
              <w:rPr>
                <w:szCs w:val="18"/>
              </w:rPr>
            </w:pPr>
            <w:r w:rsidRPr="00FE4B22">
              <w:rPr>
                <w:szCs w:val="18"/>
              </w:rPr>
              <w:t>IDG</w:t>
            </w:r>
            <w:r w:rsidR="00864DD0">
              <w:rPr>
                <w:szCs w:val="18"/>
              </w:rPr>
              <w:t xml:space="preserve"> Communications</w:t>
            </w:r>
          </w:p>
          <w:p w14:paraId="5521EE41" w14:textId="660CF177" w:rsidR="00416466" w:rsidRPr="00416466" w:rsidRDefault="00416466" w:rsidP="00416466">
            <w:pPr>
              <w:pStyle w:val="TableTextGeorgia"/>
              <w:rPr>
                <w:b/>
                <w:szCs w:val="18"/>
              </w:rPr>
            </w:pPr>
          </w:p>
        </w:tc>
        <w:tc>
          <w:tcPr>
            <w:tcW w:w="1667" w:type="pct"/>
            <w:hideMark/>
          </w:tcPr>
          <w:p w14:paraId="11BE2848" w14:textId="77777777" w:rsidR="00D66683" w:rsidRPr="00FE4B22" w:rsidRDefault="00D66683" w:rsidP="00386434">
            <w:pPr>
              <w:pStyle w:val="TableTextGeorgia"/>
              <w:rPr>
                <w:rFonts w:eastAsia="Arial Unicode MS"/>
                <w:b/>
                <w:szCs w:val="18"/>
              </w:rPr>
            </w:pPr>
          </w:p>
          <w:p w14:paraId="34DFC4EC" w14:textId="77777777" w:rsidR="00BB69D5" w:rsidRPr="00FE4B22" w:rsidRDefault="00BB69D5" w:rsidP="00BB69D5">
            <w:pPr>
              <w:pStyle w:val="TableTextGeorgia"/>
              <w:rPr>
                <w:rFonts w:eastAsia="Arial Unicode MS"/>
                <w:b/>
                <w:szCs w:val="18"/>
              </w:rPr>
            </w:pPr>
            <w:r>
              <w:rPr>
                <w:rFonts w:eastAsia="Arial Unicode MS"/>
                <w:b/>
                <w:szCs w:val="18"/>
              </w:rPr>
              <w:t>Eric Harris</w:t>
            </w:r>
          </w:p>
          <w:p w14:paraId="6DF39674" w14:textId="0792510D" w:rsidR="00BB69D5" w:rsidRDefault="00BB69D5" w:rsidP="00BB69D5">
            <w:pPr>
              <w:pStyle w:val="TableTextGeorgia"/>
              <w:rPr>
                <w:b/>
                <w:szCs w:val="18"/>
              </w:rPr>
            </w:pPr>
            <w:r>
              <w:rPr>
                <w:rFonts w:eastAsia="Arial Unicode MS"/>
                <w:szCs w:val="18"/>
              </w:rPr>
              <w:t>BuzzFeed</w:t>
            </w:r>
          </w:p>
          <w:p w14:paraId="4CBA4775" w14:textId="77777777" w:rsidR="00A41E9E" w:rsidRPr="00FE4B22" w:rsidRDefault="00A41E9E" w:rsidP="00007F60">
            <w:pPr>
              <w:pStyle w:val="TableTextGeorgia"/>
              <w:rPr>
                <w:b/>
                <w:szCs w:val="18"/>
              </w:rPr>
            </w:pPr>
            <w:r w:rsidRPr="00FE4B22">
              <w:rPr>
                <w:b/>
                <w:szCs w:val="18"/>
              </w:rPr>
              <w:t>Mark Howard</w:t>
            </w:r>
          </w:p>
          <w:p w14:paraId="21542481" w14:textId="1EB5B406" w:rsidR="00A41E9E" w:rsidRDefault="00A41E9E" w:rsidP="00A41E9E">
            <w:pPr>
              <w:pStyle w:val="TableTextGeorgia"/>
              <w:rPr>
                <w:szCs w:val="18"/>
              </w:rPr>
            </w:pPr>
            <w:r w:rsidRPr="00FE4B22">
              <w:rPr>
                <w:szCs w:val="18"/>
              </w:rPr>
              <w:t>Forbes</w:t>
            </w:r>
            <w:r w:rsidR="00864DD0">
              <w:rPr>
                <w:szCs w:val="18"/>
              </w:rPr>
              <w:t xml:space="preserve"> Media</w:t>
            </w:r>
          </w:p>
          <w:p w14:paraId="5C6E2CB4" w14:textId="6503C8D0" w:rsidR="00416466" w:rsidRPr="00FE4B22" w:rsidRDefault="00416466" w:rsidP="00416466">
            <w:pPr>
              <w:pStyle w:val="TableTextGeorgia"/>
              <w:rPr>
                <w:b/>
                <w:szCs w:val="18"/>
              </w:rPr>
            </w:pPr>
            <w:r>
              <w:rPr>
                <w:b/>
                <w:szCs w:val="18"/>
              </w:rPr>
              <w:t>Scott Howe</w:t>
            </w:r>
          </w:p>
          <w:p w14:paraId="09B5D9E0" w14:textId="55F5733F" w:rsidR="00416466" w:rsidRDefault="00416466" w:rsidP="00416466">
            <w:pPr>
              <w:pStyle w:val="TableTextGeorgia"/>
              <w:rPr>
                <w:rFonts w:eastAsia="Arial Unicode MS"/>
                <w:b/>
                <w:szCs w:val="18"/>
              </w:rPr>
            </w:pPr>
            <w:r>
              <w:rPr>
                <w:szCs w:val="18"/>
              </w:rPr>
              <w:t>Acxiom</w:t>
            </w:r>
          </w:p>
          <w:p w14:paraId="340929E7" w14:textId="77777777" w:rsidR="00690320" w:rsidRPr="00FE4B22" w:rsidRDefault="00690320" w:rsidP="00386434">
            <w:pPr>
              <w:pStyle w:val="TableTextGeorgia"/>
              <w:rPr>
                <w:rFonts w:eastAsia="Arial Unicode MS"/>
                <w:b/>
                <w:szCs w:val="18"/>
              </w:rPr>
            </w:pPr>
            <w:r w:rsidRPr="00FE4B22">
              <w:rPr>
                <w:rFonts w:eastAsia="Arial Unicode MS"/>
                <w:b/>
                <w:szCs w:val="18"/>
              </w:rPr>
              <w:t>Eric Johnson</w:t>
            </w:r>
          </w:p>
          <w:p w14:paraId="5E994FDE" w14:textId="77777777" w:rsidR="00690320" w:rsidRPr="00FE4B22" w:rsidRDefault="00690320" w:rsidP="00386434">
            <w:pPr>
              <w:pStyle w:val="TableTextGeorgia"/>
              <w:rPr>
                <w:rFonts w:eastAsia="Arial Unicode MS"/>
                <w:szCs w:val="18"/>
              </w:rPr>
            </w:pPr>
            <w:r w:rsidRPr="00FE4B22">
              <w:rPr>
                <w:rFonts w:eastAsia="Arial Unicode MS"/>
                <w:szCs w:val="18"/>
              </w:rPr>
              <w:t>ESPN.com</w:t>
            </w:r>
          </w:p>
          <w:p w14:paraId="3A99E665" w14:textId="77777777" w:rsidR="006E604D" w:rsidRPr="00FE4B22" w:rsidRDefault="006E604D" w:rsidP="00386434">
            <w:pPr>
              <w:pStyle w:val="TableTextGeorgia"/>
              <w:rPr>
                <w:rFonts w:eastAsia="Arial Unicode MS"/>
                <w:b/>
                <w:szCs w:val="18"/>
              </w:rPr>
            </w:pPr>
            <w:r w:rsidRPr="00FE4B22">
              <w:rPr>
                <w:rFonts w:eastAsia="Arial Unicode MS"/>
                <w:b/>
                <w:szCs w:val="18"/>
              </w:rPr>
              <w:t>Neil O. Johnston</w:t>
            </w:r>
          </w:p>
          <w:p w14:paraId="3D287600" w14:textId="77777777" w:rsidR="006E604D" w:rsidRPr="00FE4B22" w:rsidRDefault="006E604D" w:rsidP="00386434">
            <w:pPr>
              <w:pStyle w:val="TableTextGeorgia"/>
              <w:rPr>
                <w:rFonts w:eastAsia="Arial Unicode MS"/>
                <w:szCs w:val="18"/>
              </w:rPr>
            </w:pPr>
            <w:r w:rsidRPr="00FE4B22">
              <w:rPr>
                <w:rFonts w:eastAsia="Arial Unicode MS"/>
                <w:szCs w:val="18"/>
              </w:rPr>
              <w:t>CMG Digital</w:t>
            </w:r>
          </w:p>
          <w:p w14:paraId="5443B883" w14:textId="77777777" w:rsidR="00690320" w:rsidRPr="00FE4B22" w:rsidRDefault="00690320" w:rsidP="00386434">
            <w:pPr>
              <w:pStyle w:val="TableTextGeorgia"/>
              <w:rPr>
                <w:b/>
                <w:szCs w:val="18"/>
              </w:rPr>
            </w:pPr>
            <w:r w:rsidRPr="00FE4B22">
              <w:rPr>
                <w:b/>
                <w:szCs w:val="18"/>
              </w:rPr>
              <w:t xml:space="preserve">Seth Ladetsky </w:t>
            </w:r>
          </w:p>
          <w:p w14:paraId="450A639D" w14:textId="77777777" w:rsidR="00690320" w:rsidRPr="00FE4B22" w:rsidRDefault="00690320" w:rsidP="00386434">
            <w:pPr>
              <w:pStyle w:val="TableTextGeorgia"/>
              <w:rPr>
                <w:szCs w:val="18"/>
              </w:rPr>
            </w:pPr>
            <w:r w:rsidRPr="00FE4B22">
              <w:rPr>
                <w:szCs w:val="18"/>
              </w:rPr>
              <w:t xml:space="preserve">Turner Broadcasting System </w:t>
            </w:r>
          </w:p>
          <w:p w14:paraId="3A9C58B3" w14:textId="77777777" w:rsidR="006E604D" w:rsidRPr="00FE4B22" w:rsidRDefault="006E604D" w:rsidP="00386434">
            <w:pPr>
              <w:pStyle w:val="TableTextGeorgia"/>
              <w:rPr>
                <w:b/>
                <w:szCs w:val="18"/>
              </w:rPr>
            </w:pPr>
            <w:r w:rsidRPr="00FE4B22">
              <w:rPr>
                <w:b/>
                <w:szCs w:val="18"/>
              </w:rPr>
              <w:t>David Lawenda</w:t>
            </w:r>
          </w:p>
          <w:p w14:paraId="1B039CA0" w14:textId="77777777" w:rsidR="006E604D" w:rsidRDefault="006E604D" w:rsidP="00386434">
            <w:pPr>
              <w:pStyle w:val="TableTextGeorgia"/>
              <w:rPr>
                <w:szCs w:val="18"/>
              </w:rPr>
            </w:pPr>
            <w:r w:rsidRPr="00FE4B22">
              <w:rPr>
                <w:szCs w:val="18"/>
              </w:rPr>
              <w:t>Facebook</w:t>
            </w:r>
          </w:p>
          <w:p w14:paraId="15D5B623" w14:textId="091F8FAD" w:rsidR="00416466" w:rsidRPr="00FE4B22" w:rsidRDefault="00416466" w:rsidP="00416466">
            <w:pPr>
              <w:pStyle w:val="TableTextGeorgia"/>
              <w:rPr>
                <w:b/>
                <w:szCs w:val="18"/>
              </w:rPr>
            </w:pPr>
            <w:r>
              <w:rPr>
                <w:b/>
                <w:szCs w:val="18"/>
              </w:rPr>
              <w:t>Meredith Kopit Levien</w:t>
            </w:r>
          </w:p>
          <w:p w14:paraId="42B90879" w14:textId="4DEC0F3F" w:rsidR="00416466" w:rsidRPr="00FE4B22" w:rsidRDefault="00416466" w:rsidP="00416466">
            <w:pPr>
              <w:pStyle w:val="TableTextGeorgia"/>
              <w:rPr>
                <w:szCs w:val="18"/>
              </w:rPr>
            </w:pPr>
            <w:r>
              <w:rPr>
                <w:szCs w:val="18"/>
              </w:rPr>
              <w:t>The New York Times Company</w:t>
            </w:r>
          </w:p>
          <w:p w14:paraId="749C788B" w14:textId="77777777" w:rsidR="006E604D" w:rsidRPr="00FE4B22" w:rsidRDefault="006E604D" w:rsidP="00386434">
            <w:pPr>
              <w:pStyle w:val="TableTextGeorgia"/>
              <w:rPr>
                <w:b/>
                <w:szCs w:val="18"/>
              </w:rPr>
            </w:pPr>
            <w:r w:rsidRPr="00FE4B22">
              <w:rPr>
                <w:b/>
                <w:szCs w:val="18"/>
              </w:rPr>
              <w:t>Jean-Philippe Maheu</w:t>
            </w:r>
          </w:p>
          <w:p w14:paraId="31C96535" w14:textId="77777777" w:rsidR="0069560C" w:rsidRPr="00FE4B22" w:rsidRDefault="006E604D" w:rsidP="006E604D">
            <w:pPr>
              <w:pStyle w:val="TableTextGeorgia"/>
              <w:rPr>
                <w:szCs w:val="18"/>
              </w:rPr>
            </w:pPr>
            <w:r w:rsidRPr="00FE4B22">
              <w:rPr>
                <w:szCs w:val="18"/>
              </w:rPr>
              <w:t>Twitter</w:t>
            </w:r>
          </w:p>
          <w:p w14:paraId="7401BF71" w14:textId="5C700302" w:rsidR="00416466" w:rsidRPr="00416466" w:rsidRDefault="00416466" w:rsidP="00416466">
            <w:pPr>
              <w:pStyle w:val="TableTextGeorgia"/>
              <w:rPr>
                <w:b/>
              </w:rPr>
            </w:pPr>
          </w:p>
        </w:tc>
        <w:tc>
          <w:tcPr>
            <w:tcW w:w="1667" w:type="pct"/>
            <w:hideMark/>
          </w:tcPr>
          <w:p w14:paraId="021A4944" w14:textId="77777777" w:rsidR="00D66683" w:rsidRPr="00FE4B22" w:rsidRDefault="00D66683" w:rsidP="00386434">
            <w:pPr>
              <w:pStyle w:val="TableTextGeorgia"/>
              <w:rPr>
                <w:b/>
                <w:szCs w:val="18"/>
              </w:rPr>
            </w:pPr>
          </w:p>
          <w:p w14:paraId="19CFD103" w14:textId="77777777" w:rsidR="00BB69D5" w:rsidRPr="00FE4B22" w:rsidRDefault="00BB69D5" w:rsidP="00BB69D5">
            <w:pPr>
              <w:pStyle w:val="TableTextGeorgia"/>
              <w:rPr>
                <w:b/>
                <w:szCs w:val="18"/>
              </w:rPr>
            </w:pPr>
            <w:r>
              <w:rPr>
                <w:b/>
                <w:szCs w:val="18"/>
              </w:rPr>
              <w:t>Harold Morgenstern</w:t>
            </w:r>
          </w:p>
          <w:p w14:paraId="5492107E" w14:textId="77777777" w:rsidR="00BB69D5" w:rsidRDefault="00BB69D5" w:rsidP="00BB69D5">
            <w:pPr>
              <w:pStyle w:val="TableTextGeorgia"/>
              <w:rPr>
                <w:szCs w:val="18"/>
              </w:rPr>
            </w:pPr>
            <w:r>
              <w:rPr>
                <w:szCs w:val="18"/>
              </w:rPr>
              <w:t xml:space="preserve">Discovery Communications </w:t>
            </w:r>
          </w:p>
          <w:p w14:paraId="028F98A7" w14:textId="77777777" w:rsidR="00BB69D5" w:rsidRPr="00FE4B22" w:rsidRDefault="00BB69D5" w:rsidP="00BB69D5">
            <w:pPr>
              <w:pStyle w:val="TableTextGeorgia"/>
              <w:rPr>
                <w:b/>
              </w:rPr>
            </w:pPr>
            <w:r>
              <w:rPr>
                <w:b/>
              </w:rPr>
              <w:t>Penry Price</w:t>
            </w:r>
          </w:p>
          <w:p w14:paraId="24E5AAA2" w14:textId="59E00134" w:rsidR="00BB69D5" w:rsidRDefault="00BB69D5" w:rsidP="00BB69D5">
            <w:pPr>
              <w:pStyle w:val="TableTextGeorgia"/>
              <w:rPr>
                <w:b/>
                <w:szCs w:val="18"/>
              </w:rPr>
            </w:pPr>
            <w:r>
              <w:t>LinkedIn</w:t>
            </w:r>
          </w:p>
          <w:p w14:paraId="457968E1" w14:textId="77777777" w:rsidR="00690320" w:rsidRPr="00FE4B22" w:rsidRDefault="006E604D" w:rsidP="00386434">
            <w:pPr>
              <w:pStyle w:val="TableTextGeorgia"/>
              <w:rPr>
                <w:b/>
                <w:szCs w:val="18"/>
              </w:rPr>
            </w:pPr>
            <w:r w:rsidRPr="00FE4B22">
              <w:rPr>
                <w:b/>
                <w:szCs w:val="18"/>
              </w:rPr>
              <w:t>Scott Schiller</w:t>
            </w:r>
          </w:p>
          <w:p w14:paraId="5DB95BE7" w14:textId="2D916558" w:rsidR="0069560C" w:rsidRPr="00FE4B22" w:rsidRDefault="006E604D" w:rsidP="00386434">
            <w:pPr>
              <w:pStyle w:val="TableTextGeorgia"/>
            </w:pPr>
            <w:r w:rsidRPr="00FE4B22">
              <w:rPr>
                <w:szCs w:val="18"/>
              </w:rPr>
              <w:t xml:space="preserve">NBC Universal </w:t>
            </w:r>
          </w:p>
          <w:p w14:paraId="2B07876F" w14:textId="77777777" w:rsidR="0069560C" w:rsidRPr="00FE4B22" w:rsidRDefault="006E604D" w:rsidP="00386434">
            <w:pPr>
              <w:pStyle w:val="TableTextGeorgia"/>
              <w:rPr>
                <w:rFonts w:eastAsia="Arial Unicode MS"/>
                <w:b/>
                <w:szCs w:val="18"/>
              </w:rPr>
            </w:pPr>
            <w:r w:rsidRPr="00FE4B22">
              <w:rPr>
                <w:rFonts w:eastAsia="Arial Unicode MS"/>
                <w:b/>
                <w:szCs w:val="18"/>
              </w:rPr>
              <w:t>Drew Schutte</w:t>
            </w:r>
          </w:p>
          <w:p w14:paraId="5AE370FC" w14:textId="77777777" w:rsidR="006E604D" w:rsidRPr="00FE4B22" w:rsidRDefault="006E604D" w:rsidP="00386434">
            <w:pPr>
              <w:pStyle w:val="TableTextGeorgia"/>
            </w:pPr>
            <w:r w:rsidRPr="00FE4B22">
              <w:t>Condé Nast</w:t>
            </w:r>
          </w:p>
          <w:p w14:paraId="62724E35" w14:textId="77777777" w:rsidR="00690320" w:rsidRPr="00FE4B22" w:rsidRDefault="00690320" w:rsidP="00386434">
            <w:pPr>
              <w:pStyle w:val="TableTextGeorgia"/>
              <w:rPr>
                <w:b/>
              </w:rPr>
            </w:pPr>
            <w:r w:rsidRPr="00FE4B22">
              <w:rPr>
                <w:b/>
              </w:rPr>
              <w:t>Tad Smith</w:t>
            </w:r>
          </w:p>
          <w:p w14:paraId="0902B07A" w14:textId="77777777" w:rsidR="00BB69D5" w:rsidRDefault="00BB69D5" w:rsidP="00007F60">
            <w:pPr>
              <w:pStyle w:val="TableTextGeorgia"/>
            </w:pPr>
            <w:r w:rsidRPr="00BB69D5">
              <w:t>The Madison Square Garden Company</w:t>
            </w:r>
          </w:p>
          <w:p w14:paraId="6D98F366" w14:textId="4738F78F" w:rsidR="00007F60" w:rsidRPr="00FE4B22" w:rsidRDefault="00007F60" w:rsidP="00007F60">
            <w:pPr>
              <w:pStyle w:val="TableTextGeorgia"/>
              <w:rPr>
                <w:b/>
              </w:rPr>
            </w:pPr>
            <w:r w:rsidRPr="00FE4B22">
              <w:rPr>
                <w:b/>
              </w:rPr>
              <w:t>John Trimble</w:t>
            </w:r>
          </w:p>
          <w:p w14:paraId="1FBE88C4" w14:textId="77777777" w:rsidR="00007F60" w:rsidRPr="00FE4B22" w:rsidRDefault="00007F60" w:rsidP="00007F60">
            <w:pPr>
              <w:pStyle w:val="TableTextGeorgia"/>
            </w:pPr>
            <w:r w:rsidRPr="00FE4B22">
              <w:t>Pandora</w:t>
            </w:r>
          </w:p>
          <w:p w14:paraId="6B9192A7" w14:textId="77777777" w:rsidR="00690320" w:rsidRPr="00FE4B22" w:rsidRDefault="00690320" w:rsidP="00386434">
            <w:pPr>
              <w:pStyle w:val="TableTextGeorgia"/>
              <w:rPr>
                <w:b/>
              </w:rPr>
            </w:pPr>
            <w:r w:rsidRPr="00FE4B22">
              <w:rPr>
                <w:b/>
              </w:rPr>
              <w:t>Jacob Weisberg</w:t>
            </w:r>
          </w:p>
          <w:p w14:paraId="4AB40D80" w14:textId="77777777" w:rsidR="00690320" w:rsidRPr="00FE4B22" w:rsidRDefault="00690320" w:rsidP="00386434">
            <w:pPr>
              <w:pStyle w:val="TableTextGeorgia"/>
            </w:pPr>
            <w:r w:rsidRPr="00FE4B22">
              <w:t>Slate</w:t>
            </w:r>
          </w:p>
          <w:p w14:paraId="7876B280" w14:textId="77777777" w:rsidR="00690320" w:rsidRPr="00FE4B22" w:rsidRDefault="00690320" w:rsidP="00386434">
            <w:pPr>
              <w:pStyle w:val="TableTextGeorgia"/>
            </w:pPr>
            <w:r w:rsidRPr="00FE4B22">
              <w:rPr>
                <w:b/>
              </w:rPr>
              <w:t>Mike Welch</w:t>
            </w:r>
          </w:p>
          <w:p w14:paraId="7CAAD1E1" w14:textId="77777777" w:rsidR="00690320" w:rsidRPr="00FE4B22" w:rsidRDefault="00690320" w:rsidP="00386434">
            <w:pPr>
              <w:pStyle w:val="TableTextGeorgia"/>
            </w:pPr>
            <w:r w:rsidRPr="00FE4B22">
              <w:t>AT&amp;T AdWorks</w:t>
            </w:r>
          </w:p>
          <w:p w14:paraId="4042AED5" w14:textId="77777777" w:rsidR="006E604D" w:rsidRPr="00FE4B22" w:rsidRDefault="006E604D" w:rsidP="00386434">
            <w:pPr>
              <w:pStyle w:val="TableTextGeorgia"/>
              <w:rPr>
                <w:b/>
              </w:rPr>
            </w:pPr>
            <w:r w:rsidRPr="00FE4B22">
              <w:rPr>
                <w:b/>
              </w:rPr>
              <w:t>Troy Young</w:t>
            </w:r>
          </w:p>
          <w:p w14:paraId="5939F23A" w14:textId="77777777" w:rsidR="00690320" w:rsidRDefault="00690320" w:rsidP="00386434">
            <w:pPr>
              <w:pStyle w:val="TableTextGeorgia"/>
            </w:pPr>
            <w:r w:rsidRPr="00FE4B22">
              <w:t>Hearst Magazines Digital Media</w:t>
            </w:r>
          </w:p>
          <w:p w14:paraId="089980F7" w14:textId="33672A37" w:rsidR="00007F60" w:rsidRPr="00FE4B22" w:rsidRDefault="00007F60" w:rsidP="00386434">
            <w:pPr>
              <w:pStyle w:val="TableTextGeorgia"/>
            </w:pPr>
          </w:p>
        </w:tc>
      </w:tr>
    </w:tbl>
    <w:p w14:paraId="7458FB22" w14:textId="77777777" w:rsidR="0069560C" w:rsidRPr="00FE4B22" w:rsidRDefault="0069560C" w:rsidP="00386434">
      <w:pPr>
        <w:pStyle w:val="BodyText"/>
        <w:spacing w:after="80"/>
        <w:rPr>
          <w:lang w:val="en-US"/>
        </w:rPr>
      </w:pPr>
    </w:p>
    <w:p w14:paraId="14A74B14" w14:textId="77777777" w:rsidR="00386434" w:rsidRPr="00FE4B22" w:rsidRDefault="00386434" w:rsidP="00386434">
      <w:pPr>
        <w:spacing w:after="80"/>
        <w:rPr>
          <w:lang w:val="en-US"/>
        </w:rPr>
      </w:pPr>
    </w:p>
    <w:p w14:paraId="70F7FE2D" w14:textId="77777777" w:rsidR="00995454" w:rsidRPr="00FE4B22" w:rsidRDefault="00995454" w:rsidP="0035716F">
      <w:pPr>
        <w:pStyle w:val="Heading2"/>
        <w:rPr>
          <w:lang w:val="en-US"/>
        </w:rPr>
      </w:pPr>
      <w:r w:rsidRPr="00FE4B22">
        <w:rPr>
          <w:lang w:val="en-US"/>
        </w:rPr>
        <w:t xml:space="preserve">PwC </w:t>
      </w:r>
      <w:r w:rsidR="005C56DA" w:rsidRPr="00FE4B22">
        <w:rPr>
          <w:lang w:val="en-US"/>
        </w:rPr>
        <w:t>N</w:t>
      </w:r>
      <w:r w:rsidR="0084163B" w:rsidRPr="00FE4B22">
        <w:rPr>
          <w:lang w:val="en-US"/>
        </w:rPr>
        <w:t xml:space="preserve">ew </w:t>
      </w:r>
      <w:r w:rsidR="005C56DA" w:rsidRPr="00FE4B22">
        <w:rPr>
          <w:lang w:val="en-US"/>
        </w:rPr>
        <w:t>M</w:t>
      </w:r>
      <w:r w:rsidR="0084163B" w:rsidRPr="00FE4B22">
        <w:rPr>
          <w:lang w:val="en-US"/>
        </w:rPr>
        <w:t xml:space="preserve">edia </w:t>
      </w:r>
      <w:r w:rsidR="005C56DA" w:rsidRPr="00FE4B22">
        <w:rPr>
          <w:lang w:val="en-US"/>
        </w:rPr>
        <w:t>G</w:t>
      </w:r>
      <w:r w:rsidR="0084163B" w:rsidRPr="00FE4B22">
        <w:rPr>
          <w:lang w:val="en-US"/>
        </w:rPr>
        <w:t xml:space="preserve">roup with the </w:t>
      </w:r>
      <w:r w:rsidR="00B91331" w:rsidRPr="00FE4B22">
        <w:rPr>
          <w:lang w:val="en-US"/>
        </w:rPr>
        <w:t>E</w:t>
      </w:r>
      <w:r w:rsidR="0084163B" w:rsidRPr="00FE4B22">
        <w:rPr>
          <w:lang w:val="en-US"/>
        </w:rPr>
        <w:t xml:space="preserve">ntertainment, </w:t>
      </w:r>
      <w:r w:rsidR="00B91331" w:rsidRPr="00FE4B22">
        <w:rPr>
          <w:lang w:val="en-US"/>
        </w:rPr>
        <w:t>M</w:t>
      </w:r>
      <w:r w:rsidR="0084163B" w:rsidRPr="00FE4B22">
        <w:rPr>
          <w:lang w:val="en-US"/>
        </w:rPr>
        <w:t xml:space="preserve">edia, and </w:t>
      </w:r>
      <w:r w:rsidR="00B91331" w:rsidRPr="00FE4B22">
        <w:rPr>
          <w:lang w:val="en-US"/>
        </w:rPr>
        <w:t>C</w:t>
      </w:r>
      <w:r w:rsidR="0084163B" w:rsidRPr="00FE4B22">
        <w:rPr>
          <w:lang w:val="en-US"/>
        </w:rPr>
        <w:t>ommunications practice</w:t>
      </w:r>
    </w:p>
    <w:p w14:paraId="74DF0239" w14:textId="77777777" w:rsidR="00995454" w:rsidRPr="00FE4B22" w:rsidRDefault="00995454" w:rsidP="00EE74C0">
      <w:pPr>
        <w:pStyle w:val="BodyText"/>
        <w:rPr>
          <w:lang w:val="en-US"/>
        </w:rPr>
      </w:pPr>
      <w:r w:rsidRPr="00FE4B22">
        <w:rPr>
          <w:lang w:val="en-US"/>
        </w:rPr>
        <w:t>As business, accounting, and tax advisors to many of the world’s leading Entertainment, Media, and Communications (EMC) and Technology (Tech) companies, PwC (www.pwc.com) has an insider’s view of trends and developments driving the industry. With approximately 1</w:t>
      </w:r>
      <w:r w:rsidR="005C56DA" w:rsidRPr="00FE4B22">
        <w:rPr>
          <w:lang w:val="en-US"/>
        </w:rPr>
        <w:t>,</w:t>
      </w:r>
      <w:r w:rsidRPr="00FE4B22">
        <w:rPr>
          <w:lang w:val="en-US"/>
        </w:rPr>
        <w:t xml:space="preserve">200 practitioners serving EMC and Tech clients in the United States, PwC is deeply committed to providing clients with industry expertise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w:t>
      </w:r>
      <w:r w:rsidR="008F1265" w:rsidRPr="00FE4B22">
        <w:rPr>
          <w:lang w:val="en-US"/>
        </w:rPr>
        <w:t>i</w:t>
      </w:r>
      <w:r w:rsidRPr="00FE4B22">
        <w:rPr>
          <w:lang w:val="en-US"/>
        </w:rPr>
        <w:t>n</w:t>
      </w:r>
      <w:r w:rsidRPr="00FE4B22">
        <w:rPr>
          <w:lang w:val="en-US"/>
        </w:rPr>
        <w:lastRenderedPageBreak/>
        <w:t xml:space="preserve">ternet, music, film, television, publishing, advertising, gaming, theme parks, computers and networking, and software. With thousands of practitioners around the world, </w:t>
      </w:r>
      <w:r w:rsidR="005C56DA" w:rsidRPr="00FE4B22">
        <w:rPr>
          <w:lang w:val="en-US"/>
        </w:rPr>
        <w:t>we're</w:t>
      </w:r>
      <w:r w:rsidRPr="00FE4B22">
        <w:rPr>
          <w:lang w:val="en-US"/>
        </w:rPr>
        <w:t xml:space="preserve"> always close at hand to provide deep industry </w:t>
      </w:r>
      <w:r w:rsidR="005C56DA" w:rsidRPr="00FE4B22">
        <w:rPr>
          <w:lang w:val="en-US"/>
        </w:rPr>
        <w:t xml:space="preserve">knowledge </w:t>
      </w:r>
      <w:r w:rsidRPr="00FE4B22">
        <w:rPr>
          <w:lang w:val="en-US"/>
        </w:rPr>
        <w:t xml:space="preserve">and resources. </w:t>
      </w:r>
    </w:p>
    <w:p w14:paraId="2A654AE8" w14:textId="77777777" w:rsidR="00995454" w:rsidRPr="00FE4B22" w:rsidRDefault="00995454" w:rsidP="00EE74C0">
      <w:pPr>
        <w:pStyle w:val="BodyText"/>
        <w:rPr>
          <w:lang w:val="en-US"/>
        </w:rPr>
      </w:pPr>
      <w:r w:rsidRPr="00FE4B22">
        <w:rPr>
          <w:lang w:val="en-US"/>
        </w:rPr>
        <w:t>PwC’s New Media Group was the first practice of its kind at a Big Four firm. Currently located in New York, Los Angeles, Boston, Seattle</w:t>
      </w:r>
      <w:r w:rsidR="005C56DA" w:rsidRPr="00FE4B22">
        <w:rPr>
          <w:lang w:val="en-US"/>
        </w:rPr>
        <w:t>,</w:t>
      </w:r>
      <w:r w:rsidRPr="00FE4B22">
        <w:rPr>
          <w:lang w:val="en-US"/>
        </w:rPr>
        <w:t xml:space="preserve"> and the Bay Area, our New Media Group includes accounting, tax</w:t>
      </w:r>
      <w:r w:rsidR="005C56DA" w:rsidRPr="00FE4B22">
        <w:rPr>
          <w:lang w:val="en-US"/>
        </w:rPr>
        <w:t>,</w:t>
      </w:r>
      <w:r w:rsidRPr="00FE4B22">
        <w:rPr>
          <w:lang w:val="en-US"/>
        </w:rPr>
        <w:t xml:space="preserve"> and consulting professionals who have broad and deep experience in the three areas that converge to form new media: advanced telecommunications, enabling software</w:t>
      </w:r>
      <w:r w:rsidR="005C56DA" w:rsidRPr="00FE4B22">
        <w:rPr>
          <w:lang w:val="en-US"/>
        </w:rPr>
        <w:t>,</w:t>
      </w:r>
      <w:r w:rsidRPr="00FE4B22">
        <w:rPr>
          <w:lang w:val="en-US"/>
        </w:rPr>
        <w:t xml:space="preserve"> and content development/distribution.</w:t>
      </w:r>
    </w:p>
    <w:p w14:paraId="0AF7660C" w14:textId="77777777" w:rsidR="00995454" w:rsidRPr="00FE4B22" w:rsidRDefault="00995454" w:rsidP="00EE74C0">
      <w:pPr>
        <w:pStyle w:val="BodyText"/>
        <w:rPr>
          <w:b/>
          <w:lang w:val="en-US"/>
        </w:rPr>
      </w:pPr>
      <w:r w:rsidRPr="00FE4B22">
        <w:rPr>
          <w:b/>
          <w:lang w:val="en-US"/>
        </w:rPr>
        <w:t>Our services include:</w:t>
      </w:r>
    </w:p>
    <w:p w14:paraId="5012A3F0" w14:textId="77777777" w:rsidR="00995454" w:rsidRPr="00FE4B22" w:rsidRDefault="00995454" w:rsidP="00EE74C0">
      <w:pPr>
        <w:pStyle w:val="ListBullet"/>
        <w:rPr>
          <w:lang w:val="en-US"/>
        </w:rPr>
      </w:pPr>
      <w:r w:rsidRPr="00FE4B22">
        <w:rPr>
          <w:lang w:val="en-US"/>
        </w:rPr>
        <w:t>Business assurance services</w:t>
      </w:r>
    </w:p>
    <w:p w14:paraId="76281643" w14:textId="77777777" w:rsidR="00995454" w:rsidRPr="00FE4B22" w:rsidRDefault="00995454" w:rsidP="00EE74C0">
      <w:pPr>
        <w:pStyle w:val="ListBullet"/>
        <w:rPr>
          <w:lang w:val="en-US"/>
        </w:rPr>
      </w:pPr>
      <w:r w:rsidRPr="00FE4B22">
        <w:rPr>
          <w:lang w:val="en-US"/>
        </w:rPr>
        <w:t>Web audience measurement and advertising delivery auditing and advisory</w:t>
      </w:r>
    </w:p>
    <w:p w14:paraId="7AEAEDA4" w14:textId="77777777" w:rsidR="00995454" w:rsidRPr="00FE4B22" w:rsidRDefault="00995454" w:rsidP="00EE74C0">
      <w:pPr>
        <w:pStyle w:val="ListBullet"/>
        <w:rPr>
          <w:lang w:val="en-US"/>
        </w:rPr>
      </w:pPr>
      <w:r w:rsidRPr="00FE4B22">
        <w:rPr>
          <w:lang w:val="en-US"/>
        </w:rPr>
        <w:t>IAB Measurement Certification Compliance auditing</w:t>
      </w:r>
    </w:p>
    <w:p w14:paraId="21AB9C99" w14:textId="77777777" w:rsidR="00995454" w:rsidRPr="00FE4B22" w:rsidRDefault="00995454" w:rsidP="00EE74C0">
      <w:pPr>
        <w:pStyle w:val="ListBullet"/>
        <w:rPr>
          <w:lang w:val="en-US"/>
        </w:rPr>
      </w:pPr>
      <w:r w:rsidRPr="00FE4B22">
        <w:rPr>
          <w:lang w:val="en-US"/>
        </w:rPr>
        <w:t>Privacy policy structuring, attestation</w:t>
      </w:r>
      <w:r w:rsidR="005C56DA" w:rsidRPr="00FE4B22">
        <w:rPr>
          <w:lang w:val="en-US"/>
        </w:rPr>
        <w:t>,</w:t>
      </w:r>
      <w:r w:rsidRPr="00FE4B22">
        <w:rPr>
          <w:lang w:val="en-US"/>
        </w:rPr>
        <w:t xml:space="preserve"> and compliance advisory</w:t>
      </w:r>
    </w:p>
    <w:p w14:paraId="4FA36256" w14:textId="77777777" w:rsidR="00995454" w:rsidRPr="00FE4B22" w:rsidRDefault="00995454" w:rsidP="00EE74C0">
      <w:pPr>
        <w:pStyle w:val="ListBullet"/>
        <w:rPr>
          <w:lang w:val="en-US"/>
        </w:rPr>
      </w:pPr>
      <w:r w:rsidRPr="00FE4B22">
        <w:rPr>
          <w:lang w:val="en-US"/>
        </w:rPr>
        <w:t xml:space="preserve">Mergers &amp; </w:t>
      </w:r>
      <w:r w:rsidR="005E5903" w:rsidRPr="00FE4B22">
        <w:rPr>
          <w:lang w:val="en-US"/>
        </w:rPr>
        <w:t>a</w:t>
      </w:r>
      <w:r w:rsidRPr="00FE4B22">
        <w:rPr>
          <w:lang w:val="en-US"/>
        </w:rPr>
        <w:t>cquisition</w:t>
      </w:r>
      <w:r w:rsidR="005C56DA" w:rsidRPr="00FE4B22">
        <w:rPr>
          <w:lang w:val="en-US"/>
        </w:rPr>
        <w:t>s</w:t>
      </w:r>
      <w:r w:rsidRPr="00FE4B22">
        <w:rPr>
          <w:lang w:val="en-US"/>
        </w:rPr>
        <w:t xml:space="preserve"> assistance</w:t>
      </w:r>
    </w:p>
    <w:p w14:paraId="4A006564" w14:textId="77777777" w:rsidR="00995454" w:rsidRPr="00FE4B22" w:rsidRDefault="00995454" w:rsidP="00EE74C0">
      <w:pPr>
        <w:pStyle w:val="ListBullet"/>
        <w:rPr>
          <w:lang w:val="en-US"/>
        </w:rPr>
      </w:pPr>
      <w:r w:rsidRPr="00FE4B22">
        <w:rPr>
          <w:lang w:val="en-US"/>
        </w:rPr>
        <w:t>Tax planning and compliance</w:t>
      </w:r>
    </w:p>
    <w:p w14:paraId="0C3E999A" w14:textId="77777777" w:rsidR="00995454" w:rsidRPr="00FE4B22" w:rsidRDefault="00995454" w:rsidP="00EE74C0">
      <w:pPr>
        <w:pStyle w:val="ListBullet"/>
        <w:rPr>
          <w:lang w:val="en-US"/>
        </w:rPr>
      </w:pPr>
      <w:r w:rsidRPr="00FE4B22">
        <w:rPr>
          <w:lang w:val="en-US"/>
        </w:rPr>
        <w:t>Capital sourcing and IPO assistance</w:t>
      </w:r>
    </w:p>
    <w:p w14:paraId="58976E7A" w14:textId="77777777" w:rsidR="00995454" w:rsidRPr="00FE4B22" w:rsidRDefault="00995454" w:rsidP="00EE74C0">
      <w:pPr>
        <w:pStyle w:val="BodyText"/>
        <w:rPr>
          <w:lang w:val="en-US"/>
        </w:rPr>
      </w:pPr>
      <w:r w:rsidRPr="00FE4B22">
        <w:rPr>
          <w:lang w:val="en-US"/>
        </w:rPr>
        <w:t>For more information about our New Media Group,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448"/>
        <w:gridCol w:w="3448"/>
        <w:gridCol w:w="3446"/>
      </w:tblGrid>
      <w:tr w:rsidR="00995454" w:rsidRPr="00FE4B22" w14:paraId="6FC485D5" w14:textId="77777777" w:rsidTr="00EE74C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44762DBD" w14:textId="77777777" w:rsidR="00995454" w:rsidRPr="00FE4B22" w:rsidRDefault="00995454" w:rsidP="00EE74C0">
            <w:pPr>
              <w:pStyle w:val="TableTextGeorgia"/>
            </w:pPr>
            <w:r w:rsidRPr="007E797E">
              <w:t>New York</w:t>
            </w:r>
          </w:p>
          <w:p w14:paraId="04C58953" w14:textId="77777777" w:rsidR="00995454" w:rsidRPr="00FE4B22" w:rsidRDefault="00995454" w:rsidP="00EE74C0">
            <w:pPr>
              <w:pStyle w:val="TableTextGeorgia"/>
              <w:rPr>
                <w:b/>
              </w:rPr>
            </w:pPr>
            <w:r w:rsidRPr="00FE4B22">
              <w:rPr>
                <w:b/>
              </w:rPr>
              <w:t>David Silverman</w:t>
            </w:r>
          </w:p>
          <w:p w14:paraId="2931EA94" w14:textId="77777777" w:rsidR="00995454" w:rsidRPr="00FE4B22" w:rsidRDefault="00995454" w:rsidP="00EE74C0">
            <w:pPr>
              <w:pStyle w:val="TableTextGeorgia"/>
            </w:pPr>
            <w:r w:rsidRPr="00FE4B22">
              <w:t>Partner, Assurance Services</w:t>
            </w:r>
          </w:p>
          <w:p w14:paraId="7B00F6CB" w14:textId="77777777" w:rsidR="00995454" w:rsidRPr="00FE4B22" w:rsidRDefault="00995454" w:rsidP="00EE74C0">
            <w:pPr>
              <w:pStyle w:val="TableTextGeorgia"/>
            </w:pPr>
            <w:r w:rsidRPr="00FE4B22">
              <w:t>646.471.5421</w:t>
            </w:r>
          </w:p>
          <w:p w14:paraId="6F08D170" w14:textId="77777777" w:rsidR="00995454" w:rsidRPr="00FE4B22" w:rsidRDefault="00A514D5" w:rsidP="00EE74C0">
            <w:pPr>
              <w:pStyle w:val="TableTextGeorgia"/>
              <w:rPr>
                <w:b/>
                <w:i/>
              </w:rPr>
            </w:pPr>
            <w:hyperlink r:id="rId51" w:history="1">
              <w:r w:rsidR="00995454" w:rsidRPr="00FE4B22">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4057B418" w14:textId="77777777" w:rsidR="00995454" w:rsidRPr="00FE4B22" w:rsidRDefault="00995454" w:rsidP="00EE74C0">
            <w:pPr>
              <w:pStyle w:val="TableTextGeorgia"/>
            </w:pPr>
            <w:r w:rsidRPr="00FE4B22">
              <w:t>New York</w:t>
            </w:r>
          </w:p>
          <w:p w14:paraId="7FA4C0AD" w14:textId="77777777" w:rsidR="00995454" w:rsidRPr="00FE4B22" w:rsidRDefault="00995454" w:rsidP="00EE74C0">
            <w:pPr>
              <w:pStyle w:val="TableTextGeorgia"/>
              <w:rPr>
                <w:b/>
              </w:rPr>
            </w:pPr>
            <w:r w:rsidRPr="00FE4B22">
              <w:rPr>
                <w:b/>
              </w:rPr>
              <w:t xml:space="preserve">Russ Sapienza </w:t>
            </w:r>
          </w:p>
          <w:p w14:paraId="6E80A362" w14:textId="77777777" w:rsidR="00995454" w:rsidRPr="00FE4B22" w:rsidRDefault="00995454" w:rsidP="00EE74C0">
            <w:pPr>
              <w:pStyle w:val="TableTextGeorgia"/>
            </w:pPr>
            <w:r w:rsidRPr="00FE4B22">
              <w:t>Partner, Advisory Services</w:t>
            </w:r>
          </w:p>
          <w:p w14:paraId="5808CE14" w14:textId="77777777" w:rsidR="00995454" w:rsidRPr="00FE4B22" w:rsidRDefault="00995454" w:rsidP="00EE74C0">
            <w:pPr>
              <w:pStyle w:val="TableTextGeorgia"/>
            </w:pPr>
            <w:r w:rsidRPr="00FE4B22">
              <w:t>646.471.1517</w:t>
            </w:r>
          </w:p>
          <w:p w14:paraId="64D6A942" w14:textId="77777777" w:rsidR="00995454" w:rsidRPr="00FE4B22" w:rsidRDefault="00A514D5" w:rsidP="00EE74C0">
            <w:pPr>
              <w:pStyle w:val="TableTextGeorgia"/>
              <w:rPr>
                <w:b/>
                <w:i/>
              </w:rPr>
            </w:pPr>
            <w:hyperlink r:id="rId52" w:history="1">
              <w:r w:rsidR="00995454" w:rsidRPr="00FE4B22">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1A283A92" w14:textId="08B18E65" w:rsidR="00995454" w:rsidRPr="00FE4B22" w:rsidRDefault="00416466" w:rsidP="00EE74C0">
            <w:pPr>
              <w:pStyle w:val="TableTextGeorgia"/>
            </w:pPr>
            <w:r>
              <w:t>Hallandale Beach</w:t>
            </w:r>
          </w:p>
          <w:p w14:paraId="145BB49B" w14:textId="705306DD" w:rsidR="00995454" w:rsidRPr="00FE4B22" w:rsidRDefault="003A14E5" w:rsidP="00EE74C0">
            <w:pPr>
              <w:pStyle w:val="TableTextGeorgia"/>
              <w:rPr>
                <w:b/>
              </w:rPr>
            </w:pPr>
            <w:r>
              <w:rPr>
                <w:b/>
              </w:rPr>
              <w:t>Stephanie Faskow</w:t>
            </w:r>
          </w:p>
          <w:p w14:paraId="1D2C4F50" w14:textId="2EDD1A8B" w:rsidR="00995454" w:rsidRPr="00FE4B22" w:rsidRDefault="002830FA" w:rsidP="00EE74C0">
            <w:pPr>
              <w:pStyle w:val="TableTextGeorgia"/>
            </w:pPr>
            <w:r>
              <w:t>Manager</w:t>
            </w:r>
            <w:r w:rsidR="00995454" w:rsidRPr="00FE4B22">
              <w:t>, Advisory Services</w:t>
            </w:r>
          </w:p>
          <w:p w14:paraId="47EB81F5" w14:textId="3B070513" w:rsidR="00995454" w:rsidRPr="00FE4B22" w:rsidRDefault="003A14E5" w:rsidP="00EE74C0">
            <w:pPr>
              <w:pStyle w:val="TableTextGeorgia"/>
            </w:pPr>
            <w:r>
              <w:t>954.604.1968</w:t>
            </w:r>
          </w:p>
          <w:p w14:paraId="30E5824D" w14:textId="3C0F5B48" w:rsidR="00995454" w:rsidRPr="00FE4B22" w:rsidRDefault="003A14E5" w:rsidP="003A14E5">
            <w:pPr>
              <w:pStyle w:val="TableTextGeorgia"/>
              <w:rPr>
                <w:b/>
                <w:i/>
              </w:rPr>
            </w:pPr>
            <w:r w:rsidRPr="003A14E5">
              <w:rPr>
                <w:b/>
                <w:i/>
              </w:rPr>
              <w:t>stephanie.faskow@us.pwc.com</w:t>
            </w:r>
            <w:r w:rsidR="00995454" w:rsidRPr="00FE4B22">
              <w:rPr>
                <w:b/>
                <w:i/>
              </w:rPr>
              <w:t xml:space="preserve"> </w:t>
            </w:r>
          </w:p>
        </w:tc>
      </w:tr>
      <w:tr w:rsidR="007A68C6" w:rsidRPr="00FE4B22" w14:paraId="544A9F6E" w14:textId="77777777" w:rsidTr="00EE74C0">
        <w:trPr>
          <w:trHeight w:val="155"/>
        </w:trPr>
        <w:tc>
          <w:tcPr>
            <w:tcW w:w="1667" w:type="pct"/>
            <w:shd w:val="clear" w:color="auto" w:fill="auto"/>
          </w:tcPr>
          <w:p w14:paraId="614F2F9E" w14:textId="77777777" w:rsidR="007A68C6" w:rsidRPr="007E797E" w:rsidRDefault="007A68C6" w:rsidP="00EE74C0">
            <w:pPr>
              <w:pStyle w:val="TableTextGeorgia"/>
            </w:pPr>
          </w:p>
        </w:tc>
        <w:tc>
          <w:tcPr>
            <w:tcW w:w="1667" w:type="pct"/>
            <w:shd w:val="clear" w:color="auto" w:fill="auto"/>
          </w:tcPr>
          <w:p w14:paraId="35E2A82D" w14:textId="77777777" w:rsidR="007A68C6" w:rsidRPr="00FE4B22" w:rsidRDefault="007A68C6" w:rsidP="00EE74C0">
            <w:pPr>
              <w:pStyle w:val="TableTextGeorgia"/>
            </w:pPr>
          </w:p>
        </w:tc>
        <w:tc>
          <w:tcPr>
            <w:tcW w:w="1667" w:type="pct"/>
            <w:shd w:val="clear" w:color="auto" w:fill="auto"/>
          </w:tcPr>
          <w:p w14:paraId="535A8FC7" w14:textId="77777777" w:rsidR="007A68C6" w:rsidRPr="00FE4B22" w:rsidRDefault="007A68C6" w:rsidP="00EE74C0">
            <w:pPr>
              <w:pStyle w:val="TableTextGeorgia"/>
            </w:pPr>
          </w:p>
        </w:tc>
      </w:tr>
      <w:tr w:rsidR="00995454" w:rsidRPr="00FE4B22" w14:paraId="5572051C" w14:textId="77777777" w:rsidTr="000876D3">
        <w:trPr>
          <w:trHeight w:val="1318"/>
        </w:trPr>
        <w:tc>
          <w:tcPr>
            <w:tcW w:w="1667" w:type="pct"/>
            <w:shd w:val="clear" w:color="auto" w:fill="auto"/>
          </w:tcPr>
          <w:p w14:paraId="4DD32C81" w14:textId="77777777" w:rsidR="00995454" w:rsidRPr="00FE4B22" w:rsidRDefault="00995454" w:rsidP="00EE74C0">
            <w:pPr>
              <w:pStyle w:val="TableTextGeorgia"/>
            </w:pPr>
            <w:r w:rsidRPr="007E797E">
              <w:t>Boston</w:t>
            </w:r>
          </w:p>
          <w:p w14:paraId="395F4022" w14:textId="77777777" w:rsidR="00995454" w:rsidRPr="00FE4B22" w:rsidRDefault="00995454" w:rsidP="00EE74C0">
            <w:pPr>
              <w:pStyle w:val="TableTextGeorgia"/>
              <w:rPr>
                <w:b/>
              </w:rPr>
            </w:pPr>
            <w:r w:rsidRPr="00FE4B22">
              <w:rPr>
                <w:b/>
              </w:rPr>
              <w:t>Vic Petri</w:t>
            </w:r>
          </w:p>
          <w:p w14:paraId="162C2814" w14:textId="77777777" w:rsidR="00995454" w:rsidRPr="00FE4B22" w:rsidRDefault="00995454" w:rsidP="00EE74C0">
            <w:pPr>
              <w:pStyle w:val="TableTextGeorgia"/>
            </w:pPr>
            <w:r w:rsidRPr="00FE4B22">
              <w:t>Partner, Assurance Services</w:t>
            </w:r>
          </w:p>
          <w:p w14:paraId="370A44EF" w14:textId="77777777" w:rsidR="00995454" w:rsidRPr="00FE4B22" w:rsidRDefault="00995454" w:rsidP="00EE74C0">
            <w:pPr>
              <w:pStyle w:val="TableTextGeorgia"/>
            </w:pPr>
            <w:r w:rsidRPr="00FE4B22">
              <w:t>617.478.1698</w:t>
            </w:r>
          </w:p>
          <w:p w14:paraId="20034B1C" w14:textId="77777777" w:rsidR="00995454" w:rsidRPr="00FE4B22" w:rsidRDefault="00A514D5" w:rsidP="00EE74C0">
            <w:pPr>
              <w:pStyle w:val="TableTextGeorgia"/>
              <w:rPr>
                <w:b/>
                <w:i/>
              </w:rPr>
            </w:pPr>
            <w:hyperlink r:id="rId53" w:history="1">
              <w:r w:rsidR="00995454" w:rsidRPr="00FE4B22">
                <w:rPr>
                  <w:b/>
                  <w:i/>
                </w:rPr>
                <w:t>victor.petri@us.pwc.com</w:t>
              </w:r>
            </w:hyperlink>
          </w:p>
        </w:tc>
        <w:tc>
          <w:tcPr>
            <w:tcW w:w="1667" w:type="pct"/>
            <w:shd w:val="clear" w:color="auto" w:fill="auto"/>
          </w:tcPr>
          <w:p w14:paraId="3965332F" w14:textId="77777777" w:rsidR="00995454" w:rsidRPr="00FE4B22" w:rsidRDefault="00995454" w:rsidP="00EE74C0">
            <w:pPr>
              <w:pStyle w:val="TableTextGeorgia"/>
            </w:pPr>
            <w:r w:rsidRPr="00FE4B22">
              <w:t>San Jose</w:t>
            </w:r>
          </w:p>
          <w:p w14:paraId="7A696CE2" w14:textId="77777777" w:rsidR="00995454" w:rsidRPr="00FE4B22" w:rsidRDefault="00995454" w:rsidP="00EE74C0">
            <w:pPr>
              <w:pStyle w:val="TableTextGeorgia"/>
              <w:rPr>
                <w:b/>
              </w:rPr>
            </w:pPr>
            <w:r w:rsidRPr="00FE4B22">
              <w:rPr>
                <w:b/>
              </w:rPr>
              <w:t>Mike Pearl</w:t>
            </w:r>
          </w:p>
          <w:p w14:paraId="39832000" w14:textId="77777777" w:rsidR="00995454" w:rsidRPr="00FE4B22" w:rsidRDefault="00995454" w:rsidP="00EE74C0">
            <w:pPr>
              <w:pStyle w:val="TableTextGeorgia"/>
            </w:pPr>
            <w:r w:rsidRPr="00FE4B22">
              <w:t>Partner, Assurance Services</w:t>
            </w:r>
          </w:p>
          <w:p w14:paraId="766F6A40" w14:textId="77777777" w:rsidR="00995454" w:rsidRPr="00FE4B22" w:rsidRDefault="00995454" w:rsidP="00EE74C0">
            <w:pPr>
              <w:pStyle w:val="TableTextGeorgia"/>
            </w:pPr>
            <w:r w:rsidRPr="00FE4B22">
              <w:t>408.817.3801</w:t>
            </w:r>
          </w:p>
          <w:p w14:paraId="2B4C19AE" w14:textId="77777777" w:rsidR="00995454" w:rsidRPr="00FE4B22" w:rsidRDefault="00A514D5" w:rsidP="00EE74C0">
            <w:pPr>
              <w:pStyle w:val="TableTextGeorgia"/>
              <w:rPr>
                <w:b/>
                <w:i/>
              </w:rPr>
            </w:pPr>
            <w:hyperlink r:id="rId54" w:history="1">
              <w:r w:rsidR="00995454" w:rsidRPr="00FE4B22">
                <w:rPr>
                  <w:b/>
                  <w:i/>
                </w:rPr>
                <w:t>michael.pearl@us.pwc.com</w:t>
              </w:r>
            </w:hyperlink>
          </w:p>
        </w:tc>
        <w:tc>
          <w:tcPr>
            <w:tcW w:w="1667" w:type="pct"/>
            <w:shd w:val="clear" w:color="auto" w:fill="auto"/>
          </w:tcPr>
          <w:p w14:paraId="2181E86D" w14:textId="77777777" w:rsidR="00995454" w:rsidRPr="00FE4B22" w:rsidRDefault="00995454" w:rsidP="00EE74C0">
            <w:pPr>
              <w:pStyle w:val="TableTextGeorgia"/>
            </w:pPr>
            <w:r w:rsidRPr="00FE4B22">
              <w:t>Seattle</w:t>
            </w:r>
          </w:p>
          <w:p w14:paraId="0FBE6AA1" w14:textId="77777777" w:rsidR="00995454" w:rsidRPr="00FE4B22" w:rsidRDefault="00995454" w:rsidP="00EE74C0">
            <w:pPr>
              <w:pStyle w:val="TableTextGeorgia"/>
              <w:rPr>
                <w:b/>
              </w:rPr>
            </w:pPr>
            <w:r w:rsidRPr="00FE4B22">
              <w:rPr>
                <w:b/>
              </w:rPr>
              <w:t>Suzanne Faulkner</w:t>
            </w:r>
          </w:p>
          <w:p w14:paraId="170D4B7A" w14:textId="77777777" w:rsidR="00995454" w:rsidRPr="00FE4B22" w:rsidRDefault="00995454" w:rsidP="00EE74C0">
            <w:pPr>
              <w:pStyle w:val="TableTextGeorgia"/>
            </w:pPr>
            <w:r w:rsidRPr="00FE4B22">
              <w:t>Partner, Assurance Services</w:t>
            </w:r>
          </w:p>
          <w:p w14:paraId="74154881" w14:textId="77777777" w:rsidR="00995454" w:rsidRPr="00FE4B22" w:rsidRDefault="00995454" w:rsidP="00EE74C0">
            <w:pPr>
              <w:pStyle w:val="TableTextGeorgia"/>
            </w:pPr>
            <w:r w:rsidRPr="00FE4B22">
              <w:t>206.398.3550</w:t>
            </w:r>
          </w:p>
          <w:p w14:paraId="6F8B7E1D" w14:textId="77777777" w:rsidR="00995454" w:rsidRPr="00FE4B22" w:rsidRDefault="00A514D5" w:rsidP="00EE74C0">
            <w:pPr>
              <w:pStyle w:val="TableTextGeorgia"/>
              <w:rPr>
                <w:b/>
                <w:i/>
              </w:rPr>
            </w:pPr>
            <w:hyperlink r:id="rId55" w:history="1">
              <w:r w:rsidR="00995454" w:rsidRPr="00FE4B22">
                <w:rPr>
                  <w:b/>
                  <w:i/>
                </w:rPr>
                <w:t>suzanne.faulkner@us.pwc.com</w:t>
              </w:r>
            </w:hyperlink>
          </w:p>
        </w:tc>
      </w:tr>
    </w:tbl>
    <w:p w14:paraId="123AF6A4" w14:textId="77777777" w:rsidR="00EC047B" w:rsidRPr="00FE4B22" w:rsidRDefault="00EC047B">
      <w:pPr>
        <w:pStyle w:val="BodyText"/>
        <w:rPr>
          <w:lang w:val="en-US"/>
        </w:rPr>
      </w:pPr>
    </w:p>
    <w:p w14:paraId="7B14A187" w14:textId="77777777" w:rsidR="00CF08B4" w:rsidRPr="00FE4B22" w:rsidRDefault="00CF08B4" w:rsidP="00CF08B4">
      <w:pPr>
        <w:pStyle w:val="BodyText"/>
        <w:rPr>
          <w:lang w:val="en-US"/>
        </w:rPr>
        <w:sectPr w:rsidR="00CF08B4" w:rsidRPr="00FE4B22" w:rsidSect="008043AC">
          <w:headerReference w:type="default" r:id="rId56"/>
          <w:footerReference w:type="default" r:id="rId57"/>
          <w:pgSz w:w="12240" w:h="15840" w:code="1"/>
          <w:pgMar w:top="1474" w:right="1021" w:bottom="180" w:left="1021" w:header="567" w:footer="567" w:gutter="0"/>
          <w:cols w:space="708"/>
          <w:docGrid w:linePitch="360"/>
        </w:sectPr>
      </w:pPr>
    </w:p>
    <w:p w14:paraId="6185C1D6" w14:textId="19742A88" w:rsidR="00EC047B" w:rsidRPr="00FE4B22" w:rsidRDefault="00386434" w:rsidP="0069560C">
      <w:pPr>
        <w:pStyle w:val="Closing"/>
        <w:rPr>
          <w:sz w:val="48"/>
          <w:szCs w:val="48"/>
        </w:rPr>
      </w:pPr>
      <w:r w:rsidRPr="007E797E">
        <w:rPr>
          <w:sz w:val="48"/>
          <w:szCs w:val="48"/>
        </w:rPr>
        <w:lastRenderedPageBreak/>
        <w:t>www.pwc.com/e&amp;m</w:t>
      </w:r>
    </w:p>
    <w:sectPr w:rsidR="00EC047B" w:rsidRPr="00FE4B22" w:rsidSect="008043AC">
      <w:footerReference w:type="default" r:id="rId58"/>
      <w:headerReference w:type="first" r:id="rId59"/>
      <w:footerReference w:type="first" r:id="rId60"/>
      <w:pgSz w:w="12240" w:h="15840" w:code="1"/>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4E5C" w14:textId="77777777" w:rsidR="0013640F" w:rsidRDefault="0013640F">
      <w:pPr>
        <w:spacing w:after="0" w:line="240" w:lineRule="auto"/>
      </w:pPr>
      <w:r>
        <w:separator/>
      </w:r>
    </w:p>
  </w:endnote>
  <w:endnote w:type="continuationSeparator" w:id="0">
    <w:p w14:paraId="22AA80AA" w14:textId="77777777" w:rsidR="0013640F" w:rsidRDefault="0013640F">
      <w:pPr>
        <w:spacing w:after="0" w:line="240" w:lineRule="auto"/>
      </w:pPr>
      <w:r>
        <w:continuationSeparator/>
      </w:r>
    </w:p>
  </w:endnote>
  <w:endnote w:type="continuationNotice" w:id="1">
    <w:p w14:paraId="3AEC8960" w14:textId="77777777" w:rsidR="0013640F" w:rsidRDefault="00136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Helvetica 55 Roman">
    <w:panose1 w:val="00000000000000000000"/>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43A" w14:textId="77777777" w:rsidR="00BA4DDF" w:rsidRDefault="00BA4DDF">
    <w:pPr>
      <w:pStyle w:val="Footer"/>
    </w:pPr>
    <w:r>
      <w:t>Footer text goes here</w:t>
    </w:r>
  </w:p>
  <w:p w14:paraId="034E8701" w14:textId="106DFE82" w:rsidR="00BA4DDF" w:rsidRDefault="00BA4DDF">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fldSimple w:instr=" NUMPAGES   \* MERGEFORMAT ">
      <w:r w:rsidR="00A514D5">
        <w:rPr>
          <w:noProof/>
        </w:rPr>
        <w:t>29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E303" w14:textId="66C978BF" w:rsidR="00BA4DDF" w:rsidRDefault="00BA4DDF">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A514D5">
        <w:rPr>
          <w:noProof/>
        </w:rPr>
        <w:t>29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FBEE" w14:textId="77777777" w:rsidR="00BA4DDF" w:rsidRDefault="00BA4DDF">
    <w:pPr>
      <w:pStyle w:val="Footer"/>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220D" w14:textId="77777777" w:rsidR="00BA4DDF" w:rsidRDefault="00BA4DDF">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A514D5">
      <w:rPr>
        <w:noProof/>
      </w:rPr>
      <w:t>2</w:t>
    </w:r>
    <w:r>
      <w:rPr>
        <w:noProof/>
      </w:rPr>
      <w:fldChar w:fldCharType="end"/>
    </w:r>
    <w:r>
      <w:t xml:space="preserve"> of </w:t>
    </w:r>
    <w:fldSimple w:instr=" NUMPAGES   \* MERGEFORMAT ">
      <w:r w:rsidR="00A514D5">
        <w:rPr>
          <w:noProof/>
        </w:rPr>
        <w:t>29</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96B" w14:textId="77777777" w:rsidR="00BA4DDF" w:rsidRDefault="00BA4DDF" w:rsidP="004B37B0">
    <w:pPr>
      <w:pStyle w:val="Footer"/>
      <w:rPr>
        <w:rFonts w:ascii="Arial" w:hAnsi="Arial" w:cs="Helvetica 55 Roman"/>
        <w:sz w:val="16"/>
        <w:szCs w:val="12"/>
      </w:rPr>
    </w:pPr>
    <w:r w:rsidRPr="00B154A1">
      <w:rPr>
        <w:rFonts w:ascii="Arial" w:hAnsi="Arial" w:cs="Helvetica 55 Roman"/>
        <w:sz w:val="16"/>
        <w:szCs w:val="12"/>
      </w:rPr>
      <w:t>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PricewaterhouseCoopers LLP, its members, employees and agents do not accept or assume any liability, responsibility or duty of care for any consequences of you or anyone else acting, or refraining to act, in reliance on the information contained in this publication or for any decision based on it.</w:t>
    </w:r>
  </w:p>
  <w:p w14:paraId="0C04C488" w14:textId="77777777" w:rsidR="00BA4DDF" w:rsidRDefault="00BA4DDF" w:rsidP="004B37B0">
    <w:pPr>
      <w:pStyle w:val="Footer"/>
      <w:rPr>
        <w:rFonts w:ascii="Arial" w:hAnsi="Arial" w:cs="Helvetica 55 Roman"/>
        <w:sz w:val="16"/>
        <w:szCs w:val="12"/>
      </w:rPr>
    </w:pPr>
  </w:p>
  <w:p w14:paraId="2DF453E6" w14:textId="4C2DD538" w:rsidR="00BA4DDF" w:rsidRPr="004B37B0" w:rsidRDefault="00BA4DDF" w:rsidP="004B37B0">
    <w:pPr>
      <w:pStyle w:val="Footer"/>
    </w:pPr>
    <w:r w:rsidRPr="004B37B0">
      <w:rPr>
        <w:rFonts w:ascii="Arial" w:hAnsi="Arial" w:cs="Helvetica 55 Roman"/>
        <w:sz w:val="16"/>
        <w:szCs w:val="12"/>
      </w:rPr>
      <w:t>© 201</w:t>
    </w:r>
    <w:r>
      <w:rPr>
        <w:rFonts w:ascii="Arial" w:hAnsi="Arial" w:cs="Helvetica 55 Roman"/>
        <w:sz w:val="16"/>
        <w:szCs w:val="12"/>
      </w:rPr>
      <w:t>5</w:t>
    </w:r>
    <w:r w:rsidRPr="004B37B0">
      <w:rPr>
        <w:rFonts w:ascii="Arial" w:hAnsi="Arial" w:cs="Helvetica 55 Roman"/>
        <w:sz w:val="16"/>
        <w:szCs w:val="12"/>
      </w:rPr>
      <w:t xml:space="preserve"> PricewaterhouseCoopers LLP. All rights reserved. PwC refers to the United States member firm, and may sometimes refer to the PwC network. Each member firm is a separate legal entity. Please see www.pwc.com/structure for further details.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1D19" w14:textId="77777777" w:rsidR="00BA4DDF" w:rsidRDefault="00BA4DDF">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44F4" w14:textId="77777777" w:rsidR="0013640F" w:rsidRDefault="0013640F">
      <w:pPr>
        <w:spacing w:after="0" w:line="240" w:lineRule="auto"/>
      </w:pPr>
      <w:r>
        <w:separator/>
      </w:r>
    </w:p>
  </w:footnote>
  <w:footnote w:type="continuationSeparator" w:id="0">
    <w:p w14:paraId="39B0D27F" w14:textId="77777777" w:rsidR="0013640F" w:rsidRDefault="0013640F">
      <w:pPr>
        <w:spacing w:after="0" w:line="240" w:lineRule="auto"/>
      </w:pPr>
      <w:r>
        <w:continuationSeparator/>
      </w:r>
    </w:p>
  </w:footnote>
  <w:footnote w:type="continuationNotice" w:id="1">
    <w:p w14:paraId="358A8D50" w14:textId="77777777" w:rsidR="0013640F" w:rsidRDefault="00136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A4DDF" w14:paraId="12248FAE" w14:textId="77777777">
      <w:trPr>
        <w:trHeight w:hRule="exact" w:val="227"/>
      </w:trPr>
      <w:tc>
        <w:tcPr>
          <w:tcW w:w="5000" w:type="pct"/>
        </w:tcPr>
        <w:p w14:paraId="0DF88575" w14:textId="77777777" w:rsidR="00BA4DDF" w:rsidRDefault="00BA4DDF">
          <w:pPr>
            <w:rPr>
              <w:sz w:val="14"/>
              <w:szCs w:val="14"/>
            </w:rPr>
          </w:pPr>
        </w:p>
      </w:tc>
    </w:tr>
  </w:tbl>
  <w:p w14:paraId="1FA8C634" w14:textId="77777777" w:rsidR="00BA4DDF" w:rsidRDefault="00BA4DDF">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A4DDF" w14:paraId="3862ADE7" w14:textId="77777777">
      <w:trPr>
        <w:trHeight w:hRule="exact" w:val="227"/>
      </w:trPr>
      <w:tc>
        <w:tcPr>
          <w:tcW w:w="5000" w:type="pct"/>
        </w:tcPr>
        <w:p w14:paraId="2CA45BCE" w14:textId="77777777" w:rsidR="00BA4DDF" w:rsidRDefault="00BA4DDF">
          <w:pPr>
            <w:rPr>
              <w:sz w:val="14"/>
              <w:szCs w:val="14"/>
            </w:rPr>
          </w:pPr>
        </w:p>
      </w:tc>
    </w:tr>
  </w:tbl>
  <w:p w14:paraId="3CB63602" w14:textId="77777777" w:rsidR="00BA4DDF" w:rsidRDefault="00BA4DDF">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FE11" w14:textId="77777777" w:rsidR="00BA4DDF" w:rsidRDefault="00BA4DDF">
    <w:pPr>
      <w:pStyle w:val="Header"/>
    </w:pPr>
    <w:r w:rsidRPr="00AB6BB2">
      <w:rPr>
        <w:noProof/>
        <w:lang w:val="en-US"/>
      </w:rPr>
      <w:drawing>
        <wp:anchor distT="0" distB="0" distL="114300" distR="114300" simplePos="0" relativeHeight="251658240" behindDoc="0" locked="0" layoutInCell="1" allowOverlap="1" wp14:anchorId="6164D51D" wp14:editId="7450A8CD">
          <wp:simplePos x="0" y="0"/>
          <wp:positionH relativeFrom="column">
            <wp:posOffset>4106545</wp:posOffset>
          </wp:positionH>
          <wp:positionV relativeFrom="paragraph">
            <wp:posOffset>15240</wp:posOffset>
          </wp:positionV>
          <wp:extent cx="732155" cy="375285"/>
          <wp:effectExtent l="19050" t="0" r="0" b="0"/>
          <wp:wrapSquare wrapText="bothSides"/>
          <wp:docPr id="23"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A4DDF" w14:paraId="252C5736" w14:textId="77777777">
      <w:trPr>
        <w:trHeight w:hRule="exact" w:val="227"/>
      </w:trPr>
      <w:tc>
        <w:tcPr>
          <w:tcW w:w="5000" w:type="pct"/>
        </w:tcPr>
        <w:p w14:paraId="2D515B67" w14:textId="77777777" w:rsidR="00BA4DDF" w:rsidRDefault="00BA4DDF">
          <w:pPr>
            <w:rPr>
              <w:sz w:val="14"/>
              <w:szCs w:val="14"/>
            </w:rPr>
          </w:pPr>
        </w:p>
      </w:tc>
    </w:tr>
  </w:tbl>
  <w:p w14:paraId="311A6F76" w14:textId="77777777" w:rsidR="00BA4DDF" w:rsidRDefault="00BA4DDF" w:rsidP="003A1EF6">
    <w:pPr>
      <w:pStyle w:val="Header"/>
      <w:tabs>
        <w:tab w:val="left" w:pos="8820"/>
        <w:tab w:val="left" w:pos="9450"/>
      </w:tabs>
    </w:pPr>
    <w:r>
      <w:tab/>
      <w:t xml:space="preserve">  </w:t>
    </w:r>
    <w:r>
      <w:rPr>
        <w:noProof/>
      </w:rPr>
      <w:t xml:space="preserve"> </w:t>
    </w:r>
    <w:r w:rsidRPr="003A1EF6">
      <w:rPr>
        <w:noProof/>
        <w:lang w:val="en-US"/>
      </w:rPr>
      <w:drawing>
        <wp:inline distT="0" distB="0" distL="0" distR="0" wp14:anchorId="5568B68F" wp14:editId="2D306FFB">
          <wp:extent cx="729522" cy="376656"/>
          <wp:effectExtent l="19050" t="0" r="0" b="0"/>
          <wp:docPr id="28" name="Picture 1"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29522" cy="37665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A4DDF" w14:paraId="23FB45D3" w14:textId="77777777">
      <w:trPr>
        <w:trHeight w:hRule="exact" w:val="227"/>
      </w:trPr>
      <w:tc>
        <w:tcPr>
          <w:tcW w:w="5000" w:type="pct"/>
        </w:tcPr>
        <w:p w14:paraId="617D6E3F" w14:textId="77777777" w:rsidR="00BA4DDF" w:rsidRDefault="00BA4DDF">
          <w:pPr>
            <w:rPr>
              <w:sz w:val="14"/>
              <w:szCs w:val="14"/>
            </w:rPr>
          </w:pPr>
        </w:p>
      </w:tc>
    </w:tr>
  </w:tbl>
  <w:p w14:paraId="79B26872" w14:textId="77777777" w:rsidR="00BA4DDF" w:rsidRDefault="00BA4DDF">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87208B"/>
    <w:multiLevelType w:val="hybridMultilevel"/>
    <w:tmpl w:val="533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E6E54"/>
    <w:multiLevelType w:val="hybridMultilevel"/>
    <w:tmpl w:val="CE66A67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66849C4"/>
    <w:multiLevelType w:val="multilevel"/>
    <w:tmpl w:val="C51AFEB6"/>
    <w:name w:val="PwCListBullets12"/>
    <w:numStyleLink w:val="PwCListBullets1"/>
  </w:abstractNum>
  <w:abstractNum w:abstractNumId="7">
    <w:nsid w:val="1968638E"/>
    <w:multiLevelType w:val="hybridMultilevel"/>
    <w:tmpl w:val="A1188E98"/>
    <w:lvl w:ilvl="0" w:tplc="C32281EA">
      <w:start w:val="1"/>
      <w:numFmt w:val="bullet"/>
      <w:pStyle w:val="ListBullet2"/>
      <w:lvlText w:val="–"/>
      <w:lvlJc w:val="left"/>
      <w:pPr>
        <w:ind w:left="-676" w:hanging="360"/>
      </w:pPr>
      <w:rPr>
        <w:rFonts w:ascii="Arial" w:hAnsi="Aria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8">
    <w:nsid w:val="1B8B6C0C"/>
    <w:multiLevelType w:val="hybridMultilevel"/>
    <w:tmpl w:val="901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30DDB"/>
    <w:multiLevelType w:val="hybridMultilevel"/>
    <w:tmpl w:val="7D2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49F5"/>
    <w:multiLevelType w:val="multilevel"/>
    <w:tmpl w:val="EE3860A0"/>
    <w:name w:val="PwCListNumbers12"/>
    <w:numStyleLink w:val="PwCListNumbers1"/>
  </w:abstractNum>
  <w:abstractNum w:abstractNumId="11">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C1D089D"/>
    <w:multiLevelType w:val="hybridMultilevel"/>
    <w:tmpl w:val="3D8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71CAB"/>
    <w:multiLevelType w:val="multilevel"/>
    <w:tmpl w:val="63644F54"/>
    <w:numStyleLink w:val="Style2"/>
  </w:abstractNum>
  <w:abstractNum w:abstractNumId="21">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2"/>
  </w:num>
  <w:num w:numId="2">
    <w:abstractNumId w:val="0"/>
  </w:num>
  <w:num w:numId="3">
    <w:abstractNumId w:val="14"/>
  </w:num>
  <w:num w:numId="4">
    <w:abstractNumId w:val="11"/>
  </w:num>
  <w:num w:numId="5">
    <w:abstractNumId w:val="17"/>
  </w:num>
  <w:num w:numId="6">
    <w:abstractNumId w:val="5"/>
  </w:num>
  <w:num w:numId="7">
    <w:abstractNumId w:val="20"/>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3"/>
  </w:num>
  <w:num w:numId="9">
    <w:abstractNumId w:val="15"/>
  </w:num>
  <w:num w:numId="10">
    <w:abstractNumId w:val="2"/>
  </w:num>
  <w:num w:numId="11">
    <w:abstractNumId w:val="7"/>
  </w:num>
  <w:num w:numId="12">
    <w:abstractNumId w:val="16"/>
  </w:num>
  <w:num w:numId="13">
    <w:abstractNumId w:val="21"/>
  </w:num>
  <w:num w:numId="14">
    <w:abstractNumId w:val="4"/>
  </w:num>
  <w:num w:numId="15">
    <w:abstractNumId w:val="18"/>
  </w:num>
  <w:num w:numId="16">
    <w:abstractNumId w:val="13"/>
  </w:num>
  <w:num w:numId="17">
    <w:abstractNumId w:val="7"/>
  </w:num>
  <w:num w:numId="18">
    <w:abstractNumId w:val="12"/>
  </w:num>
  <w:num w:numId="19">
    <w:abstractNumId w:val="1"/>
  </w:num>
  <w:num w:numId="20">
    <w:abstractNumId w:val="8"/>
  </w:num>
  <w:num w:numId="21">
    <w:abstractNumId w:val="19"/>
  </w:num>
  <w:num w:numId="22">
    <w:abstractNumId w:val="9"/>
  </w:num>
  <w:num w:numId="23">
    <w:abstractNumId w:val="20"/>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2"/>
    <w:rsid w:val="0000003A"/>
    <w:rsid w:val="00000DB7"/>
    <w:rsid w:val="00000EEF"/>
    <w:rsid w:val="00002641"/>
    <w:rsid w:val="00002E90"/>
    <w:rsid w:val="00003B90"/>
    <w:rsid w:val="0000648B"/>
    <w:rsid w:val="000069C0"/>
    <w:rsid w:val="00007F60"/>
    <w:rsid w:val="00010353"/>
    <w:rsid w:val="00010DF5"/>
    <w:rsid w:val="00014756"/>
    <w:rsid w:val="00014A39"/>
    <w:rsid w:val="00022BD0"/>
    <w:rsid w:val="000249ED"/>
    <w:rsid w:val="00024CEC"/>
    <w:rsid w:val="00027C5C"/>
    <w:rsid w:val="00030072"/>
    <w:rsid w:val="000324C3"/>
    <w:rsid w:val="0003747B"/>
    <w:rsid w:val="00040363"/>
    <w:rsid w:val="0004076C"/>
    <w:rsid w:val="00041EEF"/>
    <w:rsid w:val="0004321E"/>
    <w:rsid w:val="00045173"/>
    <w:rsid w:val="0004581F"/>
    <w:rsid w:val="0005197E"/>
    <w:rsid w:val="000547C8"/>
    <w:rsid w:val="000576E7"/>
    <w:rsid w:val="000613EA"/>
    <w:rsid w:val="000632A9"/>
    <w:rsid w:val="00066808"/>
    <w:rsid w:val="00071C1E"/>
    <w:rsid w:val="00072988"/>
    <w:rsid w:val="0007307B"/>
    <w:rsid w:val="000742D3"/>
    <w:rsid w:val="00074A9A"/>
    <w:rsid w:val="00080A30"/>
    <w:rsid w:val="00081A41"/>
    <w:rsid w:val="000823D6"/>
    <w:rsid w:val="00082FAF"/>
    <w:rsid w:val="000876D3"/>
    <w:rsid w:val="00090DAC"/>
    <w:rsid w:val="00091C36"/>
    <w:rsid w:val="00093CE6"/>
    <w:rsid w:val="00094887"/>
    <w:rsid w:val="000A271B"/>
    <w:rsid w:val="000A7183"/>
    <w:rsid w:val="000A7C11"/>
    <w:rsid w:val="000B1962"/>
    <w:rsid w:val="000B51F9"/>
    <w:rsid w:val="000B66A4"/>
    <w:rsid w:val="000B7DD3"/>
    <w:rsid w:val="000C0E1F"/>
    <w:rsid w:val="000C2B4D"/>
    <w:rsid w:val="000D19C9"/>
    <w:rsid w:val="000D36DC"/>
    <w:rsid w:val="000D5301"/>
    <w:rsid w:val="000D6603"/>
    <w:rsid w:val="000E035C"/>
    <w:rsid w:val="000E1214"/>
    <w:rsid w:val="000E13CF"/>
    <w:rsid w:val="000E5E2F"/>
    <w:rsid w:val="000E5FB6"/>
    <w:rsid w:val="000F5AEB"/>
    <w:rsid w:val="000F5DC8"/>
    <w:rsid w:val="000F5FE2"/>
    <w:rsid w:val="00100D70"/>
    <w:rsid w:val="00101308"/>
    <w:rsid w:val="00102737"/>
    <w:rsid w:val="00103478"/>
    <w:rsid w:val="001036CA"/>
    <w:rsid w:val="00103DBF"/>
    <w:rsid w:val="00103FE0"/>
    <w:rsid w:val="00107260"/>
    <w:rsid w:val="00111338"/>
    <w:rsid w:val="001129DA"/>
    <w:rsid w:val="0011798D"/>
    <w:rsid w:val="001243F6"/>
    <w:rsid w:val="0012744C"/>
    <w:rsid w:val="00130168"/>
    <w:rsid w:val="001314B7"/>
    <w:rsid w:val="00131C9A"/>
    <w:rsid w:val="0013640F"/>
    <w:rsid w:val="0013730C"/>
    <w:rsid w:val="00141F06"/>
    <w:rsid w:val="00144BB0"/>
    <w:rsid w:val="00144E02"/>
    <w:rsid w:val="00147B3F"/>
    <w:rsid w:val="00151F01"/>
    <w:rsid w:val="00155588"/>
    <w:rsid w:val="0016157C"/>
    <w:rsid w:val="00162DF6"/>
    <w:rsid w:val="00167D56"/>
    <w:rsid w:val="00171B80"/>
    <w:rsid w:val="001726F6"/>
    <w:rsid w:val="00174601"/>
    <w:rsid w:val="001763A6"/>
    <w:rsid w:val="00177718"/>
    <w:rsid w:val="00177D60"/>
    <w:rsid w:val="0018039C"/>
    <w:rsid w:val="00181743"/>
    <w:rsid w:val="001852CA"/>
    <w:rsid w:val="001876DE"/>
    <w:rsid w:val="00187E7F"/>
    <w:rsid w:val="001903D6"/>
    <w:rsid w:val="001928EB"/>
    <w:rsid w:val="00192EBE"/>
    <w:rsid w:val="001A113B"/>
    <w:rsid w:val="001A339C"/>
    <w:rsid w:val="001A3A0A"/>
    <w:rsid w:val="001A4174"/>
    <w:rsid w:val="001A46CE"/>
    <w:rsid w:val="001A4B7C"/>
    <w:rsid w:val="001A509F"/>
    <w:rsid w:val="001A653A"/>
    <w:rsid w:val="001A7A34"/>
    <w:rsid w:val="001B2D2E"/>
    <w:rsid w:val="001B2D5B"/>
    <w:rsid w:val="001C0DEC"/>
    <w:rsid w:val="001C6ED9"/>
    <w:rsid w:val="001D23A1"/>
    <w:rsid w:val="001D3CA2"/>
    <w:rsid w:val="001D41C3"/>
    <w:rsid w:val="001D624D"/>
    <w:rsid w:val="001D77DA"/>
    <w:rsid w:val="001E3868"/>
    <w:rsid w:val="001E40FE"/>
    <w:rsid w:val="001E413A"/>
    <w:rsid w:val="001E5D62"/>
    <w:rsid w:val="001E7656"/>
    <w:rsid w:val="001F34F7"/>
    <w:rsid w:val="001F5655"/>
    <w:rsid w:val="001F5C57"/>
    <w:rsid w:val="001F7DCD"/>
    <w:rsid w:val="002002B2"/>
    <w:rsid w:val="0020172A"/>
    <w:rsid w:val="002046EE"/>
    <w:rsid w:val="0020488D"/>
    <w:rsid w:val="00205A1E"/>
    <w:rsid w:val="002153E2"/>
    <w:rsid w:val="00215E8E"/>
    <w:rsid w:val="002276FE"/>
    <w:rsid w:val="0022794A"/>
    <w:rsid w:val="00231709"/>
    <w:rsid w:val="00233916"/>
    <w:rsid w:val="00236EF9"/>
    <w:rsid w:val="002425B5"/>
    <w:rsid w:val="00243CD1"/>
    <w:rsid w:val="00245CF6"/>
    <w:rsid w:val="0025305B"/>
    <w:rsid w:val="00254D1F"/>
    <w:rsid w:val="00254E03"/>
    <w:rsid w:val="00264672"/>
    <w:rsid w:val="00274324"/>
    <w:rsid w:val="002753F8"/>
    <w:rsid w:val="00277568"/>
    <w:rsid w:val="00277993"/>
    <w:rsid w:val="002830FA"/>
    <w:rsid w:val="00283DDA"/>
    <w:rsid w:val="00284902"/>
    <w:rsid w:val="002857A1"/>
    <w:rsid w:val="002862AB"/>
    <w:rsid w:val="00291603"/>
    <w:rsid w:val="0029204C"/>
    <w:rsid w:val="002932EF"/>
    <w:rsid w:val="00293377"/>
    <w:rsid w:val="00293D2B"/>
    <w:rsid w:val="00296958"/>
    <w:rsid w:val="00296E9F"/>
    <w:rsid w:val="0029705F"/>
    <w:rsid w:val="002A05B9"/>
    <w:rsid w:val="002A0866"/>
    <w:rsid w:val="002A4053"/>
    <w:rsid w:val="002B11AF"/>
    <w:rsid w:val="002B191D"/>
    <w:rsid w:val="002B254C"/>
    <w:rsid w:val="002B25E4"/>
    <w:rsid w:val="002B4A1B"/>
    <w:rsid w:val="002B5B2C"/>
    <w:rsid w:val="002C1A1B"/>
    <w:rsid w:val="002D0F77"/>
    <w:rsid w:val="002D129D"/>
    <w:rsid w:val="002D27B0"/>
    <w:rsid w:val="002D3140"/>
    <w:rsid w:val="002D33DE"/>
    <w:rsid w:val="002D4278"/>
    <w:rsid w:val="002E296A"/>
    <w:rsid w:val="002E3F41"/>
    <w:rsid w:val="002E7511"/>
    <w:rsid w:val="002F4F80"/>
    <w:rsid w:val="0030494B"/>
    <w:rsid w:val="00306F84"/>
    <w:rsid w:val="0031010F"/>
    <w:rsid w:val="00310F7B"/>
    <w:rsid w:val="00311C31"/>
    <w:rsid w:val="00312EDA"/>
    <w:rsid w:val="0031388B"/>
    <w:rsid w:val="00314869"/>
    <w:rsid w:val="003209D0"/>
    <w:rsid w:val="00322127"/>
    <w:rsid w:val="0032610E"/>
    <w:rsid w:val="00326885"/>
    <w:rsid w:val="0032745C"/>
    <w:rsid w:val="00333C34"/>
    <w:rsid w:val="00334F38"/>
    <w:rsid w:val="00335F18"/>
    <w:rsid w:val="00337582"/>
    <w:rsid w:val="00340763"/>
    <w:rsid w:val="00340818"/>
    <w:rsid w:val="00344F4B"/>
    <w:rsid w:val="00346327"/>
    <w:rsid w:val="003465E6"/>
    <w:rsid w:val="003473C0"/>
    <w:rsid w:val="00347548"/>
    <w:rsid w:val="003515E3"/>
    <w:rsid w:val="00351EB0"/>
    <w:rsid w:val="0035716F"/>
    <w:rsid w:val="00360F00"/>
    <w:rsid w:val="00363FD1"/>
    <w:rsid w:val="003645E5"/>
    <w:rsid w:val="00365C5A"/>
    <w:rsid w:val="00372844"/>
    <w:rsid w:val="00373318"/>
    <w:rsid w:val="00373A80"/>
    <w:rsid w:val="00373D25"/>
    <w:rsid w:val="003769B5"/>
    <w:rsid w:val="003819E5"/>
    <w:rsid w:val="00383E75"/>
    <w:rsid w:val="00384B46"/>
    <w:rsid w:val="00386434"/>
    <w:rsid w:val="00390CC1"/>
    <w:rsid w:val="003A0035"/>
    <w:rsid w:val="003A0ED3"/>
    <w:rsid w:val="003A13E6"/>
    <w:rsid w:val="003A14E5"/>
    <w:rsid w:val="003A1EF6"/>
    <w:rsid w:val="003A27B2"/>
    <w:rsid w:val="003A42E1"/>
    <w:rsid w:val="003A5D40"/>
    <w:rsid w:val="003A6416"/>
    <w:rsid w:val="003A7DB5"/>
    <w:rsid w:val="003B1A28"/>
    <w:rsid w:val="003B306C"/>
    <w:rsid w:val="003B6714"/>
    <w:rsid w:val="003B7C27"/>
    <w:rsid w:val="003B7F4E"/>
    <w:rsid w:val="003C02B2"/>
    <w:rsid w:val="003C194B"/>
    <w:rsid w:val="003C2FCF"/>
    <w:rsid w:val="003C53EA"/>
    <w:rsid w:val="003D23CC"/>
    <w:rsid w:val="003D6D10"/>
    <w:rsid w:val="003E0B24"/>
    <w:rsid w:val="003E155B"/>
    <w:rsid w:val="003E681B"/>
    <w:rsid w:val="003F31D5"/>
    <w:rsid w:val="003F3241"/>
    <w:rsid w:val="003F4177"/>
    <w:rsid w:val="003F4E30"/>
    <w:rsid w:val="003F729C"/>
    <w:rsid w:val="0040049A"/>
    <w:rsid w:val="004078A7"/>
    <w:rsid w:val="00410229"/>
    <w:rsid w:val="00410A0B"/>
    <w:rsid w:val="004115D3"/>
    <w:rsid w:val="00412113"/>
    <w:rsid w:val="0041434E"/>
    <w:rsid w:val="00414FAD"/>
    <w:rsid w:val="00416466"/>
    <w:rsid w:val="00417EF2"/>
    <w:rsid w:val="00422DF2"/>
    <w:rsid w:val="004269DD"/>
    <w:rsid w:val="00427B79"/>
    <w:rsid w:val="0043365E"/>
    <w:rsid w:val="00437FB9"/>
    <w:rsid w:val="0044069B"/>
    <w:rsid w:val="004422BB"/>
    <w:rsid w:val="00442839"/>
    <w:rsid w:val="00445A2F"/>
    <w:rsid w:val="004476D9"/>
    <w:rsid w:val="0045078B"/>
    <w:rsid w:val="004539ED"/>
    <w:rsid w:val="00456A81"/>
    <w:rsid w:val="00457548"/>
    <w:rsid w:val="00457F89"/>
    <w:rsid w:val="00462592"/>
    <w:rsid w:val="00465082"/>
    <w:rsid w:val="00472CAA"/>
    <w:rsid w:val="0047645D"/>
    <w:rsid w:val="00477382"/>
    <w:rsid w:val="00484F97"/>
    <w:rsid w:val="004901A9"/>
    <w:rsid w:val="00493AFA"/>
    <w:rsid w:val="004A119C"/>
    <w:rsid w:val="004A579D"/>
    <w:rsid w:val="004A71FE"/>
    <w:rsid w:val="004A72D0"/>
    <w:rsid w:val="004B07D5"/>
    <w:rsid w:val="004B0856"/>
    <w:rsid w:val="004B0FD4"/>
    <w:rsid w:val="004B37B0"/>
    <w:rsid w:val="004B3F41"/>
    <w:rsid w:val="004C3F37"/>
    <w:rsid w:val="004C4D22"/>
    <w:rsid w:val="004C55B1"/>
    <w:rsid w:val="004C6892"/>
    <w:rsid w:val="004C6F9B"/>
    <w:rsid w:val="004D12BB"/>
    <w:rsid w:val="004D21BD"/>
    <w:rsid w:val="004D2DA2"/>
    <w:rsid w:val="004D55FC"/>
    <w:rsid w:val="004D7D63"/>
    <w:rsid w:val="004D7DE6"/>
    <w:rsid w:val="004E07E8"/>
    <w:rsid w:val="004E1B41"/>
    <w:rsid w:val="004E26E1"/>
    <w:rsid w:val="004E788D"/>
    <w:rsid w:val="004F20C0"/>
    <w:rsid w:val="004F2962"/>
    <w:rsid w:val="004F3934"/>
    <w:rsid w:val="004F4D50"/>
    <w:rsid w:val="00502063"/>
    <w:rsid w:val="00514400"/>
    <w:rsid w:val="00516F54"/>
    <w:rsid w:val="00517FDA"/>
    <w:rsid w:val="00535FF0"/>
    <w:rsid w:val="0053652E"/>
    <w:rsid w:val="00537349"/>
    <w:rsid w:val="00541253"/>
    <w:rsid w:val="00546558"/>
    <w:rsid w:val="00546D13"/>
    <w:rsid w:val="005471BC"/>
    <w:rsid w:val="00547C86"/>
    <w:rsid w:val="00551AB5"/>
    <w:rsid w:val="00553740"/>
    <w:rsid w:val="00555E87"/>
    <w:rsid w:val="0055687F"/>
    <w:rsid w:val="00557CC1"/>
    <w:rsid w:val="0056173C"/>
    <w:rsid w:val="00562957"/>
    <w:rsid w:val="005630C8"/>
    <w:rsid w:val="0056339E"/>
    <w:rsid w:val="00564E89"/>
    <w:rsid w:val="0056612A"/>
    <w:rsid w:val="00566A22"/>
    <w:rsid w:val="00566E2C"/>
    <w:rsid w:val="00567AB2"/>
    <w:rsid w:val="0057135A"/>
    <w:rsid w:val="0057289C"/>
    <w:rsid w:val="00573E54"/>
    <w:rsid w:val="0057427E"/>
    <w:rsid w:val="0058000B"/>
    <w:rsid w:val="00580919"/>
    <w:rsid w:val="005864FC"/>
    <w:rsid w:val="00586C07"/>
    <w:rsid w:val="0059048E"/>
    <w:rsid w:val="005923D9"/>
    <w:rsid w:val="005973D6"/>
    <w:rsid w:val="00597E00"/>
    <w:rsid w:val="00597E99"/>
    <w:rsid w:val="005A33E6"/>
    <w:rsid w:val="005A5A8F"/>
    <w:rsid w:val="005A6022"/>
    <w:rsid w:val="005A7175"/>
    <w:rsid w:val="005B1ED0"/>
    <w:rsid w:val="005B3405"/>
    <w:rsid w:val="005B387D"/>
    <w:rsid w:val="005C1A56"/>
    <w:rsid w:val="005C24CB"/>
    <w:rsid w:val="005C56DA"/>
    <w:rsid w:val="005C5859"/>
    <w:rsid w:val="005D0120"/>
    <w:rsid w:val="005D073F"/>
    <w:rsid w:val="005D0FED"/>
    <w:rsid w:val="005D3048"/>
    <w:rsid w:val="005D31B2"/>
    <w:rsid w:val="005D585C"/>
    <w:rsid w:val="005E06B3"/>
    <w:rsid w:val="005E11C0"/>
    <w:rsid w:val="005E16E7"/>
    <w:rsid w:val="005E1EC7"/>
    <w:rsid w:val="005E2344"/>
    <w:rsid w:val="005E3958"/>
    <w:rsid w:val="005E5903"/>
    <w:rsid w:val="005E771F"/>
    <w:rsid w:val="005F5E1D"/>
    <w:rsid w:val="0060061D"/>
    <w:rsid w:val="00604018"/>
    <w:rsid w:val="00604B2A"/>
    <w:rsid w:val="00611D22"/>
    <w:rsid w:val="00611F2F"/>
    <w:rsid w:val="006139B1"/>
    <w:rsid w:val="006203F7"/>
    <w:rsid w:val="00621003"/>
    <w:rsid w:val="00624297"/>
    <w:rsid w:val="00624BF3"/>
    <w:rsid w:val="00624C0D"/>
    <w:rsid w:val="00626492"/>
    <w:rsid w:val="0062792B"/>
    <w:rsid w:val="00631B05"/>
    <w:rsid w:val="006328BB"/>
    <w:rsid w:val="00632954"/>
    <w:rsid w:val="00633A6D"/>
    <w:rsid w:val="00635730"/>
    <w:rsid w:val="00637F07"/>
    <w:rsid w:val="00641F73"/>
    <w:rsid w:val="00643A4A"/>
    <w:rsid w:val="00644828"/>
    <w:rsid w:val="006504C4"/>
    <w:rsid w:val="00655247"/>
    <w:rsid w:val="006564F5"/>
    <w:rsid w:val="00656ACF"/>
    <w:rsid w:val="006626BF"/>
    <w:rsid w:val="006645D6"/>
    <w:rsid w:val="00665D24"/>
    <w:rsid w:val="0068113D"/>
    <w:rsid w:val="006812DD"/>
    <w:rsid w:val="00686E70"/>
    <w:rsid w:val="00690320"/>
    <w:rsid w:val="00690A36"/>
    <w:rsid w:val="006927B4"/>
    <w:rsid w:val="00692CA8"/>
    <w:rsid w:val="006948E9"/>
    <w:rsid w:val="00695550"/>
    <w:rsid w:val="0069560C"/>
    <w:rsid w:val="006A1958"/>
    <w:rsid w:val="006A3395"/>
    <w:rsid w:val="006A5C93"/>
    <w:rsid w:val="006B329C"/>
    <w:rsid w:val="006B4FF9"/>
    <w:rsid w:val="006B6647"/>
    <w:rsid w:val="006C1297"/>
    <w:rsid w:val="006C26E7"/>
    <w:rsid w:val="006C2BF4"/>
    <w:rsid w:val="006C65AC"/>
    <w:rsid w:val="006D22AB"/>
    <w:rsid w:val="006D5FE7"/>
    <w:rsid w:val="006E2B90"/>
    <w:rsid w:val="006E2C43"/>
    <w:rsid w:val="006E604D"/>
    <w:rsid w:val="006E60A0"/>
    <w:rsid w:val="006E6C65"/>
    <w:rsid w:val="006E7650"/>
    <w:rsid w:val="006F620B"/>
    <w:rsid w:val="0070327B"/>
    <w:rsid w:val="00703495"/>
    <w:rsid w:val="00703F6D"/>
    <w:rsid w:val="00704CFC"/>
    <w:rsid w:val="00705CAD"/>
    <w:rsid w:val="00706DFD"/>
    <w:rsid w:val="00707613"/>
    <w:rsid w:val="00717A90"/>
    <w:rsid w:val="0072124C"/>
    <w:rsid w:val="00723F55"/>
    <w:rsid w:val="00725C6A"/>
    <w:rsid w:val="00727FA2"/>
    <w:rsid w:val="00730EFC"/>
    <w:rsid w:val="00734FA6"/>
    <w:rsid w:val="007366CC"/>
    <w:rsid w:val="00740B4D"/>
    <w:rsid w:val="0074146F"/>
    <w:rsid w:val="00747873"/>
    <w:rsid w:val="00751348"/>
    <w:rsid w:val="00760498"/>
    <w:rsid w:val="00771D8A"/>
    <w:rsid w:val="0077285B"/>
    <w:rsid w:val="00772A19"/>
    <w:rsid w:val="0077353D"/>
    <w:rsid w:val="007748A4"/>
    <w:rsid w:val="0077516D"/>
    <w:rsid w:val="00777C7C"/>
    <w:rsid w:val="00781596"/>
    <w:rsid w:val="007820CE"/>
    <w:rsid w:val="0078542B"/>
    <w:rsid w:val="00785D47"/>
    <w:rsid w:val="00786375"/>
    <w:rsid w:val="00787328"/>
    <w:rsid w:val="0079021F"/>
    <w:rsid w:val="0079308D"/>
    <w:rsid w:val="00793F81"/>
    <w:rsid w:val="00796828"/>
    <w:rsid w:val="007A17FE"/>
    <w:rsid w:val="007A68C6"/>
    <w:rsid w:val="007B0D1E"/>
    <w:rsid w:val="007B3517"/>
    <w:rsid w:val="007B4A0F"/>
    <w:rsid w:val="007B5318"/>
    <w:rsid w:val="007B5666"/>
    <w:rsid w:val="007B6C9C"/>
    <w:rsid w:val="007C2382"/>
    <w:rsid w:val="007C3DE3"/>
    <w:rsid w:val="007C6E8C"/>
    <w:rsid w:val="007D0898"/>
    <w:rsid w:val="007D15A9"/>
    <w:rsid w:val="007D18E6"/>
    <w:rsid w:val="007D1AB9"/>
    <w:rsid w:val="007D59BB"/>
    <w:rsid w:val="007E1FE6"/>
    <w:rsid w:val="007E797E"/>
    <w:rsid w:val="007F07CD"/>
    <w:rsid w:val="007F1EAE"/>
    <w:rsid w:val="007F351A"/>
    <w:rsid w:val="007F35FE"/>
    <w:rsid w:val="007F64F8"/>
    <w:rsid w:val="007F67E6"/>
    <w:rsid w:val="008043AC"/>
    <w:rsid w:val="008120BC"/>
    <w:rsid w:val="00812174"/>
    <w:rsid w:val="00814B5A"/>
    <w:rsid w:val="00817805"/>
    <w:rsid w:val="008207E6"/>
    <w:rsid w:val="00820E4F"/>
    <w:rsid w:val="00822906"/>
    <w:rsid w:val="00822B19"/>
    <w:rsid w:val="008239C0"/>
    <w:rsid w:val="008261BE"/>
    <w:rsid w:val="008270DA"/>
    <w:rsid w:val="00832B97"/>
    <w:rsid w:val="00834EC1"/>
    <w:rsid w:val="00834F83"/>
    <w:rsid w:val="008350C7"/>
    <w:rsid w:val="008365F4"/>
    <w:rsid w:val="0084163B"/>
    <w:rsid w:val="00843A49"/>
    <w:rsid w:val="00844CBB"/>
    <w:rsid w:val="00845B6F"/>
    <w:rsid w:val="00851493"/>
    <w:rsid w:val="00856904"/>
    <w:rsid w:val="0086002D"/>
    <w:rsid w:val="00860BD1"/>
    <w:rsid w:val="00860C21"/>
    <w:rsid w:val="00861DA7"/>
    <w:rsid w:val="00864DD0"/>
    <w:rsid w:val="0086584D"/>
    <w:rsid w:val="00867392"/>
    <w:rsid w:val="00871AE4"/>
    <w:rsid w:val="00873A4E"/>
    <w:rsid w:val="008749E2"/>
    <w:rsid w:val="00876BA1"/>
    <w:rsid w:val="0087766F"/>
    <w:rsid w:val="00881711"/>
    <w:rsid w:val="00883F04"/>
    <w:rsid w:val="00886354"/>
    <w:rsid w:val="00886E84"/>
    <w:rsid w:val="00890290"/>
    <w:rsid w:val="008904EA"/>
    <w:rsid w:val="008975FF"/>
    <w:rsid w:val="00897A7A"/>
    <w:rsid w:val="00897F31"/>
    <w:rsid w:val="008A6547"/>
    <w:rsid w:val="008A7A3C"/>
    <w:rsid w:val="008B2586"/>
    <w:rsid w:val="008B401E"/>
    <w:rsid w:val="008B7A46"/>
    <w:rsid w:val="008C0098"/>
    <w:rsid w:val="008C30EC"/>
    <w:rsid w:val="008C572B"/>
    <w:rsid w:val="008C57C4"/>
    <w:rsid w:val="008C7A19"/>
    <w:rsid w:val="008D2993"/>
    <w:rsid w:val="008D5578"/>
    <w:rsid w:val="008D644A"/>
    <w:rsid w:val="008D6512"/>
    <w:rsid w:val="008D77C3"/>
    <w:rsid w:val="008D7E77"/>
    <w:rsid w:val="008E02B6"/>
    <w:rsid w:val="008E2B5A"/>
    <w:rsid w:val="008E2D90"/>
    <w:rsid w:val="008F00AE"/>
    <w:rsid w:val="008F0943"/>
    <w:rsid w:val="008F1265"/>
    <w:rsid w:val="008F25B2"/>
    <w:rsid w:val="008F491E"/>
    <w:rsid w:val="008F5B8B"/>
    <w:rsid w:val="008F618D"/>
    <w:rsid w:val="008F7A80"/>
    <w:rsid w:val="00900F3E"/>
    <w:rsid w:val="00905581"/>
    <w:rsid w:val="0090562E"/>
    <w:rsid w:val="00911C5A"/>
    <w:rsid w:val="0091517C"/>
    <w:rsid w:val="00916FF3"/>
    <w:rsid w:val="00922D0B"/>
    <w:rsid w:val="00922D8A"/>
    <w:rsid w:val="00923705"/>
    <w:rsid w:val="00934524"/>
    <w:rsid w:val="0093565F"/>
    <w:rsid w:val="00936186"/>
    <w:rsid w:val="009412FA"/>
    <w:rsid w:val="0094319A"/>
    <w:rsid w:val="00951BE0"/>
    <w:rsid w:val="00953785"/>
    <w:rsid w:val="00954C9B"/>
    <w:rsid w:val="009554BE"/>
    <w:rsid w:val="009561FC"/>
    <w:rsid w:val="0095636D"/>
    <w:rsid w:val="00956877"/>
    <w:rsid w:val="00963E61"/>
    <w:rsid w:val="00966CAC"/>
    <w:rsid w:val="00967032"/>
    <w:rsid w:val="00967663"/>
    <w:rsid w:val="009677B6"/>
    <w:rsid w:val="00967D5E"/>
    <w:rsid w:val="00971EF1"/>
    <w:rsid w:val="009720D0"/>
    <w:rsid w:val="00976424"/>
    <w:rsid w:val="00982FE4"/>
    <w:rsid w:val="00986CF7"/>
    <w:rsid w:val="00992564"/>
    <w:rsid w:val="009941A7"/>
    <w:rsid w:val="00995454"/>
    <w:rsid w:val="009957F4"/>
    <w:rsid w:val="009973BD"/>
    <w:rsid w:val="009A0723"/>
    <w:rsid w:val="009A2A76"/>
    <w:rsid w:val="009A3A11"/>
    <w:rsid w:val="009A4BFE"/>
    <w:rsid w:val="009B0B37"/>
    <w:rsid w:val="009B0BA4"/>
    <w:rsid w:val="009B3DA3"/>
    <w:rsid w:val="009B4A00"/>
    <w:rsid w:val="009C6BC3"/>
    <w:rsid w:val="009D1BD8"/>
    <w:rsid w:val="009D59F7"/>
    <w:rsid w:val="009D79BB"/>
    <w:rsid w:val="009E7655"/>
    <w:rsid w:val="009F77F2"/>
    <w:rsid w:val="00A0045C"/>
    <w:rsid w:val="00A02296"/>
    <w:rsid w:val="00A04542"/>
    <w:rsid w:val="00A051F1"/>
    <w:rsid w:val="00A056A6"/>
    <w:rsid w:val="00A06D20"/>
    <w:rsid w:val="00A10D0E"/>
    <w:rsid w:val="00A10D2D"/>
    <w:rsid w:val="00A10E38"/>
    <w:rsid w:val="00A117A1"/>
    <w:rsid w:val="00A12BDF"/>
    <w:rsid w:val="00A13847"/>
    <w:rsid w:val="00A13903"/>
    <w:rsid w:val="00A140D3"/>
    <w:rsid w:val="00A16EBA"/>
    <w:rsid w:val="00A2041D"/>
    <w:rsid w:val="00A22CBB"/>
    <w:rsid w:val="00A24F94"/>
    <w:rsid w:val="00A25E1D"/>
    <w:rsid w:val="00A3303D"/>
    <w:rsid w:val="00A3387B"/>
    <w:rsid w:val="00A37CD5"/>
    <w:rsid w:val="00A41E9E"/>
    <w:rsid w:val="00A42C18"/>
    <w:rsid w:val="00A43012"/>
    <w:rsid w:val="00A444DB"/>
    <w:rsid w:val="00A4547F"/>
    <w:rsid w:val="00A462FB"/>
    <w:rsid w:val="00A514D5"/>
    <w:rsid w:val="00A51D45"/>
    <w:rsid w:val="00A52988"/>
    <w:rsid w:val="00A534AE"/>
    <w:rsid w:val="00A606D0"/>
    <w:rsid w:val="00A61555"/>
    <w:rsid w:val="00A61751"/>
    <w:rsid w:val="00A62211"/>
    <w:rsid w:val="00A72332"/>
    <w:rsid w:val="00A734E7"/>
    <w:rsid w:val="00A801D7"/>
    <w:rsid w:val="00A80C6E"/>
    <w:rsid w:val="00A8407C"/>
    <w:rsid w:val="00A84421"/>
    <w:rsid w:val="00A86F10"/>
    <w:rsid w:val="00A900F8"/>
    <w:rsid w:val="00A9166A"/>
    <w:rsid w:val="00A92258"/>
    <w:rsid w:val="00A95331"/>
    <w:rsid w:val="00AA008B"/>
    <w:rsid w:val="00AA03EF"/>
    <w:rsid w:val="00AA1A10"/>
    <w:rsid w:val="00AA34E4"/>
    <w:rsid w:val="00AA400D"/>
    <w:rsid w:val="00AA5DDE"/>
    <w:rsid w:val="00AB20C0"/>
    <w:rsid w:val="00AB6BB2"/>
    <w:rsid w:val="00AC08B2"/>
    <w:rsid w:val="00AC1683"/>
    <w:rsid w:val="00AC1BBB"/>
    <w:rsid w:val="00AC2801"/>
    <w:rsid w:val="00AC4D13"/>
    <w:rsid w:val="00AC5207"/>
    <w:rsid w:val="00AC6D13"/>
    <w:rsid w:val="00AD2852"/>
    <w:rsid w:val="00AD566D"/>
    <w:rsid w:val="00AE4323"/>
    <w:rsid w:val="00AE622C"/>
    <w:rsid w:val="00AE7165"/>
    <w:rsid w:val="00AE7AB5"/>
    <w:rsid w:val="00AF188B"/>
    <w:rsid w:val="00AF233A"/>
    <w:rsid w:val="00AF5A69"/>
    <w:rsid w:val="00B02339"/>
    <w:rsid w:val="00B10701"/>
    <w:rsid w:val="00B10834"/>
    <w:rsid w:val="00B11B1A"/>
    <w:rsid w:val="00B1277B"/>
    <w:rsid w:val="00B12F4B"/>
    <w:rsid w:val="00B154A1"/>
    <w:rsid w:val="00B16AE1"/>
    <w:rsid w:val="00B204B9"/>
    <w:rsid w:val="00B235D7"/>
    <w:rsid w:val="00B23ABC"/>
    <w:rsid w:val="00B3077E"/>
    <w:rsid w:val="00B3212B"/>
    <w:rsid w:val="00B32FC7"/>
    <w:rsid w:val="00B336B1"/>
    <w:rsid w:val="00B377A4"/>
    <w:rsid w:val="00B44E8D"/>
    <w:rsid w:val="00B46CF9"/>
    <w:rsid w:val="00B475E1"/>
    <w:rsid w:val="00B54194"/>
    <w:rsid w:val="00B54246"/>
    <w:rsid w:val="00B54379"/>
    <w:rsid w:val="00B563A5"/>
    <w:rsid w:val="00B61D64"/>
    <w:rsid w:val="00B6220F"/>
    <w:rsid w:val="00B63AA3"/>
    <w:rsid w:val="00B64D7A"/>
    <w:rsid w:val="00B71A0B"/>
    <w:rsid w:val="00B71B71"/>
    <w:rsid w:val="00B71CD1"/>
    <w:rsid w:val="00B72B3D"/>
    <w:rsid w:val="00B7533F"/>
    <w:rsid w:val="00B75C28"/>
    <w:rsid w:val="00B80011"/>
    <w:rsid w:val="00B80CB3"/>
    <w:rsid w:val="00B83A68"/>
    <w:rsid w:val="00B8465B"/>
    <w:rsid w:val="00B866A5"/>
    <w:rsid w:val="00B8684D"/>
    <w:rsid w:val="00B8791B"/>
    <w:rsid w:val="00B90936"/>
    <w:rsid w:val="00B90B55"/>
    <w:rsid w:val="00B91331"/>
    <w:rsid w:val="00B91E74"/>
    <w:rsid w:val="00B91EAD"/>
    <w:rsid w:val="00B96A7C"/>
    <w:rsid w:val="00B974E0"/>
    <w:rsid w:val="00BA019F"/>
    <w:rsid w:val="00BA3F4E"/>
    <w:rsid w:val="00BA4DDF"/>
    <w:rsid w:val="00BA5F82"/>
    <w:rsid w:val="00BA6C90"/>
    <w:rsid w:val="00BA7484"/>
    <w:rsid w:val="00BB4A21"/>
    <w:rsid w:val="00BB69D5"/>
    <w:rsid w:val="00BB6CBC"/>
    <w:rsid w:val="00BC0BD5"/>
    <w:rsid w:val="00BC2B71"/>
    <w:rsid w:val="00BC767C"/>
    <w:rsid w:val="00BD3DBE"/>
    <w:rsid w:val="00BD40CD"/>
    <w:rsid w:val="00BD4443"/>
    <w:rsid w:val="00BD5023"/>
    <w:rsid w:val="00BE0E3D"/>
    <w:rsid w:val="00BE240B"/>
    <w:rsid w:val="00BE5AC1"/>
    <w:rsid w:val="00BE5D16"/>
    <w:rsid w:val="00BE6E32"/>
    <w:rsid w:val="00BE7ACA"/>
    <w:rsid w:val="00BE7AE6"/>
    <w:rsid w:val="00BF099C"/>
    <w:rsid w:val="00BF5F4E"/>
    <w:rsid w:val="00BF667A"/>
    <w:rsid w:val="00BF7499"/>
    <w:rsid w:val="00C01192"/>
    <w:rsid w:val="00C01695"/>
    <w:rsid w:val="00C02A2C"/>
    <w:rsid w:val="00C042AD"/>
    <w:rsid w:val="00C05892"/>
    <w:rsid w:val="00C1195A"/>
    <w:rsid w:val="00C13CA0"/>
    <w:rsid w:val="00C1466F"/>
    <w:rsid w:val="00C17F28"/>
    <w:rsid w:val="00C24873"/>
    <w:rsid w:val="00C3180D"/>
    <w:rsid w:val="00C32BCF"/>
    <w:rsid w:val="00C34856"/>
    <w:rsid w:val="00C37560"/>
    <w:rsid w:val="00C41C8B"/>
    <w:rsid w:val="00C41ED6"/>
    <w:rsid w:val="00C42710"/>
    <w:rsid w:val="00C43E6D"/>
    <w:rsid w:val="00C45EFA"/>
    <w:rsid w:val="00C5089E"/>
    <w:rsid w:val="00C50B9E"/>
    <w:rsid w:val="00C5100F"/>
    <w:rsid w:val="00C55354"/>
    <w:rsid w:val="00C55674"/>
    <w:rsid w:val="00C603D9"/>
    <w:rsid w:val="00C613F3"/>
    <w:rsid w:val="00C622D9"/>
    <w:rsid w:val="00C637B8"/>
    <w:rsid w:val="00C64EF0"/>
    <w:rsid w:val="00C6591E"/>
    <w:rsid w:val="00C744C3"/>
    <w:rsid w:val="00C81C3B"/>
    <w:rsid w:val="00C81FC5"/>
    <w:rsid w:val="00C81FED"/>
    <w:rsid w:val="00C827B7"/>
    <w:rsid w:val="00C846D0"/>
    <w:rsid w:val="00C862F1"/>
    <w:rsid w:val="00C8766E"/>
    <w:rsid w:val="00C87BB8"/>
    <w:rsid w:val="00C952FF"/>
    <w:rsid w:val="00C95816"/>
    <w:rsid w:val="00C96A4E"/>
    <w:rsid w:val="00CA0CD4"/>
    <w:rsid w:val="00CA4D5F"/>
    <w:rsid w:val="00CA5D40"/>
    <w:rsid w:val="00CA6FE7"/>
    <w:rsid w:val="00CB171F"/>
    <w:rsid w:val="00CB76D2"/>
    <w:rsid w:val="00CC2BC2"/>
    <w:rsid w:val="00CC692B"/>
    <w:rsid w:val="00CC6C1F"/>
    <w:rsid w:val="00CC7F1A"/>
    <w:rsid w:val="00CD2C7B"/>
    <w:rsid w:val="00CD7173"/>
    <w:rsid w:val="00CE0C7C"/>
    <w:rsid w:val="00CE3E2D"/>
    <w:rsid w:val="00CE6988"/>
    <w:rsid w:val="00CE6FAE"/>
    <w:rsid w:val="00CE7913"/>
    <w:rsid w:val="00CF08B4"/>
    <w:rsid w:val="00CF0D8A"/>
    <w:rsid w:val="00CF3495"/>
    <w:rsid w:val="00D00E86"/>
    <w:rsid w:val="00D00F2E"/>
    <w:rsid w:val="00D0224C"/>
    <w:rsid w:val="00D024FB"/>
    <w:rsid w:val="00D03200"/>
    <w:rsid w:val="00D05550"/>
    <w:rsid w:val="00D0684D"/>
    <w:rsid w:val="00D07900"/>
    <w:rsid w:val="00D1258A"/>
    <w:rsid w:val="00D15AEC"/>
    <w:rsid w:val="00D16EBA"/>
    <w:rsid w:val="00D20581"/>
    <w:rsid w:val="00D22510"/>
    <w:rsid w:val="00D241E8"/>
    <w:rsid w:val="00D25532"/>
    <w:rsid w:val="00D27E4E"/>
    <w:rsid w:val="00D30423"/>
    <w:rsid w:val="00D31DEE"/>
    <w:rsid w:val="00D31DFB"/>
    <w:rsid w:val="00D40A29"/>
    <w:rsid w:val="00D40FE1"/>
    <w:rsid w:val="00D47081"/>
    <w:rsid w:val="00D5055A"/>
    <w:rsid w:val="00D50D06"/>
    <w:rsid w:val="00D50F3D"/>
    <w:rsid w:val="00D543EC"/>
    <w:rsid w:val="00D547C0"/>
    <w:rsid w:val="00D61FD0"/>
    <w:rsid w:val="00D62480"/>
    <w:rsid w:val="00D649A8"/>
    <w:rsid w:val="00D64E5C"/>
    <w:rsid w:val="00D657DF"/>
    <w:rsid w:val="00D66683"/>
    <w:rsid w:val="00D666BB"/>
    <w:rsid w:val="00D67070"/>
    <w:rsid w:val="00D74C98"/>
    <w:rsid w:val="00D75FF5"/>
    <w:rsid w:val="00D80939"/>
    <w:rsid w:val="00D8647C"/>
    <w:rsid w:val="00D864A3"/>
    <w:rsid w:val="00D8668D"/>
    <w:rsid w:val="00D902AF"/>
    <w:rsid w:val="00D92674"/>
    <w:rsid w:val="00D93129"/>
    <w:rsid w:val="00D94449"/>
    <w:rsid w:val="00D95BA3"/>
    <w:rsid w:val="00DA312F"/>
    <w:rsid w:val="00DA3390"/>
    <w:rsid w:val="00DA43F2"/>
    <w:rsid w:val="00DA52F4"/>
    <w:rsid w:val="00DA67D7"/>
    <w:rsid w:val="00DB1B71"/>
    <w:rsid w:val="00DB27C0"/>
    <w:rsid w:val="00DB4663"/>
    <w:rsid w:val="00DB7177"/>
    <w:rsid w:val="00DC44C4"/>
    <w:rsid w:val="00DC53F7"/>
    <w:rsid w:val="00DC5C9C"/>
    <w:rsid w:val="00DC6CCF"/>
    <w:rsid w:val="00DC6DCF"/>
    <w:rsid w:val="00DC7DDE"/>
    <w:rsid w:val="00DD14C2"/>
    <w:rsid w:val="00DD2EEC"/>
    <w:rsid w:val="00DD4705"/>
    <w:rsid w:val="00DD59A9"/>
    <w:rsid w:val="00DD78CC"/>
    <w:rsid w:val="00DE13C3"/>
    <w:rsid w:val="00DE2998"/>
    <w:rsid w:val="00DE2D15"/>
    <w:rsid w:val="00DE2F54"/>
    <w:rsid w:val="00DF0D7C"/>
    <w:rsid w:val="00DF49C5"/>
    <w:rsid w:val="00DF7AEE"/>
    <w:rsid w:val="00E002C9"/>
    <w:rsid w:val="00E0160C"/>
    <w:rsid w:val="00E01E9A"/>
    <w:rsid w:val="00E06658"/>
    <w:rsid w:val="00E11E59"/>
    <w:rsid w:val="00E1279E"/>
    <w:rsid w:val="00E1793C"/>
    <w:rsid w:val="00E21520"/>
    <w:rsid w:val="00E25233"/>
    <w:rsid w:val="00E3012D"/>
    <w:rsid w:val="00E3543B"/>
    <w:rsid w:val="00E36A4B"/>
    <w:rsid w:val="00E36B9E"/>
    <w:rsid w:val="00E37027"/>
    <w:rsid w:val="00E4090C"/>
    <w:rsid w:val="00E40A52"/>
    <w:rsid w:val="00E41865"/>
    <w:rsid w:val="00E438B4"/>
    <w:rsid w:val="00E44F77"/>
    <w:rsid w:val="00E45C10"/>
    <w:rsid w:val="00E50288"/>
    <w:rsid w:val="00E52CD8"/>
    <w:rsid w:val="00E53379"/>
    <w:rsid w:val="00E5371E"/>
    <w:rsid w:val="00E542A9"/>
    <w:rsid w:val="00E54CEB"/>
    <w:rsid w:val="00E55E13"/>
    <w:rsid w:val="00E600B7"/>
    <w:rsid w:val="00E60358"/>
    <w:rsid w:val="00E6149E"/>
    <w:rsid w:val="00E6209F"/>
    <w:rsid w:val="00E62CAA"/>
    <w:rsid w:val="00E64E60"/>
    <w:rsid w:val="00E7429C"/>
    <w:rsid w:val="00E74CDC"/>
    <w:rsid w:val="00E80073"/>
    <w:rsid w:val="00E815F1"/>
    <w:rsid w:val="00E81FD6"/>
    <w:rsid w:val="00E83211"/>
    <w:rsid w:val="00E839ED"/>
    <w:rsid w:val="00E963BF"/>
    <w:rsid w:val="00E96609"/>
    <w:rsid w:val="00EA0518"/>
    <w:rsid w:val="00EA2D8A"/>
    <w:rsid w:val="00EA2D96"/>
    <w:rsid w:val="00EA7911"/>
    <w:rsid w:val="00EB1DF5"/>
    <w:rsid w:val="00EB5233"/>
    <w:rsid w:val="00EB552D"/>
    <w:rsid w:val="00EB61EB"/>
    <w:rsid w:val="00EB78AF"/>
    <w:rsid w:val="00EC047B"/>
    <w:rsid w:val="00EC5704"/>
    <w:rsid w:val="00EC67FA"/>
    <w:rsid w:val="00EC7C75"/>
    <w:rsid w:val="00ED3845"/>
    <w:rsid w:val="00ED3F03"/>
    <w:rsid w:val="00EE1EB4"/>
    <w:rsid w:val="00EE2A62"/>
    <w:rsid w:val="00EE42CC"/>
    <w:rsid w:val="00EE74C0"/>
    <w:rsid w:val="00EF152C"/>
    <w:rsid w:val="00EF30B1"/>
    <w:rsid w:val="00EF565D"/>
    <w:rsid w:val="00EF6793"/>
    <w:rsid w:val="00EF6EE6"/>
    <w:rsid w:val="00EF7E19"/>
    <w:rsid w:val="00F1094A"/>
    <w:rsid w:val="00F113E9"/>
    <w:rsid w:val="00F124BD"/>
    <w:rsid w:val="00F140F9"/>
    <w:rsid w:val="00F14C07"/>
    <w:rsid w:val="00F152B3"/>
    <w:rsid w:val="00F25C1F"/>
    <w:rsid w:val="00F2712F"/>
    <w:rsid w:val="00F301AC"/>
    <w:rsid w:val="00F315CB"/>
    <w:rsid w:val="00F34342"/>
    <w:rsid w:val="00F37017"/>
    <w:rsid w:val="00F40EB8"/>
    <w:rsid w:val="00F421C2"/>
    <w:rsid w:val="00F421DB"/>
    <w:rsid w:val="00F44F3D"/>
    <w:rsid w:val="00F454AB"/>
    <w:rsid w:val="00F45688"/>
    <w:rsid w:val="00F62581"/>
    <w:rsid w:val="00F630B6"/>
    <w:rsid w:val="00F63474"/>
    <w:rsid w:val="00F650F5"/>
    <w:rsid w:val="00F652E7"/>
    <w:rsid w:val="00F7343D"/>
    <w:rsid w:val="00F74646"/>
    <w:rsid w:val="00F74CF1"/>
    <w:rsid w:val="00F75F53"/>
    <w:rsid w:val="00F77019"/>
    <w:rsid w:val="00F81AA5"/>
    <w:rsid w:val="00F86F0A"/>
    <w:rsid w:val="00F875AE"/>
    <w:rsid w:val="00F92542"/>
    <w:rsid w:val="00F93562"/>
    <w:rsid w:val="00F979FC"/>
    <w:rsid w:val="00FA4EFA"/>
    <w:rsid w:val="00FA6F2A"/>
    <w:rsid w:val="00FA73A7"/>
    <w:rsid w:val="00FA7D18"/>
    <w:rsid w:val="00FA7D84"/>
    <w:rsid w:val="00FA7F3E"/>
    <w:rsid w:val="00FB2BE9"/>
    <w:rsid w:val="00FB3008"/>
    <w:rsid w:val="00FB4A36"/>
    <w:rsid w:val="00FC2F31"/>
    <w:rsid w:val="00FC3C69"/>
    <w:rsid w:val="00FC3F57"/>
    <w:rsid w:val="00FC5849"/>
    <w:rsid w:val="00FC60DB"/>
    <w:rsid w:val="00FC6542"/>
    <w:rsid w:val="00FD346C"/>
    <w:rsid w:val="00FD4A08"/>
    <w:rsid w:val="00FD4A42"/>
    <w:rsid w:val="00FD5C31"/>
    <w:rsid w:val="00FE0F9F"/>
    <w:rsid w:val="00FE1517"/>
    <w:rsid w:val="00FE23DF"/>
    <w:rsid w:val="00FE2C36"/>
    <w:rsid w:val="00FE4B22"/>
    <w:rsid w:val="00FF1FDD"/>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085E08"/>
  <w15:docId w15:val="{00FB6918-81F6-4E06-8F3E-4896AED4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ind w:left="357" w:hanging="357"/>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Borders>
        <w:insideH w:val="dotted" w:sz="4" w:space="0" w:color="A32020" w:themeColor="text2"/>
      </w:tblBorders>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semiHidden/>
    <w:unhideWhenUsed/>
    <w:rsid w:val="00081A41"/>
    <w:pPr>
      <w:spacing w:line="240" w:lineRule="auto"/>
    </w:pPr>
  </w:style>
  <w:style w:type="character" w:customStyle="1" w:styleId="CommentTextChar">
    <w:name w:val="Comment Text Char"/>
    <w:basedOn w:val="DefaultParagraphFont"/>
    <w:link w:val="CommentText"/>
    <w:uiPriority w:val="99"/>
    <w:semiHidden/>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 w:type="character" w:styleId="FollowedHyperlink">
    <w:name w:val="FollowedHyperlink"/>
    <w:basedOn w:val="DefaultParagraphFont"/>
    <w:uiPriority w:val="99"/>
    <w:semiHidden/>
    <w:unhideWhenUsed/>
    <w:rsid w:val="003A14E5"/>
    <w:rPr>
      <w:color w:val="A320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29026337">
      <w:bodyDiv w:val="1"/>
      <w:marLeft w:val="0"/>
      <w:marRight w:val="0"/>
      <w:marTop w:val="0"/>
      <w:marBottom w:val="0"/>
      <w:divBdr>
        <w:top w:val="none" w:sz="0" w:space="0" w:color="auto"/>
        <w:left w:val="none" w:sz="0" w:space="0" w:color="auto"/>
        <w:bottom w:val="none" w:sz="0" w:space="0" w:color="auto"/>
        <w:right w:val="none" w:sz="0" w:space="0" w:color="auto"/>
      </w:divBdr>
    </w:div>
    <w:div w:id="588002558">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746610493">
      <w:bodyDiv w:val="1"/>
      <w:marLeft w:val="0"/>
      <w:marRight w:val="0"/>
      <w:marTop w:val="0"/>
      <w:marBottom w:val="0"/>
      <w:divBdr>
        <w:top w:val="none" w:sz="0" w:space="0" w:color="auto"/>
        <w:left w:val="none" w:sz="0" w:space="0" w:color="auto"/>
        <w:bottom w:val="none" w:sz="0" w:space="0" w:color="auto"/>
        <w:right w:val="none" w:sz="0" w:space="0" w:color="auto"/>
      </w:divBdr>
    </w:div>
    <w:div w:id="772093862">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483857915">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306350252">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175808427">
      <w:bodyDiv w:val="1"/>
      <w:marLeft w:val="0"/>
      <w:marRight w:val="0"/>
      <w:marTop w:val="0"/>
      <w:marBottom w:val="0"/>
      <w:divBdr>
        <w:top w:val="none" w:sz="0" w:space="0" w:color="auto"/>
        <w:left w:val="none" w:sz="0" w:space="0" w:color="auto"/>
        <w:bottom w:val="none" w:sz="0" w:space="0" w:color="auto"/>
        <w:right w:val="none" w:sz="0" w:space="0" w:color="auto"/>
      </w:divBdr>
    </w:div>
    <w:div w:id="1207722755">
      <w:bodyDiv w:val="1"/>
      <w:marLeft w:val="0"/>
      <w:marRight w:val="0"/>
      <w:marTop w:val="0"/>
      <w:marBottom w:val="0"/>
      <w:divBdr>
        <w:top w:val="none" w:sz="0" w:space="0" w:color="auto"/>
        <w:left w:val="none" w:sz="0" w:space="0" w:color="auto"/>
        <w:bottom w:val="none" w:sz="0" w:space="0" w:color="auto"/>
        <w:right w:val="none" w:sz="0" w:space="0" w:color="auto"/>
      </w:divBdr>
    </w:div>
    <w:div w:id="1373113215">
      <w:bodyDiv w:val="1"/>
      <w:marLeft w:val="0"/>
      <w:marRight w:val="0"/>
      <w:marTop w:val="0"/>
      <w:marBottom w:val="0"/>
      <w:divBdr>
        <w:top w:val="none" w:sz="0" w:space="0" w:color="auto"/>
        <w:left w:val="none" w:sz="0" w:space="0" w:color="auto"/>
        <w:bottom w:val="none" w:sz="0" w:space="0" w:color="auto"/>
        <w:right w:val="none" w:sz="0" w:space="0" w:color="auto"/>
      </w:divBdr>
    </w:div>
    <w:div w:id="1434743752">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77166667">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 w:id="1985352243">
      <w:bodyDiv w:val="1"/>
      <w:marLeft w:val="0"/>
      <w:marRight w:val="0"/>
      <w:marTop w:val="0"/>
      <w:marBottom w:val="0"/>
      <w:divBdr>
        <w:top w:val="none" w:sz="0" w:space="0" w:color="auto"/>
        <w:left w:val="none" w:sz="0" w:space="0" w:color="auto"/>
        <w:bottom w:val="none" w:sz="0" w:space="0" w:color="auto"/>
        <w:right w:val="none" w:sz="0" w:space="0" w:color="auto"/>
      </w:divBdr>
    </w:div>
    <w:div w:id="2007704657">
      <w:bodyDiv w:val="1"/>
      <w:marLeft w:val="0"/>
      <w:marRight w:val="0"/>
      <w:marTop w:val="0"/>
      <w:marBottom w:val="0"/>
      <w:divBdr>
        <w:top w:val="none" w:sz="0" w:space="0" w:color="auto"/>
        <w:left w:val="none" w:sz="0" w:space="0" w:color="auto"/>
        <w:bottom w:val="none" w:sz="0" w:space="0" w:color="auto"/>
        <w:right w:val="none" w:sz="0" w:space="0" w:color="auto"/>
      </w:divBdr>
    </w:div>
    <w:div w:id="20679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ww.pwc.com" TargetMode="External"/><Relationship Id="rId18" Type="http://schemas.openxmlformats.org/officeDocument/2006/relationships/footer" Target="footer1.xml"/><Relationship Id="rId26" Type="http://schemas.openxmlformats.org/officeDocument/2006/relationships/chart" Target="charts/chart2.xml"/><Relationship Id="rId39" Type="http://schemas.openxmlformats.org/officeDocument/2006/relationships/chart" Target="charts/chart14.xml"/><Relationship Id="rId21" Type="http://schemas.openxmlformats.org/officeDocument/2006/relationships/footer" Target="footer3.xm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1.xml"/><Relationship Id="rId50" Type="http://schemas.openxmlformats.org/officeDocument/2006/relationships/chart" Target="charts/chart24.xml"/><Relationship Id="rId55" Type="http://schemas.openxmlformats.org/officeDocument/2006/relationships/hyperlink" Target="mailto:suzanne.faulkner@us.pwc.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bea.gov/iTable/iTableHtml.cfm?reqid=9&amp;step=3&amp;isuri=1&amp;910=x&amp;911=0&amp;903=5&amp;904=2004&amp;905=2013&amp;906=a" TargetMode="External"/><Relationship Id="rId41" Type="http://schemas.openxmlformats.org/officeDocument/2006/relationships/chart" Target="charts/chart16.xml"/><Relationship Id="rId54" Type="http://schemas.openxmlformats.org/officeDocument/2006/relationships/hyperlink" Target="mailto:michael.pearl@us.pwc.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ww.pwc.com" TargetMode="External"/><Relationship Id="rId24" Type="http://schemas.openxmlformats.org/officeDocument/2006/relationships/chart" Target="charts/chart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hyperlink" Target="mailto:victor.petri@us.pwc.com"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chart" Target="charts/chart4.xml"/><Relationship Id="rId36" Type="http://schemas.openxmlformats.org/officeDocument/2006/relationships/chart" Target="charts/chart11.xml"/><Relationship Id="rId49" Type="http://schemas.openxmlformats.org/officeDocument/2006/relationships/chart" Target="charts/chart23.xm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hyperlink" Target="mailto:russell.j.sapienza@us.pwc.com"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ww.iab.net" TargetMode="External"/><Relationship Id="rId22" Type="http://schemas.openxmlformats.org/officeDocument/2006/relationships/image" Target="media/image3.emf"/><Relationship Id="rId27" Type="http://schemas.openxmlformats.org/officeDocument/2006/relationships/chart" Target="charts/chart3.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2.xm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mailto:david.silverman@us.pwc.com" TargetMode="External"/><Relationship Id="rId3" Type="http://schemas.openxmlformats.org/officeDocument/2006/relationships/customXml" Target="../customXml/item3.xml"/><Relationship Id="rId12" Type="http://schemas.openxmlformats.org/officeDocument/2006/relationships/hyperlink" Target="mailto::www.iab.net" TargetMode="Externa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7.emf"/><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Macro-Enabled_Worksheet16.xlsm"/></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23.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24.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15.6%</a:t>
            </a:r>
          </a:p>
        </c:rich>
      </c:tx>
      <c:layout>
        <c:manualLayout>
          <c:xMode val="edge"/>
          <c:yMode val="edge"/>
          <c:x val="0.43431381230173677"/>
          <c:y val="0.16139956684144993"/>
        </c:manualLayout>
      </c:layout>
      <c:overlay val="0"/>
    </c:title>
    <c:autoTitleDeleted val="0"/>
    <c:plotArea>
      <c:layout>
        <c:manualLayout>
          <c:layoutTarget val="inner"/>
          <c:xMode val="edge"/>
          <c:yMode val="edge"/>
          <c:x val="6.5598199406904506E-2"/>
          <c:y val="8.1028496212394198E-3"/>
          <c:w val="0.93440180059312095"/>
          <c:h val="0.898843544285027"/>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FY 2013</c:v>
                </c:pt>
                <c:pt idx="1">
                  <c:v>FY 2014</c:v>
                </c:pt>
              </c:strCache>
            </c:strRef>
          </c:cat>
          <c:val>
            <c:numRef>
              <c:f>Sheet1!$B$2:$B$3</c:f>
              <c:numCache>
                <c:formatCode>"$"#,##0_);[Red]\("$"#,##0\)</c:formatCode>
                <c:ptCount val="2"/>
                <c:pt idx="0">
                  <c:v>42.78</c:v>
                </c:pt>
                <c:pt idx="1">
                  <c:v>49.45</c:v>
                </c:pt>
              </c:numCache>
            </c:numRef>
          </c:val>
        </c:ser>
        <c:dLbls>
          <c:showLegendKey val="0"/>
          <c:showVal val="0"/>
          <c:showCatName val="0"/>
          <c:showSerName val="0"/>
          <c:showPercent val="0"/>
          <c:showBubbleSize val="0"/>
        </c:dLbls>
        <c:gapWidth val="39"/>
        <c:axId val="151307128"/>
        <c:axId val="151307520"/>
      </c:barChart>
      <c:catAx>
        <c:axId val="151307128"/>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151307520"/>
        <c:crosses val="autoZero"/>
        <c:auto val="1"/>
        <c:lblAlgn val="ctr"/>
        <c:lblOffset val="100"/>
        <c:noMultiLvlLbl val="0"/>
      </c:catAx>
      <c:valAx>
        <c:axId val="151307520"/>
        <c:scaling>
          <c:orientation val="minMax"/>
          <c:min val="0"/>
        </c:scaling>
        <c:delete val="1"/>
        <c:axPos val="l"/>
        <c:numFmt formatCode="&quot;$&quot;#,##0" sourceLinked="0"/>
        <c:majorTickMark val="out"/>
        <c:minorTickMark val="none"/>
        <c:tickLblPos val="none"/>
        <c:crossAx val="151307128"/>
        <c:crosses val="autoZero"/>
        <c:crossBetween val="between"/>
      </c:valAx>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5.3342977401093103E-2"/>
                  <c:y val="8.67798941957858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920748297568101E-2"/>
                  <c:y val="0.1474724940610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6302213178705703E-2"/>
                  <c:y val="8.161480336445449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0.37</c:v>
                </c:pt>
                <c:pt idx="1">
                  <c:v>0.28000000000000003</c:v>
                </c:pt>
                <c:pt idx="2">
                  <c:v>0.16</c:v>
                </c:pt>
                <c:pt idx="3">
                  <c:v>7.0000000000000007E-2</c:v>
                </c:pt>
                <c:pt idx="4">
                  <c:v>0.05</c:v>
                </c:pt>
                <c:pt idx="5">
                  <c:v>0.03</c:v>
                </c:pt>
                <c:pt idx="6">
                  <c:v>0.03</c:v>
                </c:pt>
                <c:pt idx="7">
                  <c:v>0.02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Search</c:v>
                </c:pt>
                <c:pt idx="1">
                  <c:v>Display*</c:v>
                </c:pt>
                <c:pt idx="2">
                  <c:v>Other</c:v>
                </c:pt>
              </c:strCache>
            </c:strRef>
          </c:cat>
          <c:val>
            <c:numRef>
              <c:f>Sheet1!$B$2:$B$4</c:f>
              <c:numCache>
                <c:formatCode>0%</c:formatCode>
                <c:ptCount val="3"/>
                <c:pt idx="0">
                  <c:v>0.47699999999999998</c:v>
                </c:pt>
                <c:pt idx="1">
                  <c:v>0.48699999999999999</c:v>
                </c:pt>
                <c:pt idx="2">
                  <c:v>3.5000000000000003E-2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599181458247"/>
          <c:y val="0.27705844108935923"/>
          <c:w val="0.33057105149991844"/>
          <c:h val="0.64165041046507831"/>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02364211903562E-2"/>
          <c:y val="0.10757894621162585"/>
          <c:w val="0.60060545330957205"/>
          <c:h val="0.73854352364002396"/>
        </c:manualLayout>
      </c:layout>
      <c:pieChart>
        <c:varyColors val="1"/>
        <c:ser>
          <c:idx val="0"/>
          <c:order val="0"/>
          <c:tx>
            <c:strRef>
              <c:f>Sheet1!$B$1</c:f>
              <c:strCache>
                <c:ptCount val="1"/>
                <c:pt idx="0">
                  <c:v>Sales</c:v>
                </c:pt>
              </c:strCache>
            </c:strRef>
          </c:tx>
          <c:spPr>
            <a:ln>
              <a:noFill/>
            </a:ln>
          </c:spPr>
          <c:dLbls>
            <c:dLbl>
              <c:idx val="5"/>
              <c:layout>
                <c:manualLayout>
                  <c:x val="6.7766306428037507E-2"/>
                  <c:y val="8.8573575813752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362352638409303E-2"/>
                  <c:y val="9.50139990222905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194739810619598E-2"/>
                  <c:y val="0.160852780553962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7294676942384599E-2"/>
                  <c:y val="9.56048307737247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Sheet1!$A$2:$A$9</c:f>
              <c:strCache>
                <c:ptCount val="8"/>
                <c:pt idx="0">
                  <c:v>Search</c:v>
                </c:pt>
                <c:pt idx="1">
                  <c:v>Mobile</c:v>
                </c:pt>
                <c:pt idx="2">
                  <c:v>Banner</c:v>
                </c:pt>
                <c:pt idx="3">
                  <c:v>Digital Video</c:v>
                </c:pt>
                <c:pt idx="4">
                  <c:v>Classifieds</c:v>
                </c:pt>
                <c:pt idx="5">
                  <c:v>Lead Generation</c:v>
                </c:pt>
                <c:pt idx="6">
                  <c:v>Rich Media</c:v>
                </c:pt>
                <c:pt idx="7">
                  <c:v>Sponsorship</c:v>
                </c:pt>
              </c:strCache>
            </c:strRef>
          </c:cat>
          <c:val>
            <c:numRef>
              <c:f>Sheet1!$B$2:$B$9</c:f>
              <c:numCache>
                <c:formatCode>0%</c:formatCode>
                <c:ptCount val="8"/>
                <c:pt idx="0">
                  <c:v>0.43</c:v>
                </c:pt>
                <c:pt idx="1">
                  <c:v>0.17</c:v>
                </c:pt>
                <c:pt idx="2">
                  <c:v>0.19</c:v>
                </c:pt>
                <c:pt idx="3">
                  <c:v>7.0000000000000007E-2</c:v>
                </c:pt>
                <c:pt idx="4">
                  <c:v>0.06</c:v>
                </c:pt>
                <c:pt idx="5">
                  <c:v>0.04</c:v>
                </c:pt>
                <c:pt idx="6">
                  <c:v>0.03</c:v>
                </c:pt>
                <c:pt idx="7">
                  <c:v>0.02</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67717630368632598"/>
          <c:y val="0.11240058649071499"/>
          <c:w val="0.32282369631368002"/>
          <c:h val="0.69225866687276005"/>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76677549716101E-2"/>
          <c:y val="7.9017280085212804E-2"/>
          <c:w val="0.68881137950996896"/>
          <c:h val="0.76790944923276805"/>
        </c:manualLayout>
      </c:layout>
      <c:pieChart>
        <c:varyColors val="1"/>
        <c:ser>
          <c:idx val="0"/>
          <c:order val="0"/>
          <c:tx>
            <c:strRef>
              <c:f>Sheet1!$B$1</c:f>
              <c:strCache>
                <c:ptCount val="1"/>
                <c:pt idx="0">
                  <c:v>Sales</c:v>
                </c:pt>
              </c:strCache>
            </c:strRef>
          </c:tx>
          <c:spPr>
            <a:ln>
              <a:noFill/>
            </a:ln>
          </c:spPr>
          <c:dPt>
            <c:idx val="1"/>
            <c:bubble3D val="0"/>
            <c:explosion val="7"/>
          </c:dPt>
          <c:dLbls>
            <c:dLbl>
              <c:idx val="7"/>
              <c:layout>
                <c:manualLayout>
                  <c:x val="3.1921161284948298E-2"/>
                  <c:y val="0.152051166540472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0.38</c:v>
                </c:pt>
                <c:pt idx="1">
                  <c:v>0.25</c:v>
                </c:pt>
                <c:pt idx="2">
                  <c:v>0.16</c:v>
                </c:pt>
                <c:pt idx="3">
                  <c:v>7.0000000000000007E-2</c:v>
                </c:pt>
                <c:pt idx="4">
                  <c:v>0.05</c:v>
                </c:pt>
                <c:pt idx="5">
                  <c:v>0.04</c:v>
                </c:pt>
                <c:pt idx="6">
                  <c:v>0.03</c:v>
                </c:pt>
                <c:pt idx="7">
                  <c:v>0.02</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127882599580702E-2"/>
          <c:y val="3.5177703403985197E-2"/>
          <c:w val="0.93516515624225904"/>
          <c:h val="0.72637941461149502"/>
        </c:manualLayout>
      </c:layout>
      <c:barChart>
        <c:barDir val="col"/>
        <c:grouping val="clustered"/>
        <c:varyColors val="0"/>
        <c:ser>
          <c:idx val="1"/>
          <c:order val="0"/>
          <c:tx>
            <c:strRef>
              <c:f>Sheet1!$A$2</c:f>
              <c:strCache>
                <c:ptCount val="1"/>
                <c:pt idx="0">
                  <c:v>2006</c:v>
                </c:pt>
              </c:strCache>
            </c:strRef>
          </c:tx>
          <c:spPr>
            <a:solidFill>
              <a:srgbClr val="A32020"/>
            </a:solidFill>
            <a:ln w="18688">
              <a:noFill/>
              <a:prstDash val="solid"/>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Sheet1!$B$2:$H$2</c:f>
              <c:numCache>
                <c:formatCode>General</c:formatCode>
                <c:ptCount val="7"/>
                <c:pt idx="0" formatCode="0%">
                  <c:v>0.4</c:v>
                </c:pt>
                <c:pt idx="2" formatCode="0%">
                  <c:v>0.22</c:v>
                </c:pt>
                <c:pt idx="3" formatCode="0%">
                  <c:v>0.18</c:v>
                </c:pt>
                <c:pt idx="5" formatCode="0%">
                  <c:v>0.08</c:v>
                </c:pt>
                <c:pt idx="6" formatCode="0%">
                  <c:v>0.06</c:v>
                </c:pt>
              </c:numCache>
            </c:numRef>
          </c:val>
        </c:ser>
        <c:ser>
          <c:idx val="0"/>
          <c:order val="1"/>
          <c:tx>
            <c:strRef>
              <c:f>Sheet1!$A$3</c:f>
              <c:strCache>
                <c:ptCount val="1"/>
                <c:pt idx="0">
                  <c:v>2007</c:v>
                </c:pt>
              </c:strCache>
            </c:strRef>
          </c:tx>
          <c:spPr>
            <a:solidFill>
              <a:srgbClr val="E0301E"/>
            </a:solidFill>
            <a:ln w="18688">
              <a:noFill/>
              <a:prstDash val="solid"/>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Sheet1!$B$3:$H$3</c:f>
              <c:numCache>
                <c:formatCode>General</c:formatCode>
                <c:ptCount val="7"/>
                <c:pt idx="0" formatCode="0%">
                  <c:v>0.41</c:v>
                </c:pt>
                <c:pt idx="2" formatCode="0%">
                  <c:v>0.21</c:v>
                </c:pt>
                <c:pt idx="3" formatCode="0%">
                  <c:v>0.16</c:v>
                </c:pt>
                <c:pt idx="4" formatCode="0%">
                  <c:v>0.02</c:v>
                </c:pt>
                <c:pt idx="5" formatCode="0%">
                  <c:v>7.0000000000000007E-2</c:v>
                </c:pt>
                <c:pt idx="6" formatCode="0%">
                  <c:v>0.08</c:v>
                </c:pt>
              </c:numCache>
            </c:numRef>
          </c:val>
        </c:ser>
        <c:ser>
          <c:idx val="2"/>
          <c:order val="2"/>
          <c:tx>
            <c:strRef>
              <c:f>Sheet1!$A$4</c:f>
              <c:strCache>
                <c:ptCount val="1"/>
                <c:pt idx="0">
                  <c:v>2008</c:v>
                </c:pt>
              </c:strCache>
            </c:strRef>
          </c:tx>
          <c:spPr>
            <a:solidFill>
              <a:srgbClr val="E27588"/>
            </a:solidFill>
            <a:ln w="18688">
              <a:noFill/>
              <a:prstDash val="solid"/>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Sheet1!$B$4:$H$4</c:f>
              <c:numCache>
                <c:formatCode>General</c:formatCode>
                <c:ptCount val="7"/>
                <c:pt idx="0" formatCode="0%">
                  <c:v>0.45</c:v>
                </c:pt>
                <c:pt idx="2" formatCode="0%">
                  <c:v>0.21</c:v>
                </c:pt>
                <c:pt idx="3" formatCode="0%">
                  <c:v>0.14000000000000001</c:v>
                </c:pt>
                <c:pt idx="4" formatCode="0%">
                  <c:v>0.03</c:v>
                </c:pt>
                <c:pt idx="5" formatCode="0%">
                  <c:v>7.0000000000000007E-2</c:v>
                </c:pt>
                <c:pt idx="6" formatCode="0%">
                  <c:v>7.0000000000000007E-2</c:v>
                </c:pt>
              </c:numCache>
            </c:numRef>
          </c:val>
        </c:ser>
        <c:ser>
          <c:idx val="3"/>
          <c:order val="3"/>
          <c:tx>
            <c:strRef>
              <c:f>Sheet1!$A$5</c:f>
              <c:strCache>
                <c:ptCount val="1"/>
                <c:pt idx="0">
                  <c:v>2009</c:v>
                </c:pt>
              </c:strCache>
            </c:strRef>
          </c:tx>
          <c:spPr>
            <a:solidFill>
              <a:srgbClr val="602320"/>
            </a:solidFill>
            <a:ln w="18688">
              <a:noFill/>
              <a:prstDash val="solid"/>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Sheet1!$B$5:$H$5</c:f>
              <c:numCache>
                <c:formatCode>General</c:formatCode>
                <c:ptCount val="7"/>
                <c:pt idx="0" formatCode="0%">
                  <c:v>0.47</c:v>
                </c:pt>
                <c:pt idx="2" formatCode="0%">
                  <c:v>0.22</c:v>
                </c:pt>
                <c:pt idx="3" formatCode="0%">
                  <c:v>0.1</c:v>
                </c:pt>
                <c:pt idx="4" formatCode="0%">
                  <c:v>0.04</c:v>
                </c:pt>
                <c:pt idx="5" formatCode="0%">
                  <c:v>0.06</c:v>
                </c:pt>
                <c:pt idx="6" formatCode="0%">
                  <c:v>7.0000000000000007E-2</c:v>
                </c:pt>
              </c:numCache>
            </c:numRef>
          </c:val>
        </c:ser>
        <c:ser>
          <c:idx val="4"/>
          <c:order val="4"/>
          <c:tx>
            <c:strRef>
              <c:f>Sheet1!$A$6</c:f>
              <c:strCache>
                <c:ptCount val="1"/>
                <c:pt idx="0">
                  <c:v>2010</c:v>
                </c:pt>
              </c:strCache>
            </c:strRef>
          </c:tx>
          <c:spPr>
            <a:solidFill>
              <a:srgbClr val="FFB600"/>
            </a:solidFill>
            <a:ln w="18688">
              <a:noFill/>
              <a:prstDash val="solid"/>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Sheet1!$B$6:$H$6</c:f>
              <c:numCache>
                <c:formatCode>0%</c:formatCode>
                <c:ptCount val="7"/>
                <c:pt idx="0">
                  <c:v>0.45</c:v>
                </c:pt>
                <c:pt idx="1">
                  <c:v>0.03</c:v>
                </c:pt>
                <c:pt idx="2">
                  <c:v>0.23</c:v>
                </c:pt>
                <c:pt idx="3">
                  <c:v>0.1</c:v>
                </c:pt>
                <c:pt idx="4">
                  <c:v>0.05</c:v>
                </c:pt>
                <c:pt idx="5">
                  <c:v>0.05</c:v>
                </c:pt>
                <c:pt idx="6">
                  <c:v>0.06</c:v>
                </c:pt>
              </c:numCache>
            </c:numRef>
          </c:val>
        </c:ser>
        <c:ser>
          <c:idx val="5"/>
          <c:order val="5"/>
          <c:tx>
            <c:strRef>
              <c:f>Sheet1!$A$7</c:f>
              <c:strCache>
                <c:ptCount val="1"/>
                <c:pt idx="0">
                  <c:v>2011</c:v>
                </c:pt>
              </c:strCache>
            </c:strRef>
          </c:tx>
          <c:spPr>
            <a:solidFill>
              <a:srgbClr val="DC6900"/>
            </a:solidFill>
            <a:ln>
              <a:noFill/>
            </a:ln>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Sheet1!$B$7:$H$7</c:f>
              <c:numCache>
                <c:formatCode>0%</c:formatCode>
                <c:ptCount val="7"/>
                <c:pt idx="0">
                  <c:v>0.47</c:v>
                </c:pt>
                <c:pt idx="1">
                  <c:v>0.05</c:v>
                </c:pt>
                <c:pt idx="2">
                  <c:v>0.22</c:v>
                </c:pt>
                <c:pt idx="3">
                  <c:v>0.08</c:v>
                </c:pt>
                <c:pt idx="4">
                  <c:v>0.06</c:v>
                </c:pt>
                <c:pt idx="5">
                  <c:v>0.05</c:v>
                </c:pt>
                <c:pt idx="6">
                  <c:v>0.04</c:v>
                </c:pt>
              </c:numCache>
            </c:numRef>
          </c:val>
        </c:ser>
        <c:ser>
          <c:idx val="6"/>
          <c:order val="6"/>
          <c:tx>
            <c:strRef>
              <c:f>Sheet1!$A$8</c:f>
              <c:strCache>
                <c:ptCount val="1"/>
                <c:pt idx="0">
                  <c:v>2012</c:v>
                </c:pt>
              </c:strCache>
            </c:strRef>
          </c:tx>
          <c:spPr>
            <a:solidFill>
              <a:srgbClr val="DC6900">
                <a:lumMod val="75000"/>
              </a:srgbClr>
            </a:solidFill>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Sheet1!$B$8:$H$8</c:f>
              <c:numCache>
                <c:formatCode>0%</c:formatCode>
                <c:ptCount val="7"/>
                <c:pt idx="0">
                  <c:v>0.46256494394312275</c:v>
                </c:pt>
                <c:pt idx="1">
                  <c:v>0.09</c:v>
                </c:pt>
                <c:pt idx="2">
                  <c:v>0.21</c:v>
                </c:pt>
                <c:pt idx="3">
                  <c:v>7.0000000000000007E-2</c:v>
                </c:pt>
                <c:pt idx="4">
                  <c:v>0.06</c:v>
                </c:pt>
                <c:pt idx="5">
                  <c:v>0.05</c:v>
                </c:pt>
                <c:pt idx="6">
                  <c:v>0.03</c:v>
                </c:pt>
              </c:numCache>
            </c:numRef>
          </c:val>
        </c:ser>
        <c:ser>
          <c:idx val="7"/>
          <c:order val="7"/>
          <c:tx>
            <c:strRef>
              <c:f>Sheet1!$A$9</c:f>
              <c:strCache>
                <c:ptCount val="1"/>
                <c:pt idx="0">
                  <c:v>2013</c:v>
                </c:pt>
              </c:strCache>
            </c:strRef>
          </c:tx>
          <c:spPr>
            <a:solidFill>
              <a:srgbClr val="FFB600">
                <a:lumMod val="75000"/>
              </a:srgbClr>
            </a:solidFill>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Sheet1!$B$9:$H$9</c:f>
              <c:numCache>
                <c:formatCode>0%</c:formatCode>
                <c:ptCount val="7"/>
                <c:pt idx="0">
                  <c:v>0.43</c:v>
                </c:pt>
                <c:pt idx="1">
                  <c:v>0.17</c:v>
                </c:pt>
                <c:pt idx="2">
                  <c:v>0.19</c:v>
                </c:pt>
                <c:pt idx="3">
                  <c:v>0.06</c:v>
                </c:pt>
                <c:pt idx="4">
                  <c:v>7.0000000000000007E-2</c:v>
                </c:pt>
                <c:pt idx="5">
                  <c:v>0.04</c:v>
                </c:pt>
                <c:pt idx="6">
                  <c:v>0.03</c:v>
                </c:pt>
              </c:numCache>
            </c:numRef>
          </c:val>
        </c:ser>
        <c:ser>
          <c:idx val="8"/>
          <c:order val="8"/>
          <c:tx>
            <c:strRef>
              <c:f>Sheet1!$A$10</c:f>
              <c:strCache>
                <c:ptCount val="1"/>
                <c:pt idx="0">
                  <c:v>2014</c:v>
                </c:pt>
              </c:strCache>
            </c:strRef>
          </c:tx>
          <c:spPr>
            <a:solidFill>
              <a:srgbClr val="DC6900">
                <a:lumMod val="50000"/>
              </a:srgbClr>
            </a:solidFill>
          </c:spPr>
          <c:invertIfNegative val="0"/>
          <c:dLbls>
            <c:delete val="1"/>
          </c:dLbls>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Sheet1!$B$10:$H$10</c:f>
              <c:numCache>
                <c:formatCode>0%</c:formatCode>
                <c:ptCount val="7"/>
                <c:pt idx="0">
                  <c:v>0.38</c:v>
                </c:pt>
                <c:pt idx="1">
                  <c:v>0.25</c:v>
                </c:pt>
                <c:pt idx="2">
                  <c:v>0.16</c:v>
                </c:pt>
                <c:pt idx="3">
                  <c:v>0.05</c:v>
                </c:pt>
                <c:pt idx="4">
                  <c:v>7.0000000000000007E-2</c:v>
                </c:pt>
                <c:pt idx="5">
                  <c:v>0.04</c:v>
                </c:pt>
                <c:pt idx="6">
                  <c:v>0.03</c:v>
                </c:pt>
              </c:numCache>
            </c:numRef>
          </c:val>
        </c:ser>
        <c:dLbls>
          <c:showLegendKey val="0"/>
          <c:showVal val="0"/>
          <c:showCatName val="0"/>
          <c:showSerName val="1"/>
          <c:showPercent val="0"/>
          <c:showBubbleSize val="0"/>
        </c:dLbls>
        <c:gapWidth val="160"/>
        <c:axId val="228935176"/>
        <c:axId val="228935568"/>
      </c:barChart>
      <c:catAx>
        <c:axId val="228935176"/>
        <c:scaling>
          <c:orientation val="minMax"/>
        </c:scaling>
        <c:delete val="0"/>
        <c:axPos val="b"/>
        <c:numFmt formatCode="General" sourceLinked="1"/>
        <c:majorTickMark val="out"/>
        <c:minorTickMark val="none"/>
        <c:tickLblPos val="nextTo"/>
        <c:spPr>
          <a:ln w="12700">
            <a:solidFill>
              <a:srgbClr val="968C6D"/>
            </a:solidFill>
            <a:prstDash val="solid"/>
          </a:ln>
        </c:spPr>
        <c:txPr>
          <a:bodyPr rot="0" vert="horz"/>
          <a:lstStyle/>
          <a:p>
            <a:pPr>
              <a:defRPr/>
            </a:pPr>
            <a:endParaRPr lang="en-US"/>
          </a:p>
        </c:txPr>
        <c:crossAx val="228935568"/>
        <c:crosses val="autoZero"/>
        <c:auto val="0"/>
        <c:lblAlgn val="ctr"/>
        <c:lblOffset val="100"/>
        <c:tickLblSkip val="1"/>
        <c:tickMarkSkip val="1"/>
        <c:noMultiLvlLbl val="0"/>
      </c:catAx>
      <c:valAx>
        <c:axId val="228935568"/>
        <c:scaling>
          <c:orientation val="minMax"/>
        </c:scaling>
        <c:delete val="0"/>
        <c:axPos val="l"/>
        <c:majorGridlines>
          <c:spPr>
            <a:ln w="12700">
              <a:solidFill>
                <a:srgbClr val="968C6D"/>
              </a:solidFill>
            </a:ln>
          </c:spPr>
        </c:majorGridlines>
        <c:numFmt formatCode="0%" sourceLinked="1"/>
        <c:majorTickMark val="out"/>
        <c:minorTickMark val="none"/>
        <c:tickLblPos val="nextTo"/>
        <c:spPr>
          <a:ln w="12700">
            <a:solidFill>
              <a:srgbClr val="968C6D"/>
            </a:solidFill>
            <a:prstDash val="solid"/>
          </a:ln>
        </c:spPr>
        <c:txPr>
          <a:bodyPr rot="0" vert="horz"/>
          <a:lstStyle/>
          <a:p>
            <a:pPr>
              <a:defRPr/>
            </a:pPr>
            <a:endParaRPr lang="en-US"/>
          </a:p>
        </c:txPr>
        <c:crossAx val="228935176"/>
        <c:crosses val="autoZero"/>
        <c:crossBetween val="between"/>
        <c:majorUnit val="0.1"/>
      </c:valAx>
      <c:spPr>
        <a:noFill/>
        <a:ln w="25400">
          <a:noFill/>
        </a:ln>
      </c:spPr>
    </c:plotArea>
    <c:legend>
      <c:legendPos val="b"/>
      <c:layout>
        <c:manualLayout>
          <c:xMode val="edge"/>
          <c:yMode val="edge"/>
          <c:x val="5.5794778611253475E-2"/>
          <c:y val="0.87519585134817346"/>
          <c:w val="0.68752058330087085"/>
          <c:h val="6.6604847241269721E-2"/>
        </c:manualLayout>
      </c:layout>
      <c:overlay val="0"/>
      <c:spPr>
        <a:solidFill>
          <a:schemeClr val="bg1"/>
        </a:solidFill>
        <a:ln w="4672">
          <a:noFill/>
          <a:prstDash val="solid"/>
        </a:ln>
      </c:spPr>
    </c:legend>
    <c:plotVisOnly val="1"/>
    <c:dispBlanksAs val="gap"/>
    <c:showDLblsOverMax val="0"/>
  </c:chart>
  <c:spPr>
    <a:noFill/>
    <a:ln>
      <a:noFill/>
    </a:ln>
  </c:spPr>
  <c:txPr>
    <a:bodyPr/>
    <a:lstStyle/>
    <a:p>
      <a:pPr>
        <a:defRPr sz="1000" b="0" i="0" u="none" strike="noStrike" baseline="0">
          <a:solidFill>
            <a:schemeClr val="tx1"/>
          </a:solidFill>
          <a:latin typeface="Arial"/>
          <a:ea typeface="Arial"/>
          <a:cs typeface="Arial"/>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Half-Year Revenues</c:v>
                </c:pt>
              </c:strCache>
            </c:strRef>
          </c:tx>
          <c:spPr>
            <a:solidFill>
              <a:srgbClr val="C00000"/>
            </a:solidFill>
            <a:ln w="15277">
              <a:noFill/>
            </a:ln>
          </c:spPr>
          <c:invertIfNegative val="0"/>
          <c:dLbls>
            <c:dLbl>
              <c:idx val="2"/>
              <c:layout>
                <c:manualLayout>
                  <c:x val="0"/>
                  <c:y val="7.037401574803149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50">
                <a:solidFill>
                  <a:schemeClr val="accent5"/>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strRef>
              <c:f>Sheet1!$B$1:$M$1</c:f>
              <c:strCache>
                <c:ptCount val="6"/>
                <c:pt idx="0">
                  <c:v> 1H 2012 </c:v>
                </c:pt>
                <c:pt idx="1">
                  <c:v>2H 2012</c:v>
                </c:pt>
                <c:pt idx="2">
                  <c:v>1H 2013</c:v>
                </c:pt>
                <c:pt idx="3">
                  <c:v>2H 2013</c:v>
                </c:pt>
                <c:pt idx="4">
                  <c:v>1H 2014</c:v>
                </c:pt>
                <c:pt idx="5">
                  <c:v>2H 2014</c:v>
                </c:pt>
              </c:strCache>
            </c:strRef>
          </c:cat>
          <c:val>
            <c:numRef>
              <c:f>Sheet1!$B$2:$G$2</c:f>
              <c:numCache>
                <c:formatCode>_(* #,##0_);_(* \(#,##0\);_(* "-"??_);_(@_)</c:formatCode>
                <c:ptCount val="6"/>
                <c:pt idx="0">
                  <c:v>1241</c:v>
                </c:pt>
                <c:pt idx="1">
                  <c:v>1674</c:v>
                </c:pt>
                <c:pt idx="2">
                  <c:v>1859</c:v>
                </c:pt>
                <c:pt idx="3">
                  <c:v>2600</c:v>
                </c:pt>
                <c:pt idx="4">
                  <c:v>2944</c:v>
                </c:pt>
                <c:pt idx="5">
                  <c:v>4063</c:v>
                </c:pt>
              </c:numCache>
            </c:numRef>
          </c:val>
        </c:ser>
        <c:dLbls>
          <c:showLegendKey val="0"/>
          <c:showVal val="1"/>
          <c:showCatName val="0"/>
          <c:showSerName val="0"/>
          <c:showPercent val="0"/>
          <c:showBubbleSize val="0"/>
        </c:dLbls>
        <c:gapWidth val="48"/>
        <c:overlap val="100"/>
        <c:axId val="228936352"/>
        <c:axId val="228936744"/>
      </c:barChart>
      <c:catAx>
        <c:axId val="228936352"/>
        <c:scaling>
          <c:orientation val="minMax"/>
        </c:scaling>
        <c:delete val="0"/>
        <c:axPos val="b"/>
        <c:title>
          <c:tx>
            <c:rich>
              <a:bodyPr/>
              <a:lstStyle/>
              <a:p>
                <a:pPr algn="l">
                  <a:defRPr sz="1000" b="1"/>
                </a:pPr>
                <a:r>
                  <a:rPr lang="en-IN" sz="1000" b="1"/>
                  <a:t>CAGR*</a:t>
                </a:r>
                <a:r>
                  <a:rPr lang="en-IN" sz="1000" b="1" baseline="0"/>
                  <a:t/>
                </a:r>
                <a:br>
                  <a:rPr lang="en-IN" sz="1000" b="1" baseline="0"/>
                </a:br>
                <a:r>
                  <a:rPr lang="en-IN" sz="1000" b="1"/>
                  <a:t>55%</a:t>
                </a:r>
              </a:p>
            </c:rich>
          </c:tx>
          <c:layout>
            <c:manualLayout>
              <c:xMode val="edge"/>
              <c:yMode val="edge"/>
              <c:x val="0.88620557396862631"/>
              <c:y val="2.4273487884029717E-2"/>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228936744"/>
        <c:crosses val="autoZero"/>
        <c:auto val="0"/>
        <c:lblAlgn val="ctr"/>
        <c:lblOffset val="100"/>
        <c:tickLblSkip val="1"/>
        <c:tickMarkSkip val="1"/>
        <c:noMultiLvlLbl val="0"/>
      </c:catAx>
      <c:valAx>
        <c:axId val="228936744"/>
        <c:scaling>
          <c:orientation val="minMax"/>
        </c:scaling>
        <c:delete val="1"/>
        <c:axPos val="l"/>
        <c:numFmt formatCode="&quot;$&quot;#,##0.00" sourceLinked="0"/>
        <c:majorTickMark val="in"/>
        <c:minorTickMark val="none"/>
        <c:tickLblPos val="none"/>
        <c:crossAx val="228936352"/>
        <c:crosses val="autoZero"/>
        <c:crossBetween val="between"/>
        <c:dispUnits>
          <c:builtInUnit val="thousands"/>
          <c:dispUnitsLbl>
            <c:layout/>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9328000666586E-3"/>
          <c:y val="0"/>
          <c:w val="0.99690671999333402"/>
          <c:h val="0.89060622091503305"/>
        </c:manualLayout>
      </c:layout>
      <c:barChart>
        <c:barDir val="bar"/>
        <c:grouping val="clustered"/>
        <c:varyColors val="0"/>
        <c:ser>
          <c:idx val="0"/>
          <c:order val="0"/>
          <c:tx>
            <c:strRef>
              <c:f>Sheet1!$B$1</c:f>
              <c:strCache>
                <c:ptCount val="1"/>
                <c:pt idx="0">
                  <c:v>FY 2013</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Sheet1!$B$2:$B$11</c:f>
              <c:numCache>
                <c:formatCode>0%</c:formatCode>
                <c:ptCount val="10"/>
                <c:pt idx="0">
                  <c:v>0.21</c:v>
                </c:pt>
                <c:pt idx="1">
                  <c:v>0.13</c:v>
                </c:pt>
                <c:pt idx="2">
                  <c:v>0.12</c:v>
                </c:pt>
                <c:pt idx="3">
                  <c:v>0.09</c:v>
                </c:pt>
                <c:pt idx="4">
                  <c:v>0.08</c:v>
                </c:pt>
                <c:pt idx="5">
                  <c:v>7.0000000000000007E-2</c:v>
                </c:pt>
                <c:pt idx="6">
                  <c:v>0.06</c:v>
                </c:pt>
                <c:pt idx="7">
                  <c:v>0.05</c:v>
                </c:pt>
                <c:pt idx="8">
                  <c:v>0.05</c:v>
                </c:pt>
                <c:pt idx="9">
                  <c:v>0.04</c:v>
                </c:pt>
              </c:numCache>
            </c:numRef>
          </c:val>
        </c:ser>
        <c:ser>
          <c:idx val="1"/>
          <c:order val="1"/>
          <c:tx>
            <c:strRef>
              <c:f>Sheet1!$C$1</c:f>
              <c:strCache>
                <c:ptCount val="1"/>
                <c:pt idx="0">
                  <c:v>FY 2014</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Sheet1!$C$2:$C$11</c:f>
              <c:numCache>
                <c:formatCode>0%</c:formatCode>
                <c:ptCount val="10"/>
                <c:pt idx="0">
                  <c:v>0.21</c:v>
                </c:pt>
                <c:pt idx="1">
                  <c:v>0.13</c:v>
                </c:pt>
                <c:pt idx="2">
                  <c:v>0.12</c:v>
                </c:pt>
                <c:pt idx="3">
                  <c:v>0.09</c:v>
                </c:pt>
                <c:pt idx="4">
                  <c:v>0.09</c:v>
                </c:pt>
                <c:pt idx="5">
                  <c:v>0.06</c:v>
                </c:pt>
                <c:pt idx="6">
                  <c:v>7.0000000000000007E-2</c:v>
                </c:pt>
                <c:pt idx="7">
                  <c:v>0.05</c:v>
                </c:pt>
                <c:pt idx="8">
                  <c:v>0.05</c:v>
                </c:pt>
                <c:pt idx="9">
                  <c:v>0.04</c:v>
                </c:pt>
              </c:numCache>
            </c:numRef>
          </c:val>
        </c:ser>
        <c:dLbls>
          <c:showLegendKey val="0"/>
          <c:showVal val="0"/>
          <c:showCatName val="0"/>
          <c:showSerName val="0"/>
          <c:showPercent val="0"/>
          <c:showBubbleSize val="0"/>
        </c:dLbls>
        <c:gapWidth val="40"/>
        <c:axId val="228937528"/>
        <c:axId val="229407584"/>
      </c:barChart>
      <c:catAx>
        <c:axId val="228937528"/>
        <c:scaling>
          <c:orientation val="maxMin"/>
        </c:scaling>
        <c:delete val="0"/>
        <c:axPos val="l"/>
        <c:numFmt formatCode="General" sourceLinked="0"/>
        <c:majorTickMark val="out"/>
        <c:minorTickMark val="none"/>
        <c:tickLblPos val="nextTo"/>
        <c:txPr>
          <a:bodyPr rot="0"/>
          <a:lstStyle/>
          <a:p>
            <a:pPr>
              <a:defRPr/>
            </a:pPr>
            <a:endParaRPr lang="en-US"/>
          </a:p>
        </c:txPr>
        <c:crossAx val="229407584"/>
        <c:crosses val="autoZero"/>
        <c:auto val="1"/>
        <c:lblAlgn val="ctr"/>
        <c:lblOffset val="100"/>
        <c:noMultiLvlLbl val="0"/>
      </c:catAx>
      <c:valAx>
        <c:axId val="229407584"/>
        <c:scaling>
          <c:orientation val="minMax"/>
        </c:scaling>
        <c:delete val="1"/>
        <c:axPos val="b"/>
        <c:numFmt formatCode="0%" sourceLinked="1"/>
        <c:majorTickMark val="out"/>
        <c:minorTickMark val="none"/>
        <c:tickLblPos val="none"/>
        <c:crossAx val="228937528"/>
        <c:crosses val="max"/>
        <c:crossBetween val="between"/>
      </c:valAx>
    </c:plotArea>
    <c:legend>
      <c:legendPos val="b"/>
      <c:layout>
        <c:manualLayout>
          <c:xMode val="edge"/>
          <c:yMode val="edge"/>
          <c:x val="0.26375685760826328"/>
          <c:y val="0.91031759327956341"/>
          <c:w val="0.22638852891284475"/>
          <c:h val="4.934885238748811E-2"/>
        </c:manualLayout>
      </c:layout>
      <c:overlay val="0"/>
    </c:legend>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12129782200629"/>
                  <c:y val="0.114034597629706"/>
                </c:manualLayout>
              </c:layout>
              <c:tx>
                <c:rich>
                  <a:bodyPr/>
                  <a:lstStyle/>
                  <a:p>
                    <a:r>
                      <a:rPr lang="en-US"/>
                      <a:t>65%</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0.33</c:v>
                </c:pt>
                <c:pt idx="1">
                  <c:v>0.65</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1046596111646199"/>
                  <c:y val="6.9649204897024197E-2"/>
                </c:manualLayout>
              </c:layout>
              <c:tx>
                <c:rich>
                  <a:bodyPr/>
                  <a:lstStyle/>
                  <a:p>
                    <a:r>
                      <a:rPr lang="en-US"/>
                      <a:t>
66%</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0.33</c:v>
                </c:pt>
                <c:pt idx="1">
                  <c:v>0.66</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04215328967541"/>
                  <c:y val="8.2358181943345099E-2"/>
                </c:manualLayout>
              </c:layout>
              <c:tx>
                <c:rich>
                  <a:bodyPr/>
                  <a:lstStyle/>
                  <a:p>
                    <a:r>
                      <a:rPr lang="en-US"/>
                      <a:t>64%</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0.34770951010756684</c:v>
                </c:pt>
                <c:pt idx="1">
                  <c:v>0.63771358553701085</c:v>
                </c:pt>
                <c:pt idx="2">
                  <c:v>1.4576904355422282E-2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16.9%</a:t>
            </a:r>
          </a:p>
        </c:rich>
      </c:tx>
      <c:layout>
        <c:manualLayout>
          <c:xMode val="edge"/>
          <c:yMode val="edge"/>
          <c:x val="0.3921328709479423"/>
          <c:y val="0.11467199333840442"/>
        </c:manualLayout>
      </c:layout>
      <c:overlay val="0"/>
    </c:title>
    <c:autoTitleDeleted val="0"/>
    <c:plotArea>
      <c:layout>
        <c:manualLayout>
          <c:layoutTarget val="inner"/>
          <c:xMode val="edge"/>
          <c:yMode val="edge"/>
          <c:x val="6.5598199406904506E-2"/>
          <c:y val="8.1028496212393695E-3"/>
          <c:w val="0.93440180059312095"/>
          <c:h val="0.898843544285023"/>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Q4 13</c:v>
                </c:pt>
                <c:pt idx="1">
                  <c:v>Q4 14</c:v>
                </c:pt>
              </c:strCache>
            </c:strRef>
          </c:cat>
          <c:val>
            <c:numRef>
              <c:f>Sheet1!$B$2:$B$3</c:f>
              <c:numCache>
                <c:formatCode>"$"#,##0.00_);[Red]\("$"#,##0.00\)</c:formatCode>
                <c:ptCount val="2"/>
                <c:pt idx="0">
                  <c:v>12.11</c:v>
                </c:pt>
                <c:pt idx="1">
                  <c:v>14.151999999999999</c:v>
                </c:pt>
              </c:numCache>
            </c:numRef>
          </c:val>
        </c:ser>
        <c:dLbls>
          <c:showLegendKey val="0"/>
          <c:showVal val="0"/>
          <c:showCatName val="0"/>
          <c:showSerName val="0"/>
          <c:showPercent val="0"/>
          <c:showBubbleSize val="0"/>
        </c:dLbls>
        <c:gapWidth val="39"/>
        <c:axId val="150301040"/>
        <c:axId val="150300648"/>
      </c:barChart>
      <c:catAx>
        <c:axId val="150301040"/>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150300648"/>
        <c:crosses val="autoZero"/>
        <c:auto val="1"/>
        <c:lblAlgn val="ctr"/>
        <c:lblOffset val="100"/>
        <c:noMultiLvlLbl val="0"/>
      </c:catAx>
      <c:valAx>
        <c:axId val="150300648"/>
        <c:scaling>
          <c:orientation val="minMax"/>
          <c:min val="0"/>
        </c:scaling>
        <c:delete val="1"/>
        <c:axPos val="l"/>
        <c:numFmt formatCode="&quot;$&quot;#,##0" sourceLinked="0"/>
        <c:majorTickMark val="out"/>
        <c:minorTickMark val="none"/>
        <c:tickLblPos val="none"/>
        <c:crossAx val="150301040"/>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0267919824546499"/>
                  <c:y val="5.6978638622479899E-2"/>
                </c:manualLayout>
              </c:layout>
              <c:tx>
                <c:rich>
                  <a:bodyPr/>
                  <a:lstStyle/>
                  <a:p>
                    <a:r>
                      <a:rPr lang="en-US"/>
                      <a:t>66%</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0.32919646094282828</c:v>
                </c:pt>
                <c:pt idx="1">
                  <c:v>0.6609068837437535</c:v>
                </c:pt>
                <c:pt idx="2">
                  <c:v>9.8966553134182018E-3</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447399263771"/>
          <c:y val="6.0810810810813201E-2"/>
          <c:w val="0.77549650370342504"/>
          <c:h val="0.7165620228843943"/>
        </c:manualLayout>
      </c:layout>
      <c:lineChart>
        <c:grouping val="standard"/>
        <c:varyColors val="0"/>
        <c:ser>
          <c:idx val="1"/>
          <c:order val="0"/>
          <c:tx>
            <c:strRef>
              <c:f>Sheet1!$A$2</c:f>
              <c:strCache>
                <c:ptCount val="1"/>
                <c:pt idx="0">
                  <c:v>CPM</c:v>
                </c:pt>
              </c:strCache>
            </c:strRef>
          </c:tx>
          <c:spPr>
            <a:ln w="25400">
              <a:solidFill>
                <a:srgbClr val="A32020"/>
              </a:solidFill>
              <a:prstDash val="solid"/>
            </a:ln>
          </c:spPr>
          <c:marker>
            <c:symbol val="square"/>
            <c:size val="3"/>
            <c:spPr>
              <a:solidFill>
                <a:srgbClr val="A32020"/>
              </a:solidFill>
              <a:ln>
                <a:solidFill>
                  <a:srgbClr val="A32020"/>
                </a:solidFill>
              </a:ln>
            </c:spPr>
          </c:marker>
          <c:dLbls>
            <c:dLbl>
              <c:idx val="0"/>
              <c:layout>
                <c:manualLayout>
                  <c:x val="-3.73948472335826E-2"/>
                  <c:y val="-2.82670252338592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5537232374255802E-2"/>
                  <c:y val="-3.88847954675555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803430231598999E-2"/>
                  <c:y val="3.00189341122250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786180029383199E-2"/>
                  <c:y val="3.99615446712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569994330537401E-2"/>
                  <c:y val="4.22968140797767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735849056604598E-2"/>
                  <c:y val="4.1009232214410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928721174004202E-2"/>
                  <c:y val="3.355300817542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3.42565621696662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3.6305298400966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Sheet1!$B$2:$K$2</c:f>
              <c:numCache>
                <c:formatCode>0%</c:formatCode>
                <c:ptCount val="10"/>
                <c:pt idx="0">
                  <c:v>0.46</c:v>
                </c:pt>
                <c:pt idx="1">
                  <c:v>0.48</c:v>
                </c:pt>
                <c:pt idx="2">
                  <c:v>0.45</c:v>
                </c:pt>
                <c:pt idx="3">
                  <c:v>0.39</c:v>
                </c:pt>
                <c:pt idx="4">
                  <c:v>0.37</c:v>
                </c:pt>
                <c:pt idx="5">
                  <c:v>0.33</c:v>
                </c:pt>
                <c:pt idx="6">
                  <c:v>0.31</c:v>
                </c:pt>
                <c:pt idx="7">
                  <c:v>0.32</c:v>
                </c:pt>
                <c:pt idx="8">
                  <c:v>0.33</c:v>
                </c:pt>
                <c:pt idx="9">
                  <c:v>0.33</c:v>
                </c:pt>
              </c:numCache>
            </c:numRef>
          </c:val>
          <c:smooth val="1"/>
        </c:ser>
        <c:ser>
          <c:idx val="0"/>
          <c:order val="1"/>
          <c:tx>
            <c:strRef>
              <c:f>Sheet1!$A$3</c:f>
              <c:strCache>
                <c:ptCount val="1"/>
                <c:pt idx="0">
                  <c:v>Performance</c:v>
                </c:pt>
              </c:strCache>
            </c:strRef>
          </c:tx>
          <c:spPr>
            <a:ln w="25400">
              <a:solidFill>
                <a:srgbClr val="DB536A"/>
              </a:solidFill>
              <a:prstDash val="solid"/>
            </a:ln>
          </c:spPr>
          <c:marker>
            <c:symbol val="diamond"/>
            <c:size val="3"/>
            <c:spPr>
              <a:solidFill>
                <a:srgbClr val="DB536A"/>
              </a:solidFill>
              <a:ln>
                <a:solidFill>
                  <a:srgbClr val="DB536A"/>
                </a:solidFill>
              </a:ln>
            </c:spPr>
          </c:marker>
          <c:dLbls>
            <c:dLbl>
              <c:idx val="0"/>
              <c:layout>
                <c:manualLayout>
                  <c:x val="-3.2492886449268898E-2"/>
                  <c:y val="2.168466290333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3475957014807E-2"/>
                  <c:y val="1.90057389440929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579689331286401E-2"/>
                  <c:y val="-3.29218711012607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302464550421802E-2"/>
                  <c:y val="-2.04720318210506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5344756433747598E-2"/>
                  <c:y val="-2.75431154687304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542976939203301E-2"/>
                  <c:y val="-2.982489615593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832285115304698E-2"/>
                  <c:y val="-3.355300817542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283770811311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3.99358282410626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Sheet1!$B$3:$K$3</c:f>
              <c:numCache>
                <c:formatCode>0%</c:formatCode>
                <c:ptCount val="10"/>
                <c:pt idx="0">
                  <c:v>0.41</c:v>
                </c:pt>
                <c:pt idx="1">
                  <c:v>0.47</c:v>
                </c:pt>
                <c:pt idx="2">
                  <c:v>0.51</c:v>
                </c:pt>
                <c:pt idx="3">
                  <c:v>0.56999999999999995</c:v>
                </c:pt>
                <c:pt idx="4">
                  <c:v>0.59</c:v>
                </c:pt>
                <c:pt idx="5">
                  <c:v>0.62</c:v>
                </c:pt>
                <c:pt idx="6">
                  <c:v>0.65</c:v>
                </c:pt>
                <c:pt idx="7">
                  <c:v>0.66</c:v>
                </c:pt>
                <c:pt idx="8">
                  <c:v>0.65</c:v>
                </c:pt>
                <c:pt idx="9">
                  <c:v>0.66</c:v>
                </c:pt>
              </c:numCache>
            </c:numRef>
          </c:val>
          <c:smooth val="1"/>
        </c:ser>
        <c:ser>
          <c:idx val="2"/>
          <c:order val="2"/>
          <c:tx>
            <c:strRef>
              <c:f>Sheet1!$A$4</c:f>
              <c:strCache>
                <c:ptCount val="1"/>
                <c:pt idx="0">
                  <c:v>Hybrid</c:v>
                </c:pt>
              </c:strCache>
            </c:strRef>
          </c:tx>
          <c:spPr>
            <a:ln w="25400">
              <a:solidFill>
                <a:srgbClr val="E0301E"/>
              </a:solidFill>
              <a:prstDash val="solid"/>
            </a:ln>
          </c:spPr>
          <c:marker>
            <c:symbol val="triangle"/>
            <c:size val="3"/>
            <c:spPr>
              <a:solidFill>
                <a:srgbClr val="E0301E"/>
              </a:solidFill>
              <a:ln>
                <a:solidFill>
                  <a:srgbClr val="E0301E"/>
                </a:solidFill>
              </a:ln>
            </c:spPr>
          </c:marker>
          <c:dLbls>
            <c:dLbl>
              <c:idx val="0"/>
              <c:layout>
                <c:manualLayout>
                  <c:x val="-1.7787004096327899E-2"/>
                  <c:y val="-3.62304557065410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14894600439101E-2"/>
                  <c:y val="-2.22342252425473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259677445980003E-2"/>
                  <c:y val="-2.872524988624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980125125868701E-2"/>
                  <c:y val="-2.909952884883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8407957453380001E-2"/>
                  <c:y val="-3.5506484859136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446540880503901E-2"/>
                  <c:y val="-2.23686721169512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446540880503901E-2"/>
                  <c:y val="-2.982489615593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664399279862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2.2804054812328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3.26747685608694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Sheet1!$B$4:$K$4</c:f>
              <c:numCache>
                <c:formatCode>0%</c:formatCode>
                <c:ptCount val="10"/>
                <c:pt idx="0">
                  <c:v>0.13</c:v>
                </c:pt>
                <c:pt idx="1">
                  <c:v>0.05</c:v>
                </c:pt>
                <c:pt idx="2">
                  <c:v>0.04</c:v>
                </c:pt>
                <c:pt idx="3">
                  <c:v>0.04</c:v>
                </c:pt>
                <c:pt idx="4">
                  <c:v>0.04</c:v>
                </c:pt>
                <c:pt idx="5">
                  <c:v>0.05</c:v>
                </c:pt>
                <c:pt idx="6">
                  <c:v>0.04</c:v>
                </c:pt>
                <c:pt idx="7">
                  <c:v>0.02</c:v>
                </c:pt>
                <c:pt idx="8">
                  <c:v>0.02</c:v>
                </c:pt>
                <c:pt idx="9">
                  <c:v>0.01</c:v>
                </c:pt>
              </c:numCache>
            </c:numRef>
          </c:val>
          <c:smooth val="1"/>
        </c:ser>
        <c:dLbls>
          <c:showLegendKey val="0"/>
          <c:showVal val="1"/>
          <c:showCatName val="0"/>
          <c:showSerName val="0"/>
          <c:showPercent val="0"/>
          <c:showBubbleSize val="0"/>
        </c:dLbls>
        <c:marker val="1"/>
        <c:smooth val="0"/>
        <c:axId val="229409936"/>
        <c:axId val="229410328"/>
      </c:lineChart>
      <c:catAx>
        <c:axId val="229409936"/>
        <c:scaling>
          <c:orientation val="minMax"/>
        </c:scaling>
        <c:delete val="0"/>
        <c:axPos val="b"/>
        <c:numFmt formatCode="General" sourceLinked="1"/>
        <c:majorTickMark val="cross"/>
        <c:minorTickMark val="none"/>
        <c:tickLblPos val="nextTo"/>
        <c:spPr>
          <a:ln w="12700">
            <a:solidFill>
              <a:srgbClr val="968C6D"/>
            </a:solidFill>
            <a:prstDash val="solid"/>
          </a:ln>
        </c:spPr>
        <c:txPr>
          <a:bodyPr rot="0" vert="horz"/>
          <a:lstStyle/>
          <a:p>
            <a:pPr>
              <a:defRPr b="0"/>
            </a:pPr>
            <a:endParaRPr lang="en-US"/>
          </a:p>
        </c:txPr>
        <c:crossAx val="229410328"/>
        <c:crosses val="autoZero"/>
        <c:auto val="0"/>
        <c:lblAlgn val="ctr"/>
        <c:lblOffset val="100"/>
        <c:tickLblSkip val="1"/>
        <c:tickMarkSkip val="1"/>
        <c:noMultiLvlLbl val="0"/>
      </c:catAx>
      <c:valAx>
        <c:axId val="229410328"/>
        <c:scaling>
          <c:orientation val="minMax"/>
          <c:min val="0"/>
        </c:scaling>
        <c:delete val="0"/>
        <c:axPos val="l"/>
        <c:title>
          <c:tx>
            <c:rich>
              <a:bodyPr/>
              <a:lstStyle/>
              <a:p>
                <a:pPr>
                  <a:defRPr/>
                </a:pPr>
                <a:r>
                  <a:rPr lang="en-US"/>
                  <a:t>% of total revenues</a:t>
                </a:r>
              </a:p>
            </c:rich>
          </c:tx>
          <c:layout>
            <c:manualLayout>
              <c:xMode val="edge"/>
              <c:yMode val="edge"/>
              <c:x val="2.0671519833605798E-2"/>
              <c:y val="0.26211474952664698"/>
            </c:manualLayout>
          </c:layout>
          <c:overlay val="0"/>
          <c:spPr>
            <a:noFill/>
            <a:ln w="38049">
              <a:noFill/>
            </a:ln>
          </c:spPr>
        </c:title>
        <c:numFmt formatCode="0%" sourceLinked="1"/>
        <c:majorTickMark val="cross"/>
        <c:minorTickMark val="none"/>
        <c:tickLblPos val="nextTo"/>
        <c:spPr>
          <a:ln w="12700">
            <a:solidFill>
              <a:srgbClr val="968C6D"/>
            </a:solidFill>
            <a:prstDash val="solid"/>
          </a:ln>
        </c:spPr>
        <c:txPr>
          <a:bodyPr rot="0" vert="horz"/>
          <a:lstStyle/>
          <a:p>
            <a:pPr>
              <a:defRPr b="0"/>
            </a:pPr>
            <a:endParaRPr lang="en-US"/>
          </a:p>
        </c:txPr>
        <c:crossAx val="229409936"/>
        <c:crosses val="autoZero"/>
        <c:crossBetween val="between"/>
        <c:majorUnit val="0.1"/>
        <c:minorUnit val="7.9800000000000496E-2"/>
      </c:valAx>
      <c:spPr>
        <a:noFill/>
        <a:ln w="25379">
          <a:noFill/>
        </a:ln>
      </c:spPr>
    </c:plotArea>
    <c:legend>
      <c:legendPos val="b"/>
      <c:legendEntry>
        <c:idx val="0"/>
        <c:txPr>
          <a:bodyPr/>
          <a:lstStyle/>
          <a:p>
            <a:pPr>
              <a:defRPr b="0"/>
            </a:pPr>
            <a:endParaRPr lang="en-US"/>
          </a:p>
        </c:txPr>
      </c:legendEntry>
      <c:legendEntry>
        <c:idx val="1"/>
        <c:txPr>
          <a:bodyPr/>
          <a:lstStyle/>
          <a:p>
            <a:pPr>
              <a:defRPr b="0"/>
            </a:pPr>
            <a:endParaRPr lang="en-US"/>
          </a:p>
        </c:txPr>
      </c:legendEntry>
      <c:legendEntry>
        <c:idx val="2"/>
        <c:txPr>
          <a:bodyPr/>
          <a:lstStyle/>
          <a:p>
            <a:pPr>
              <a:defRPr b="0"/>
            </a:pPr>
            <a:endParaRPr lang="en-US"/>
          </a:p>
        </c:txPr>
      </c:legendEntry>
      <c:layout>
        <c:manualLayout>
          <c:xMode val="edge"/>
          <c:yMode val="edge"/>
          <c:x val="0.1286212685974521"/>
          <c:y val="0.86300527793502935"/>
          <c:w val="0.4321740752811955"/>
          <c:h val="5.7432416133981701E-2"/>
        </c:manualLayout>
      </c:layout>
      <c:overlay val="0"/>
      <c:spPr>
        <a:solidFill>
          <a:schemeClr val="bg1"/>
        </a:solidFill>
        <a:ln w="4756">
          <a:noFill/>
          <a:prstDash val="solid"/>
        </a:ln>
      </c:spPr>
      <c:txPr>
        <a:bodyPr/>
        <a:lstStyle/>
        <a:p>
          <a:pPr>
            <a:defRPr b="0"/>
          </a:pPr>
          <a:endParaRPr lang="en-US"/>
        </a:p>
      </c:txPr>
    </c:legend>
    <c:plotVisOnly val="1"/>
    <c:dispBlanksAs val="gap"/>
    <c:showDLblsOverMax val="0"/>
  </c:chart>
  <c:spPr>
    <a:noFill/>
    <a:ln>
      <a:noFill/>
    </a:ln>
  </c:spPr>
  <c:txPr>
    <a:bodyPr/>
    <a:lstStyle/>
    <a:p>
      <a:pPr>
        <a:defRPr sz="1000" b="1" i="0" u="none" strike="noStrike" baseline="0">
          <a:solidFill>
            <a:sysClr val="windowText" lastClr="000000"/>
          </a:solidFill>
          <a:latin typeface="Arial"/>
          <a:ea typeface="Arial"/>
          <a:cs typeface="Arial"/>
        </a:defRPr>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6199370608819"/>
          <c:y val="4.1666666666666701E-3"/>
          <c:w val="0.66129384054185902"/>
          <c:h val="0.90418104953375678"/>
        </c:manualLayout>
      </c:layout>
      <c:barChart>
        <c:barDir val="bar"/>
        <c:grouping val="clustered"/>
        <c:varyColors val="0"/>
        <c:ser>
          <c:idx val="0"/>
          <c:order val="0"/>
          <c:tx>
            <c:strRef>
              <c:f>Sheet1!$B$1</c:f>
              <c:strCache>
                <c:ptCount val="1"/>
                <c:pt idx="0">
                  <c:v>Series 1</c:v>
                </c:pt>
              </c:strCache>
            </c:strRef>
          </c:tx>
          <c:invertIfNegative val="0"/>
          <c:dPt>
            <c:idx val="7"/>
            <c:invertIfNegative val="0"/>
            <c:bubble3D val="0"/>
          </c:dPt>
          <c:dPt>
            <c:idx val="8"/>
            <c:invertIfNegative val="0"/>
            <c:bubble3D val="0"/>
            <c:spPr>
              <a:solidFill>
                <a:schemeClr val="tx2"/>
              </a:solidFill>
            </c:spPr>
          </c:dPt>
          <c:dLbls>
            <c:numFmt formatCode="&quot;$&quot;#,##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Cinema</c:v>
                </c:pt>
                <c:pt idx="1">
                  <c:v>Video Game</c:v>
                </c:pt>
                <c:pt idx="2">
                  <c:v>Out of Home</c:v>
                </c:pt>
                <c:pt idx="3">
                  <c:v>Magazine (Consumer)</c:v>
                </c:pt>
                <c:pt idx="4">
                  <c:v>Newspaper</c:v>
                </c:pt>
                <c:pt idx="5">
                  <c:v>Radio</c:v>
                </c:pt>
                <c:pt idx="6">
                  <c:v>Cable Television **</c:v>
                </c:pt>
                <c:pt idx="7">
                  <c:v>Broadcast Television *</c:v>
                </c:pt>
                <c:pt idx="8">
                  <c:v>Internet</c:v>
                </c:pt>
              </c:strCache>
            </c:strRef>
          </c:cat>
          <c:val>
            <c:numRef>
              <c:f>Sheet1!$B$2:$B$10</c:f>
              <c:numCache>
                <c:formatCode>"$"#,##0</c:formatCode>
                <c:ptCount val="9"/>
                <c:pt idx="0">
                  <c:v>813.75900000000001</c:v>
                </c:pt>
                <c:pt idx="1">
                  <c:v>1008.31</c:v>
                </c:pt>
                <c:pt idx="2">
                  <c:v>8440.9989999999998</c:v>
                </c:pt>
                <c:pt idx="3">
                  <c:v>12827.392</c:v>
                </c:pt>
                <c:pt idx="4">
                  <c:v>16712.159</c:v>
                </c:pt>
                <c:pt idx="5">
                  <c:v>17179.560000000001</c:v>
                </c:pt>
                <c:pt idx="6">
                  <c:v>25230.856</c:v>
                </c:pt>
                <c:pt idx="7">
                  <c:v>40503.384999999995</c:v>
                </c:pt>
                <c:pt idx="8" formatCode="_(* #,##0_);_(* \(#,##0\);_(* &quot;-&quot;??_);_(@_)">
                  <c:v>49451</c:v>
                </c:pt>
              </c:numCache>
            </c:numRef>
          </c:val>
        </c:ser>
        <c:dLbls>
          <c:showLegendKey val="0"/>
          <c:showVal val="0"/>
          <c:showCatName val="0"/>
          <c:showSerName val="0"/>
          <c:showPercent val="0"/>
          <c:showBubbleSize val="0"/>
        </c:dLbls>
        <c:gapWidth val="46"/>
        <c:axId val="229410720"/>
        <c:axId val="229411112"/>
      </c:barChart>
      <c:catAx>
        <c:axId val="229410720"/>
        <c:scaling>
          <c:orientation val="minMax"/>
        </c:scaling>
        <c:delete val="0"/>
        <c:axPos val="l"/>
        <c:numFmt formatCode="General" sourceLinked="0"/>
        <c:majorTickMark val="out"/>
        <c:minorTickMark val="none"/>
        <c:tickLblPos val="nextTo"/>
        <c:crossAx val="229411112"/>
        <c:crosses val="autoZero"/>
        <c:auto val="1"/>
        <c:lblAlgn val="ctr"/>
        <c:lblOffset val="100"/>
        <c:noMultiLvlLbl val="0"/>
      </c:catAx>
      <c:valAx>
        <c:axId val="229411112"/>
        <c:scaling>
          <c:orientation val="minMax"/>
        </c:scaling>
        <c:delete val="1"/>
        <c:axPos val="b"/>
        <c:numFmt formatCode="&quot;$&quot;#,##0" sourceLinked="1"/>
        <c:majorTickMark val="out"/>
        <c:minorTickMark val="none"/>
        <c:tickLblPos val="none"/>
        <c:crossAx val="229410720"/>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06431252825995E-2"/>
          <c:y val="5.4375E-2"/>
          <c:w val="0.91600952443512595"/>
          <c:h val="0.65750032808398995"/>
        </c:manualLayout>
      </c:layout>
      <c:lineChart>
        <c:grouping val="standard"/>
        <c:varyColors val="0"/>
        <c:ser>
          <c:idx val="0"/>
          <c:order val="0"/>
          <c:tx>
            <c:strRef>
              <c:f>Sheet1!$A$2</c:f>
              <c:strCache>
                <c:ptCount val="1"/>
                <c:pt idx="0">
                  <c:v>Internet</c:v>
                </c:pt>
              </c:strCache>
            </c:strRef>
          </c:tx>
          <c:spPr>
            <a:ln w="31750"/>
          </c:spPr>
          <c:cat>
            <c:strRef>
              <c:f>Sheet1!$B$1:$F$1</c:f>
              <c:strCache>
                <c:ptCount val="5"/>
                <c:pt idx="0">
                  <c:v>2010</c:v>
                </c:pt>
                <c:pt idx="1">
                  <c:v>2011</c:v>
                </c:pt>
                <c:pt idx="2">
                  <c:v>2012</c:v>
                </c:pt>
                <c:pt idx="3">
                  <c:v>2013</c:v>
                </c:pt>
                <c:pt idx="4">
                  <c:v>2014</c:v>
                </c:pt>
              </c:strCache>
            </c:strRef>
          </c:cat>
          <c:val>
            <c:numRef>
              <c:f>Sheet1!$B$2:$F$2</c:f>
              <c:numCache>
                <c:formatCode>_(* #,##0_);_(* \(#,##0\);_(* "-"??_);_(@_)</c:formatCode>
                <c:ptCount val="5"/>
                <c:pt idx="0">
                  <c:v>26041</c:v>
                </c:pt>
                <c:pt idx="1">
                  <c:v>31735</c:v>
                </c:pt>
                <c:pt idx="2">
                  <c:v>36570</c:v>
                </c:pt>
                <c:pt idx="3">
                  <c:v>42781</c:v>
                </c:pt>
                <c:pt idx="4">
                  <c:v>49451</c:v>
                </c:pt>
              </c:numCache>
            </c:numRef>
          </c:val>
          <c:smooth val="1"/>
        </c:ser>
        <c:ser>
          <c:idx val="1"/>
          <c:order val="1"/>
          <c:tx>
            <c:strRef>
              <c:f>Sheet1!$A$3</c:f>
              <c:strCache>
                <c:ptCount val="1"/>
                <c:pt idx="0">
                  <c:v>Broadcast Television *</c:v>
                </c:pt>
              </c:strCache>
            </c:strRef>
          </c:tx>
          <c:spPr>
            <a:ln w="15875"/>
          </c:spPr>
          <c:marker>
            <c:symbol val="square"/>
            <c:size val="5"/>
          </c:marker>
          <c:cat>
            <c:strRef>
              <c:f>Sheet1!$B$1:$F$1</c:f>
              <c:strCache>
                <c:ptCount val="5"/>
                <c:pt idx="0">
                  <c:v>2010</c:v>
                </c:pt>
                <c:pt idx="1">
                  <c:v>2011</c:v>
                </c:pt>
                <c:pt idx="2">
                  <c:v>2012</c:v>
                </c:pt>
                <c:pt idx="3">
                  <c:v>2013</c:v>
                </c:pt>
                <c:pt idx="4">
                  <c:v>2014</c:v>
                </c:pt>
              </c:strCache>
            </c:strRef>
          </c:cat>
          <c:val>
            <c:numRef>
              <c:f>Sheet1!$B$3:$F$3</c:f>
              <c:numCache>
                <c:formatCode>_(* #,##0_);_(* \(#,##0\);_(* "-"??_);_(@_)</c:formatCode>
                <c:ptCount val="5"/>
                <c:pt idx="0">
                  <c:v>37062.387999999999</c:v>
                </c:pt>
                <c:pt idx="1">
                  <c:v>37538.262000000002</c:v>
                </c:pt>
                <c:pt idx="2">
                  <c:v>40134.627999999997</c:v>
                </c:pt>
                <c:pt idx="3">
                  <c:v>40129.040999999997</c:v>
                </c:pt>
                <c:pt idx="4">
                  <c:v>40503.385000000002</c:v>
                </c:pt>
              </c:numCache>
            </c:numRef>
          </c:val>
          <c:smooth val="1"/>
        </c:ser>
        <c:ser>
          <c:idx val="2"/>
          <c:order val="2"/>
          <c:tx>
            <c:strRef>
              <c:f>Sheet1!$A$4</c:f>
              <c:strCache>
                <c:ptCount val="1"/>
                <c:pt idx="0">
                  <c:v>Cable Television **</c:v>
                </c:pt>
              </c:strCache>
            </c:strRef>
          </c:tx>
          <c:spPr>
            <a:ln w="15875"/>
          </c:spPr>
          <c:dLbls>
            <c:dLbl>
              <c:idx val="9"/>
              <c:layout>
                <c:manualLayout>
                  <c:x val="-1.2699904036094905E-2"/>
                  <c:y val="-1.1784331800953316E-2"/>
                </c:manualLayout>
              </c:layout>
              <c:tx>
                <c:rich>
                  <a:bodyPr/>
                  <a:lstStyle/>
                  <a:p>
                    <a:r>
                      <a:rPr lang="en-US" sz="1000">
                        <a:latin typeface="+mj-lt"/>
                      </a:rPr>
                      <a:t>**</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Sheet1!$B$1:$F$1</c:f>
              <c:strCache>
                <c:ptCount val="5"/>
                <c:pt idx="0">
                  <c:v>2010</c:v>
                </c:pt>
                <c:pt idx="1">
                  <c:v>2011</c:v>
                </c:pt>
                <c:pt idx="2">
                  <c:v>2012</c:v>
                </c:pt>
                <c:pt idx="3">
                  <c:v>2013</c:v>
                </c:pt>
                <c:pt idx="4">
                  <c:v>2014</c:v>
                </c:pt>
              </c:strCache>
            </c:strRef>
          </c:cat>
          <c:val>
            <c:numRef>
              <c:f>Sheet1!$B$4:$F$4</c:f>
              <c:numCache>
                <c:formatCode>_(* #,##0_);_(* \(#,##0\);_(* "-"??_);_(@_)</c:formatCode>
                <c:ptCount val="5"/>
                <c:pt idx="0">
                  <c:v>20116.612000000001</c:v>
                </c:pt>
                <c:pt idx="1">
                  <c:v>20742.738000000001</c:v>
                </c:pt>
                <c:pt idx="2">
                  <c:v>22575.727999999999</c:v>
                </c:pt>
                <c:pt idx="3">
                  <c:v>22894.866999999998</c:v>
                </c:pt>
                <c:pt idx="4">
                  <c:v>25230.856</c:v>
                </c:pt>
              </c:numCache>
            </c:numRef>
          </c:val>
          <c:smooth val="1"/>
        </c:ser>
        <c:ser>
          <c:idx val="3"/>
          <c:order val="3"/>
          <c:tx>
            <c:strRef>
              <c:f>Sheet1!$A$5</c:f>
              <c:strCache>
                <c:ptCount val="1"/>
                <c:pt idx="0">
                  <c:v>Newspaper</c:v>
                </c:pt>
              </c:strCache>
            </c:strRef>
          </c:tx>
          <c:spPr>
            <a:ln w="15875"/>
          </c:spPr>
          <c:cat>
            <c:strRef>
              <c:f>Sheet1!$B$1:$F$1</c:f>
              <c:strCache>
                <c:ptCount val="5"/>
                <c:pt idx="0">
                  <c:v>2010</c:v>
                </c:pt>
                <c:pt idx="1">
                  <c:v>2011</c:v>
                </c:pt>
                <c:pt idx="2">
                  <c:v>2012</c:v>
                </c:pt>
                <c:pt idx="3">
                  <c:v>2013</c:v>
                </c:pt>
                <c:pt idx="4">
                  <c:v>2014</c:v>
                </c:pt>
              </c:strCache>
            </c:strRef>
          </c:cat>
          <c:val>
            <c:numRef>
              <c:f>Sheet1!$B$5:$F$5</c:f>
              <c:numCache>
                <c:formatCode>_(* #,##0_);_(* \(#,##0\);_(* "-"??_);_(@_)</c:formatCode>
                <c:ptCount val="5"/>
                <c:pt idx="0">
                  <c:v>22795</c:v>
                </c:pt>
                <c:pt idx="1">
                  <c:v>20692</c:v>
                </c:pt>
                <c:pt idx="2">
                  <c:v>19351.678</c:v>
                </c:pt>
                <c:pt idx="3">
                  <c:v>18016.558000000001</c:v>
                </c:pt>
                <c:pt idx="4">
                  <c:v>16712.159</c:v>
                </c:pt>
              </c:numCache>
            </c:numRef>
          </c:val>
          <c:smooth val="0"/>
        </c:ser>
        <c:ser>
          <c:idx val="4"/>
          <c:order val="4"/>
          <c:tx>
            <c:strRef>
              <c:f>Sheet1!$A$6</c:f>
              <c:strCache>
                <c:ptCount val="1"/>
                <c:pt idx="0">
                  <c:v>Radio</c:v>
                </c:pt>
              </c:strCache>
            </c:strRef>
          </c:tx>
          <c:spPr>
            <a:ln w="15875"/>
          </c:spPr>
          <c:cat>
            <c:strRef>
              <c:f>Sheet1!$B$1:$F$1</c:f>
              <c:strCache>
                <c:ptCount val="5"/>
                <c:pt idx="0">
                  <c:v>2010</c:v>
                </c:pt>
                <c:pt idx="1">
                  <c:v>2011</c:v>
                </c:pt>
                <c:pt idx="2">
                  <c:v>2012</c:v>
                </c:pt>
                <c:pt idx="3">
                  <c:v>2013</c:v>
                </c:pt>
                <c:pt idx="4">
                  <c:v>2014</c:v>
                </c:pt>
              </c:strCache>
            </c:strRef>
          </c:cat>
          <c:val>
            <c:numRef>
              <c:f>Sheet1!$B$6:$F$6</c:f>
              <c:numCache>
                <c:formatCode>#,##0</c:formatCode>
                <c:ptCount val="5"/>
                <c:pt idx="0">
                  <c:v>16047.751</c:v>
                </c:pt>
                <c:pt idx="1">
                  <c:v>16318.81</c:v>
                </c:pt>
                <c:pt idx="2">
                  <c:v>16482</c:v>
                </c:pt>
                <c:pt idx="3">
                  <c:v>16739.808000000001</c:v>
                </c:pt>
                <c:pt idx="4">
                  <c:v>17179.560000000001</c:v>
                </c:pt>
              </c:numCache>
            </c:numRef>
          </c:val>
          <c:smooth val="0"/>
        </c:ser>
        <c:ser>
          <c:idx val="5"/>
          <c:order val="5"/>
          <c:tx>
            <c:strRef>
              <c:f>Sheet1!$A$7</c:f>
              <c:strCache>
                <c:ptCount val="1"/>
                <c:pt idx="0">
                  <c:v>Magazine (Consumer)</c:v>
                </c:pt>
              </c:strCache>
            </c:strRef>
          </c:tx>
          <c:spPr>
            <a:ln w="15875"/>
          </c:spPr>
          <c:cat>
            <c:strRef>
              <c:f>Sheet1!$B$1:$F$1</c:f>
              <c:strCache>
                <c:ptCount val="5"/>
                <c:pt idx="0">
                  <c:v>2010</c:v>
                </c:pt>
                <c:pt idx="1">
                  <c:v>2011</c:v>
                </c:pt>
                <c:pt idx="2">
                  <c:v>2012</c:v>
                </c:pt>
                <c:pt idx="3">
                  <c:v>2013</c:v>
                </c:pt>
                <c:pt idx="4">
                  <c:v>2014</c:v>
                </c:pt>
              </c:strCache>
            </c:strRef>
          </c:cat>
          <c:val>
            <c:numRef>
              <c:f>Sheet1!$B$7:$F$7</c:f>
              <c:numCache>
                <c:formatCode>#,##0</c:formatCode>
                <c:ptCount val="5"/>
                <c:pt idx="0">
                  <c:v>14434.647000000001</c:v>
                </c:pt>
                <c:pt idx="1">
                  <c:v>14410.934999999999</c:v>
                </c:pt>
                <c:pt idx="2">
                  <c:v>14009.861999999999</c:v>
                </c:pt>
                <c:pt idx="3">
                  <c:v>13414.668</c:v>
                </c:pt>
                <c:pt idx="4">
                  <c:v>12827.392</c:v>
                </c:pt>
              </c:numCache>
            </c:numRef>
          </c:val>
          <c:smooth val="0"/>
        </c:ser>
        <c:dLbls>
          <c:showLegendKey val="0"/>
          <c:showVal val="0"/>
          <c:showCatName val="0"/>
          <c:showSerName val="0"/>
          <c:showPercent val="0"/>
          <c:showBubbleSize val="0"/>
        </c:dLbls>
        <c:marker val="1"/>
        <c:smooth val="0"/>
        <c:axId val="230264928"/>
        <c:axId val="230265320"/>
      </c:lineChart>
      <c:catAx>
        <c:axId val="230264928"/>
        <c:scaling>
          <c:orientation val="minMax"/>
        </c:scaling>
        <c:delete val="0"/>
        <c:axPos val="b"/>
        <c:numFmt formatCode="General" sourceLinked="1"/>
        <c:majorTickMark val="out"/>
        <c:minorTickMark val="none"/>
        <c:tickLblPos val="nextTo"/>
        <c:txPr>
          <a:bodyPr/>
          <a:lstStyle/>
          <a:p>
            <a:pPr>
              <a:defRPr sz="1000"/>
            </a:pPr>
            <a:endParaRPr lang="en-US"/>
          </a:p>
        </c:txPr>
        <c:crossAx val="230265320"/>
        <c:crosses val="autoZero"/>
        <c:auto val="1"/>
        <c:lblAlgn val="ctr"/>
        <c:lblOffset val="100"/>
        <c:noMultiLvlLbl val="0"/>
      </c:catAx>
      <c:valAx>
        <c:axId val="230265320"/>
        <c:scaling>
          <c:orientation val="minMax"/>
        </c:scaling>
        <c:delete val="0"/>
        <c:axPos val="l"/>
        <c:numFmt formatCode="&quot;$&quot;#,##0" sourceLinked="0"/>
        <c:majorTickMark val="out"/>
        <c:minorTickMark val="none"/>
        <c:tickLblPos val="nextTo"/>
        <c:spPr>
          <a:ln>
            <a:solidFill>
              <a:srgbClr val="000000"/>
            </a:solidFill>
          </a:ln>
        </c:spPr>
        <c:txPr>
          <a:bodyPr/>
          <a:lstStyle/>
          <a:p>
            <a:pPr>
              <a:defRPr sz="1000"/>
            </a:pPr>
            <a:endParaRPr lang="en-US"/>
          </a:p>
        </c:txPr>
        <c:crossAx val="230264928"/>
        <c:crosses val="autoZero"/>
        <c:crossBetween val="between"/>
        <c:dispUnits>
          <c:builtInUnit val="thousands"/>
        </c:dispUnits>
      </c:valAx>
    </c:plotArea>
    <c:legend>
      <c:legendPos val="b"/>
      <c:layout>
        <c:manualLayout>
          <c:xMode val="edge"/>
          <c:yMode val="edge"/>
          <c:x val="0.19632353118394599"/>
          <c:y val="0.80422059207378405"/>
          <c:w val="0.75638591117917298"/>
          <c:h val="0.104571976579851"/>
        </c:manualLayout>
      </c:layout>
      <c:overlay val="1"/>
      <c:txPr>
        <a:bodyPr/>
        <a:lstStyle/>
        <a:p>
          <a:pPr>
            <a:defRPr sz="1000"/>
          </a:pPr>
          <a:endParaRPr lang="en-US"/>
        </a:p>
      </c:txPr>
    </c:legend>
    <c:plotVisOnly val="1"/>
    <c:dispBlanksAs val="gap"/>
    <c:showDLblsOverMax val="0"/>
  </c:chart>
  <c:spPr>
    <a:ln>
      <a:noFill/>
    </a:ln>
  </c:spPr>
  <c:txPr>
    <a:bodyPr/>
    <a:lstStyle/>
    <a:p>
      <a:pPr>
        <a:defRPr sz="1800"/>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768335264398259E-2"/>
          <c:y val="8.7960226634139244E-2"/>
          <c:w val="0.91600952443512595"/>
          <c:h val="0.65750032808398995"/>
        </c:manualLayout>
      </c:layout>
      <c:barChart>
        <c:barDir val="col"/>
        <c:grouping val="clustered"/>
        <c:varyColors val="0"/>
        <c:ser>
          <c:idx val="0"/>
          <c:order val="0"/>
          <c:tx>
            <c:strRef>
              <c:f>Sheet1!$B$1</c:f>
              <c:strCache>
                <c:ptCount val="1"/>
                <c:pt idx="0">
                  <c:v>Year 1</c:v>
                </c:pt>
              </c:strCache>
            </c:strRef>
          </c:tx>
          <c:spPr>
            <a:ln w="31750"/>
          </c:spPr>
          <c:invertIfNegative val="0"/>
          <c:cat>
            <c:strRef>
              <c:f>Sheet1!$A$2:$A$5</c:f>
              <c:strCache>
                <c:ptCount val="4"/>
                <c:pt idx="0">
                  <c:v>Broadcast TV* 
(1949-52)</c:v>
                </c:pt>
                <c:pt idx="1">
                  <c:v>Cable TV* 
(1980-83)</c:v>
                </c:pt>
                <c:pt idx="2">
                  <c:v>Internet* 
(1996-99)</c:v>
                </c:pt>
                <c:pt idx="3">
                  <c:v>Mobile 
(2010-14)</c:v>
                </c:pt>
              </c:strCache>
            </c:strRef>
          </c:cat>
          <c:val>
            <c:numRef>
              <c:f>Sheet1!$B$2:$B$5</c:f>
              <c:numCache>
                <c:formatCode>#,##0</c:formatCode>
                <c:ptCount val="4"/>
                <c:pt idx="0">
                  <c:v>500.69930069930069</c:v>
                </c:pt>
                <c:pt idx="1">
                  <c:v>205.5944055944056</c:v>
                </c:pt>
                <c:pt idx="2">
                  <c:v>373.42657342657344</c:v>
                </c:pt>
                <c:pt idx="3">
                  <c:v>641</c:v>
                </c:pt>
              </c:numCache>
            </c:numRef>
          </c:val>
        </c:ser>
        <c:ser>
          <c:idx val="1"/>
          <c:order val="1"/>
          <c:tx>
            <c:strRef>
              <c:f>Sheet1!$C$1</c:f>
              <c:strCache>
                <c:ptCount val="1"/>
                <c:pt idx="0">
                  <c:v>Year 2</c:v>
                </c:pt>
              </c:strCache>
            </c:strRef>
          </c:tx>
          <c:spPr>
            <a:ln w="15875"/>
          </c:spPr>
          <c:invertIfNegative val="0"/>
          <c:cat>
            <c:strRef>
              <c:f>Sheet1!$A$2:$A$5</c:f>
              <c:strCache>
                <c:ptCount val="4"/>
                <c:pt idx="0">
                  <c:v>Broadcast TV* 
(1949-52)</c:v>
                </c:pt>
                <c:pt idx="1">
                  <c:v>Cable TV* 
(1980-83)</c:v>
                </c:pt>
                <c:pt idx="2">
                  <c:v>Internet* 
(1996-99)</c:v>
                </c:pt>
                <c:pt idx="3">
                  <c:v>Mobile 
(2010-14)</c:v>
                </c:pt>
              </c:strCache>
            </c:strRef>
          </c:cat>
          <c:val>
            <c:numRef>
              <c:f>Sheet1!$C$2:$C$5</c:f>
              <c:numCache>
                <c:formatCode>#,##0</c:formatCode>
                <c:ptCount val="4"/>
                <c:pt idx="0">
                  <c:v>1415.3846153846155</c:v>
                </c:pt>
                <c:pt idx="1">
                  <c:v>412.58741258741259</c:v>
                </c:pt>
                <c:pt idx="2">
                  <c:v>1268.5314685314686</c:v>
                </c:pt>
                <c:pt idx="3">
                  <c:v>1596</c:v>
                </c:pt>
              </c:numCache>
            </c:numRef>
          </c:val>
        </c:ser>
        <c:ser>
          <c:idx val="2"/>
          <c:order val="2"/>
          <c:tx>
            <c:strRef>
              <c:f>Sheet1!$D$1</c:f>
              <c:strCache>
                <c:ptCount val="1"/>
                <c:pt idx="0">
                  <c:v>Year 3</c:v>
                </c:pt>
              </c:strCache>
            </c:strRef>
          </c:tx>
          <c:spPr>
            <a:ln w="15875"/>
          </c:spPr>
          <c:invertIfNegative val="0"/>
          <c:cat>
            <c:strRef>
              <c:f>Sheet1!$A$2:$A$5</c:f>
              <c:strCache>
                <c:ptCount val="4"/>
                <c:pt idx="0">
                  <c:v>Broadcast TV* 
(1949-52)</c:v>
                </c:pt>
                <c:pt idx="1">
                  <c:v>Cable TV* 
(1980-83)</c:v>
                </c:pt>
                <c:pt idx="2">
                  <c:v>Internet* 
(1996-99)</c:v>
                </c:pt>
                <c:pt idx="3">
                  <c:v>Mobile 
(2010-14)</c:v>
                </c:pt>
              </c:strCache>
            </c:strRef>
          </c:cat>
          <c:val>
            <c:numRef>
              <c:f>Sheet1!$D$2:$D$5</c:f>
              <c:numCache>
                <c:formatCode>#,##0</c:formatCode>
                <c:ptCount val="4"/>
                <c:pt idx="0">
                  <c:v>3023.776223776224</c:v>
                </c:pt>
                <c:pt idx="1">
                  <c:v>697.90209790209792</c:v>
                </c:pt>
                <c:pt idx="2">
                  <c:v>2685.3146853146854</c:v>
                </c:pt>
                <c:pt idx="3">
                  <c:v>3369.6761144552356</c:v>
                </c:pt>
              </c:numCache>
            </c:numRef>
          </c:val>
        </c:ser>
        <c:ser>
          <c:idx val="3"/>
          <c:order val="3"/>
          <c:tx>
            <c:strRef>
              <c:f>Sheet1!$E$1</c:f>
              <c:strCache>
                <c:ptCount val="1"/>
                <c:pt idx="0">
                  <c:v>Year 4</c:v>
                </c:pt>
              </c:strCache>
            </c:strRef>
          </c:tx>
          <c:spPr>
            <a:ln w="15875"/>
          </c:spPr>
          <c:invertIfNegative val="0"/>
          <c:cat>
            <c:strRef>
              <c:f>Sheet1!$A$2:$A$5</c:f>
              <c:strCache>
                <c:ptCount val="4"/>
                <c:pt idx="0">
                  <c:v>Broadcast TV* 
(1949-52)</c:v>
                </c:pt>
                <c:pt idx="1">
                  <c:v>Cable TV* 
(1980-83)</c:v>
                </c:pt>
                <c:pt idx="2">
                  <c:v>Internet* 
(1996-99)</c:v>
                </c:pt>
                <c:pt idx="3">
                  <c:v>Mobile 
(2010-14)</c:v>
                </c:pt>
              </c:strCache>
            </c:strRef>
          </c:cat>
          <c:val>
            <c:numRef>
              <c:f>Sheet1!$E$2:$E$5</c:f>
              <c:numCache>
                <c:formatCode>#,##0</c:formatCode>
                <c:ptCount val="4"/>
                <c:pt idx="0">
                  <c:v>3897.9020979020979</c:v>
                </c:pt>
                <c:pt idx="1">
                  <c:v>1041.958041958042</c:v>
                </c:pt>
                <c:pt idx="2">
                  <c:v>6462.9370629370633</c:v>
                </c:pt>
                <c:pt idx="3">
                  <c:v>7084.2770345292192</c:v>
                </c:pt>
              </c:numCache>
            </c:numRef>
          </c:val>
        </c:ser>
        <c:ser>
          <c:idx val="4"/>
          <c:order val="4"/>
          <c:tx>
            <c:strRef>
              <c:f>Sheet1!$F$1</c:f>
              <c:strCache>
                <c:ptCount val="1"/>
                <c:pt idx="0">
                  <c:v>Year 5</c:v>
                </c:pt>
              </c:strCache>
            </c:strRef>
          </c:tx>
          <c:spPr>
            <a:solidFill>
              <a:srgbClr val="DC6900"/>
            </a:solidFill>
          </c:spPr>
          <c:invertIfNegative val="0"/>
          <c:cat>
            <c:strRef>
              <c:f>Sheet1!$A$2:$A$5</c:f>
              <c:strCache>
                <c:ptCount val="4"/>
                <c:pt idx="0">
                  <c:v>Broadcast TV* 
(1949-52)</c:v>
                </c:pt>
                <c:pt idx="1">
                  <c:v>Cable TV* 
(1980-83)</c:v>
                </c:pt>
                <c:pt idx="2">
                  <c:v>Internet* 
(1996-99)</c:v>
                </c:pt>
                <c:pt idx="3">
                  <c:v>Mobile 
(2010-14)</c:v>
                </c:pt>
              </c:strCache>
            </c:strRef>
          </c:cat>
          <c:val>
            <c:numRef>
              <c:f>Sheet1!$F$2:$F$5</c:f>
              <c:numCache>
                <c:formatCode>#,##0</c:formatCode>
                <c:ptCount val="4"/>
                <c:pt idx="0">
                  <c:v>5093.6639118457306</c:v>
                </c:pt>
                <c:pt idx="1">
                  <c:v>1639.1184573002756</c:v>
                </c:pt>
                <c:pt idx="2">
                  <c:v>11139.118457300276</c:v>
                </c:pt>
                <c:pt idx="3">
                  <c:v>12453</c:v>
                </c:pt>
              </c:numCache>
            </c:numRef>
          </c:val>
        </c:ser>
        <c:dLbls>
          <c:showLegendKey val="0"/>
          <c:showVal val="0"/>
          <c:showCatName val="0"/>
          <c:showSerName val="0"/>
          <c:showPercent val="0"/>
          <c:showBubbleSize val="0"/>
        </c:dLbls>
        <c:gapWidth val="150"/>
        <c:axId val="230266104"/>
        <c:axId val="230266496"/>
      </c:barChart>
      <c:catAx>
        <c:axId val="230266104"/>
        <c:scaling>
          <c:orientation val="minMax"/>
        </c:scaling>
        <c:delete val="0"/>
        <c:axPos val="b"/>
        <c:numFmt formatCode="General" sourceLinked="1"/>
        <c:majorTickMark val="out"/>
        <c:minorTickMark val="none"/>
        <c:tickLblPos val="nextTo"/>
        <c:txPr>
          <a:bodyPr/>
          <a:lstStyle/>
          <a:p>
            <a:pPr>
              <a:defRPr sz="1000"/>
            </a:pPr>
            <a:endParaRPr lang="en-US"/>
          </a:p>
        </c:txPr>
        <c:crossAx val="230266496"/>
        <c:crosses val="autoZero"/>
        <c:auto val="1"/>
        <c:lblAlgn val="ctr"/>
        <c:lblOffset val="100"/>
        <c:noMultiLvlLbl val="0"/>
      </c:catAx>
      <c:valAx>
        <c:axId val="230266496"/>
        <c:scaling>
          <c:orientation val="minMax"/>
        </c:scaling>
        <c:delete val="0"/>
        <c:axPos val="l"/>
        <c:numFmt formatCode="&quot;$&quot;#,##0" sourceLinked="0"/>
        <c:majorTickMark val="out"/>
        <c:minorTickMark val="none"/>
        <c:tickLblPos val="nextTo"/>
        <c:spPr>
          <a:ln>
            <a:solidFill>
              <a:srgbClr val="000000"/>
            </a:solidFill>
          </a:ln>
        </c:spPr>
        <c:txPr>
          <a:bodyPr/>
          <a:lstStyle/>
          <a:p>
            <a:pPr>
              <a:defRPr sz="1000"/>
            </a:pPr>
            <a:endParaRPr lang="en-US"/>
          </a:p>
        </c:txPr>
        <c:crossAx val="230266104"/>
        <c:crosses val="autoZero"/>
        <c:crossBetween val="between"/>
        <c:dispUnits>
          <c:builtInUnit val="thousands"/>
        </c:dispUnits>
      </c:valAx>
    </c:plotArea>
    <c:legend>
      <c:legendPos val="b"/>
      <c:layout>
        <c:manualLayout>
          <c:xMode val="edge"/>
          <c:yMode val="edge"/>
          <c:x val="8.1445772871334143E-3"/>
          <c:y val="0.85061451701408863"/>
          <c:w val="0.47438629524656184"/>
          <c:h val="5.725021537882765E-2"/>
        </c:manualLayout>
      </c:layout>
      <c:overlay val="1"/>
      <c:txPr>
        <a:bodyPr/>
        <a:lstStyle/>
        <a:p>
          <a:pPr>
            <a:defRPr sz="1000"/>
          </a:pPr>
          <a:endParaRPr lang="en-US"/>
        </a:p>
      </c:txPr>
    </c:legend>
    <c:plotVisOnly val="1"/>
    <c:dispBlanksAs val="gap"/>
    <c:showDLblsOverMax val="0"/>
  </c:chart>
  <c:spPr>
    <a:ln>
      <a:noFill/>
    </a:ln>
  </c:spPr>
  <c:txPr>
    <a:bodyPr/>
    <a:lstStyle/>
    <a:p>
      <a:pPr>
        <a:defRPr sz="18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15.9%</a:t>
            </a:r>
          </a:p>
        </c:rich>
      </c:tx>
      <c:layout>
        <c:manualLayout>
          <c:xMode val="edge"/>
          <c:yMode val="edge"/>
          <c:x val="0.40234292277373757"/>
          <c:y val="0.11146060611240466"/>
        </c:manualLayout>
      </c:layout>
      <c:overlay val="0"/>
    </c:title>
    <c:autoTitleDeleted val="0"/>
    <c:plotArea>
      <c:layout>
        <c:manualLayout>
          <c:layoutTarget val="inner"/>
          <c:xMode val="edge"/>
          <c:yMode val="edge"/>
          <c:x val="6.5598199406904506E-2"/>
          <c:y val="8.1028496212394198E-3"/>
          <c:w val="0.93440180059311995"/>
          <c:h val="0.898843544285028"/>
        </c:manualLayout>
      </c:layout>
      <c:barChart>
        <c:barDir val="col"/>
        <c:grouping val="clustered"/>
        <c:varyColors val="1"/>
        <c:ser>
          <c:idx val="0"/>
          <c:order val="0"/>
          <c:tx>
            <c:strRef>
              <c:f>Sheet1!$B$1</c:f>
              <c:strCache>
                <c:ptCount val="1"/>
                <c:pt idx="0">
                  <c:v>East</c:v>
                </c:pt>
              </c:strCache>
            </c:strRef>
          </c:tx>
          <c:spPr>
            <a:solidFill>
              <a:srgbClr val="A32020"/>
            </a:solidFill>
            <a:ln>
              <a:noFill/>
            </a:ln>
          </c:spPr>
          <c:invertIfNegative val="0"/>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Q3 14</c:v>
                </c:pt>
                <c:pt idx="1">
                  <c:v>Q4 14</c:v>
                </c:pt>
              </c:strCache>
            </c:strRef>
          </c:cat>
          <c:val>
            <c:numRef>
              <c:f>Sheet1!$B$2:$B$3</c:f>
              <c:numCache>
                <c:formatCode>#,##0.00</c:formatCode>
                <c:ptCount val="2"/>
                <c:pt idx="0">
                  <c:v>12.207000000000001</c:v>
                </c:pt>
                <c:pt idx="1">
                  <c:v>14.151999999999999</c:v>
                </c:pt>
              </c:numCache>
            </c:numRef>
          </c:val>
        </c:ser>
        <c:dLbls>
          <c:showLegendKey val="0"/>
          <c:showVal val="0"/>
          <c:showCatName val="0"/>
          <c:showSerName val="0"/>
          <c:showPercent val="0"/>
          <c:showBubbleSize val="0"/>
        </c:dLbls>
        <c:gapWidth val="39"/>
        <c:axId val="151308304"/>
        <c:axId val="151308696"/>
      </c:barChart>
      <c:catAx>
        <c:axId val="151308304"/>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151308696"/>
        <c:crosses val="autoZero"/>
        <c:auto val="1"/>
        <c:lblAlgn val="ctr"/>
        <c:lblOffset val="100"/>
        <c:noMultiLvlLbl val="0"/>
      </c:catAx>
      <c:valAx>
        <c:axId val="151308696"/>
        <c:scaling>
          <c:orientation val="minMax"/>
          <c:min val="0"/>
        </c:scaling>
        <c:delete val="1"/>
        <c:axPos val="l"/>
        <c:numFmt formatCode="&quot;$&quot;#,##0" sourceLinked="0"/>
        <c:majorTickMark val="out"/>
        <c:minorTickMark val="none"/>
        <c:tickLblPos val="none"/>
        <c:crossAx val="151308304"/>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4852320675105502E-2"/>
          <c:w val="1"/>
          <c:h val="0.83336099792901863"/>
        </c:manualLayout>
      </c:layout>
      <c:barChart>
        <c:barDir val="col"/>
        <c:grouping val="stacked"/>
        <c:varyColors val="0"/>
        <c:ser>
          <c:idx val="1"/>
          <c:order val="1"/>
          <c:tx>
            <c:strRef>
              <c:f>Sheet1!$A$3</c:f>
              <c:strCache>
                <c:ptCount val="1"/>
                <c:pt idx="0">
                  <c:v>Non-Mobile</c:v>
                </c:pt>
              </c:strCache>
            </c:strRef>
          </c:tx>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Sheet1!$B$3:$L$3</c:f>
              <c:numCache>
                <c:formatCode>_(* #,##0.0_);_(* \(#,##0.0\);_(* "-"??_);_(@_)</c:formatCode>
                <c:ptCount val="11"/>
                <c:pt idx="0">
                  <c:v>12542</c:v>
                </c:pt>
                <c:pt idx="1">
                  <c:v>16879</c:v>
                </c:pt>
                <c:pt idx="2">
                  <c:v>21206</c:v>
                </c:pt>
                <c:pt idx="3">
                  <c:v>23448</c:v>
                </c:pt>
                <c:pt idx="4">
                  <c:v>22661</c:v>
                </c:pt>
                <c:pt idx="5">
                  <c:v>25400</c:v>
                </c:pt>
                <c:pt idx="6">
                  <c:v>30139</c:v>
                </c:pt>
                <c:pt idx="7">
                  <c:v>33200.323885544763</c:v>
                </c:pt>
                <c:pt idx="8">
                  <c:v>35696.722965470777</c:v>
                </c:pt>
                <c:pt idx="9">
                  <c:v>36998</c:v>
                </c:pt>
              </c:numCache>
            </c:numRef>
          </c:val>
        </c:ser>
        <c:ser>
          <c:idx val="0"/>
          <c:order val="2"/>
          <c:tx>
            <c:strRef>
              <c:f>Sheet1!$A$2</c:f>
              <c:strCache>
                <c:ptCount val="1"/>
                <c:pt idx="0">
                  <c:v>Mobile</c:v>
                </c:pt>
              </c:strCache>
            </c:strRef>
          </c:tx>
          <c:invertIfNegative val="0"/>
          <c:dLbls>
            <c:dLbl>
              <c:idx val="5"/>
              <c:delete val="1"/>
              <c:extLst>
                <c:ext xmlns:c15="http://schemas.microsoft.com/office/drawing/2012/chart" uri="{CE6537A1-D6FC-4f65-9D91-7224C49458BB}"/>
              </c:extLst>
            </c:dLbl>
            <c:dLbl>
              <c:idx val="6"/>
              <c:layout>
                <c:manualLayout>
                  <c:x val="-1.968879608370653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Sheet1!$B$2:$L$2</c:f>
              <c:numCache>
                <c:formatCode>General</c:formatCode>
                <c:ptCount val="11"/>
                <c:pt idx="5" formatCode="_(* #,##0.0_);_(* \(#,##0.0\);_(* &quot;-&quot;??_);_(@_)">
                  <c:v>641</c:v>
                </c:pt>
                <c:pt idx="6" formatCode="_(* #,##0.0_);_(* \(#,##0.0\);_(* &quot;-&quot;??_);_(@_)">
                  <c:v>1596</c:v>
                </c:pt>
                <c:pt idx="7" formatCode="_(* #,##0.0_);_(* \(#,##0.0\);_(* &quot;-&quot;??_);_(@_)">
                  <c:v>3369.6761144552356</c:v>
                </c:pt>
                <c:pt idx="8" formatCode="_(* #,##0.0_);_(* \(#,##0.0\);_(* &quot;-&quot;??_);_(@_)">
                  <c:v>7084.2770345292192</c:v>
                </c:pt>
                <c:pt idx="9" formatCode="_(* #,##0.0_);_(* \(#,##0.0\);_(* &quot;-&quot;??_);_(@_)">
                  <c:v>12453</c:v>
                </c:pt>
              </c:numCache>
            </c:numRef>
          </c:val>
        </c:ser>
        <c:dLbls>
          <c:showLegendKey val="0"/>
          <c:showVal val="1"/>
          <c:showCatName val="0"/>
          <c:showSerName val="0"/>
          <c:showPercent val="0"/>
          <c:showBubbleSize val="0"/>
        </c:dLbls>
        <c:gapWidth val="48"/>
        <c:overlap val="100"/>
        <c:axId val="151309480"/>
        <c:axId val="151309872"/>
      </c:barChart>
      <c:lineChart>
        <c:grouping val="standard"/>
        <c:varyColors val="0"/>
        <c:ser>
          <c:idx val="2"/>
          <c:order val="0"/>
          <c:tx>
            <c:strRef>
              <c:f>Sheet1!$A$4</c:f>
              <c:strCache>
                <c:ptCount val="1"/>
                <c:pt idx="0">
                  <c:v>Total Internet</c:v>
                </c:pt>
              </c:strCache>
            </c:strRef>
          </c:tx>
          <c:spPr>
            <a:ln>
              <a:noFill/>
            </a:ln>
          </c:spPr>
          <c:marker>
            <c:symbol val="none"/>
          </c:marker>
          <c:dLbls>
            <c:dLbl>
              <c:idx val="9"/>
              <c:layout/>
              <c:tx>
                <c:rich>
                  <a:bodyPr/>
                  <a:lstStyle/>
                  <a:p>
                    <a:r>
                      <a:rPr lang="en-US"/>
                      <a:t>49.5</a:t>
                    </a:r>
                  </a:p>
                </c:rich>
              </c:tx>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Sheet1!$B$4:$L$4</c:f>
              <c:numCache>
                <c:formatCode>_(* #,##0.0_);_(* \(#,##0.0\);_(* "-"??_);_(@_)</c:formatCode>
                <c:ptCount val="11"/>
                <c:pt idx="0">
                  <c:v>12542</c:v>
                </c:pt>
                <c:pt idx="1">
                  <c:v>16879</c:v>
                </c:pt>
                <c:pt idx="2">
                  <c:v>21206</c:v>
                </c:pt>
                <c:pt idx="3">
                  <c:v>23448</c:v>
                </c:pt>
                <c:pt idx="4">
                  <c:v>22661</c:v>
                </c:pt>
                <c:pt idx="5">
                  <c:v>26041</c:v>
                </c:pt>
                <c:pt idx="6">
                  <c:v>31735</c:v>
                </c:pt>
                <c:pt idx="7">
                  <c:v>36570</c:v>
                </c:pt>
                <c:pt idx="8">
                  <c:v>42781</c:v>
                </c:pt>
                <c:pt idx="9" formatCode="#,##0">
                  <c:v>49451</c:v>
                </c:pt>
              </c:numCache>
            </c:numRef>
          </c:val>
          <c:smooth val="0"/>
        </c:ser>
        <c:dLbls>
          <c:showLegendKey val="0"/>
          <c:showVal val="0"/>
          <c:showCatName val="0"/>
          <c:showSerName val="0"/>
          <c:showPercent val="0"/>
          <c:showBubbleSize val="0"/>
        </c:dLbls>
        <c:marker val="1"/>
        <c:smooth val="0"/>
        <c:axId val="151309480"/>
        <c:axId val="151309872"/>
      </c:lineChart>
      <c:catAx>
        <c:axId val="151309480"/>
        <c:scaling>
          <c:orientation val="minMax"/>
        </c:scaling>
        <c:delete val="0"/>
        <c:axPos val="b"/>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151309872"/>
        <c:crosses val="autoZero"/>
        <c:auto val="0"/>
        <c:lblAlgn val="ctr"/>
        <c:lblOffset val="100"/>
        <c:tickLblSkip val="1"/>
        <c:tickMarkSkip val="1"/>
        <c:noMultiLvlLbl val="0"/>
      </c:catAx>
      <c:valAx>
        <c:axId val="151309872"/>
        <c:scaling>
          <c:orientation val="minMax"/>
        </c:scaling>
        <c:delete val="1"/>
        <c:axPos val="l"/>
        <c:numFmt formatCode="&quot;$&quot;#,##0.00" sourceLinked="0"/>
        <c:majorTickMark val="in"/>
        <c:minorTickMark val="none"/>
        <c:tickLblPos val="none"/>
        <c:crossAx val="151309480"/>
        <c:crosses val="autoZero"/>
        <c:crossBetween val="between"/>
        <c:dispUnits>
          <c:builtInUnit val="thousands"/>
          <c:dispUnitsLbl>
            <c:layout/>
          </c:dispUnitsLbl>
        </c:dispUnits>
      </c:valAx>
      <c:spPr>
        <a:noFill/>
        <a:ln w="25395">
          <a:noFill/>
        </a:ln>
      </c:spPr>
    </c:plotArea>
    <c:legend>
      <c:legendPos val="b"/>
      <c:legendEntry>
        <c:idx val="2"/>
        <c:delete val="1"/>
      </c:legendEntry>
      <c:layout>
        <c:manualLayout>
          <c:xMode val="edge"/>
          <c:yMode val="edge"/>
          <c:x val="1.54581192814816E-2"/>
          <c:y val="3.86834826772985E-2"/>
          <c:w val="0.1763807359131655"/>
          <c:h val="0.10850500286448966"/>
        </c:manualLayout>
      </c:layout>
      <c:overlay val="0"/>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748720475580202E-2"/>
          <c:y val="4.0211215152160001E-2"/>
          <c:w val="0.88881627637076599"/>
          <c:h val="0.82446797190889998"/>
        </c:manualLayout>
      </c:layout>
      <c:areaChart>
        <c:grouping val="standard"/>
        <c:varyColors val="0"/>
        <c:ser>
          <c:idx val="1"/>
          <c:order val="0"/>
          <c:spPr>
            <a:ln>
              <a:solidFill>
                <a:srgbClr val="FFB600"/>
              </a:solidFill>
            </a:ln>
          </c:spPr>
          <c:cat>
            <c:strRef>
              <c:f>Sheet1!$B$4:$B$79</c:f>
              <c:strCache>
                <c:ptCount val="76"/>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strCache>
            </c:strRef>
          </c:cat>
          <c:val>
            <c:numRef>
              <c:f>Sheet1!$C$4:$C$79</c:f>
              <c:numCache>
                <c:formatCode>#,##0</c:formatCode>
                <c:ptCount val="76"/>
                <c:pt idx="0">
                  <c:v>30</c:v>
                </c:pt>
                <c:pt idx="1">
                  <c:v>52</c:v>
                </c:pt>
                <c:pt idx="2">
                  <c:v>76</c:v>
                </c:pt>
                <c:pt idx="3">
                  <c:v>110</c:v>
                </c:pt>
                <c:pt idx="4">
                  <c:v>130</c:v>
                </c:pt>
                <c:pt idx="5">
                  <c:v>214</c:v>
                </c:pt>
                <c:pt idx="6">
                  <c:v>227</c:v>
                </c:pt>
                <c:pt idx="7">
                  <c:v>336</c:v>
                </c:pt>
                <c:pt idx="8">
                  <c:v>351</c:v>
                </c:pt>
                <c:pt idx="9">
                  <c:v>423</c:v>
                </c:pt>
                <c:pt idx="10">
                  <c:v>491</c:v>
                </c:pt>
                <c:pt idx="11">
                  <c:v>656</c:v>
                </c:pt>
                <c:pt idx="12">
                  <c:v>693</c:v>
                </c:pt>
                <c:pt idx="13">
                  <c:v>934</c:v>
                </c:pt>
                <c:pt idx="14">
                  <c:v>1217</c:v>
                </c:pt>
                <c:pt idx="15">
                  <c:v>1777</c:v>
                </c:pt>
                <c:pt idx="16">
                  <c:v>1922</c:v>
                </c:pt>
                <c:pt idx="17">
                  <c:v>2091</c:v>
                </c:pt>
                <c:pt idx="18">
                  <c:v>1951</c:v>
                </c:pt>
                <c:pt idx="19">
                  <c:v>2123</c:v>
                </c:pt>
                <c:pt idx="20">
                  <c:v>1872</c:v>
                </c:pt>
                <c:pt idx="21">
                  <c:v>1848</c:v>
                </c:pt>
                <c:pt idx="22">
                  <c:v>1773</c:v>
                </c:pt>
                <c:pt idx="23">
                  <c:v>1641</c:v>
                </c:pt>
                <c:pt idx="24">
                  <c:v>1520</c:v>
                </c:pt>
                <c:pt idx="25">
                  <c:v>1458</c:v>
                </c:pt>
                <c:pt idx="26">
                  <c:v>1452</c:v>
                </c:pt>
                <c:pt idx="27">
                  <c:v>1580</c:v>
                </c:pt>
                <c:pt idx="28">
                  <c:v>1632</c:v>
                </c:pt>
                <c:pt idx="29">
                  <c:v>1660</c:v>
                </c:pt>
                <c:pt idx="30">
                  <c:v>1793</c:v>
                </c:pt>
                <c:pt idx="31">
                  <c:v>2182</c:v>
                </c:pt>
                <c:pt idx="32">
                  <c:v>2230</c:v>
                </c:pt>
                <c:pt idx="33">
                  <c:v>2369</c:v>
                </c:pt>
                <c:pt idx="34">
                  <c:v>2333</c:v>
                </c:pt>
                <c:pt idx="35">
                  <c:v>2694</c:v>
                </c:pt>
                <c:pt idx="36">
                  <c:v>2802</c:v>
                </c:pt>
                <c:pt idx="37">
                  <c:v>2985</c:v>
                </c:pt>
                <c:pt idx="38">
                  <c:v>3147</c:v>
                </c:pt>
                <c:pt idx="39">
                  <c:v>3608</c:v>
                </c:pt>
                <c:pt idx="40">
                  <c:v>3848</c:v>
                </c:pt>
                <c:pt idx="41">
                  <c:v>4061</c:v>
                </c:pt>
                <c:pt idx="42">
                  <c:v>4186</c:v>
                </c:pt>
                <c:pt idx="43">
                  <c:v>4784</c:v>
                </c:pt>
                <c:pt idx="44">
                  <c:v>4899</c:v>
                </c:pt>
                <c:pt idx="45">
                  <c:v>5094</c:v>
                </c:pt>
                <c:pt idx="46">
                  <c:v>5267</c:v>
                </c:pt>
                <c:pt idx="47">
                  <c:v>5946</c:v>
                </c:pt>
                <c:pt idx="48">
                  <c:v>5765</c:v>
                </c:pt>
                <c:pt idx="49">
                  <c:v>5745</c:v>
                </c:pt>
                <c:pt idx="50">
                  <c:v>5838</c:v>
                </c:pt>
                <c:pt idx="51">
                  <c:v>6100</c:v>
                </c:pt>
                <c:pt idx="52">
                  <c:v>5468</c:v>
                </c:pt>
                <c:pt idx="53">
                  <c:v>5432</c:v>
                </c:pt>
                <c:pt idx="54">
                  <c:v>5500</c:v>
                </c:pt>
                <c:pt idx="55">
                  <c:v>6261</c:v>
                </c:pt>
                <c:pt idx="56">
                  <c:v>5942</c:v>
                </c:pt>
                <c:pt idx="57">
                  <c:v>6185</c:v>
                </c:pt>
                <c:pt idx="58">
                  <c:v>6464.5805094139641</c:v>
                </c:pt>
                <c:pt idx="59">
                  <c:v>7449</c:v>
                </c:pt>
                <c:pt idx="60">
                  <c:v>7264</c:v>
                </c:pt>
                <c:pt idx="61">
                  <c:v>7678</c:v>
                </c:pt>
                <c:pt idx="62">
                  <c:v>7824</c:v>
                </c:pt>
                <c:pt idx="63">
                  <c:v>8970</c:v>
                </c:pt>
                <c:pt idx="64">
                  <c:v>8307</c:v>
                </c:pt>
                <c:pt idx="65">
                  <c:v>8722</c:v>
                </c:pt>
                <c:pt idx="66">
                  <c:v>9235.6678333745695</c:v>
                </c:pt>
                <c:pt idx="67">
                  <c:v>10306.6113764436</c:v>
                </c:pt>
                <c:pt idx="68">
                  <c:v>9806</c:v>
                </c:pt>
                <c:pt idx="69">
                  <c:v>10260</c:v>
                </c:pt>
                <c:pt idx="70">
                  <c:v>10609</c:v>
                </c:pt>
                <c:pt idx="71">
                  <c:v>12106</c:v>
                </c:pt>
                <c:pt idx="72">
                  <c:v>11414</c:v>
                </c:pt>
                <c:pt idx="73">
                  <c:v>11678</c:v>
                </c:pt>
                <c:pt idx="74">
                  <c:v>12207</c:v>
                </c:pt>
                <c:pt idx="75">
                  <c:v>14152</c:v>
                </c:pt>
              </c:numCache>
            </c:numRef>
          </c:val>
        </c:ser>
        <c:dLbls>
          <c:showLegendKey val="0"/>
          <c:showVal val="0"/>
          <c:showCatName val="0"/>
          <c:showSerName val="0"/>
          <c:showPercent val="0"/>
          <c:showBubbleSize val="0"/>
        </c:dLbls>
        <c:axId val="151310264"/>
        <c:axId val="113178168"/>
      </c:areaChart>
      <c:catAx>
        <c:axId val="151310264"/>
        <c:scaling>
          <c:orientation val="minMax"/>
        </c:scaling>
        <c:delete val="0"/>
        <c:axPos val="b"/>
        <c:numFmt formatCode="General" sourceLinked="1"/>
        <c:majorTickMark val="none"/>
        <c:minorTickMark val="none"/>
        <c:tickLblPos val="none"/>
        <c:crossAx val="113178168"/>
        <c:crosses val="autoZero"/>
        <c:auto val="0"/>
        <c:lblAlgn val="ctr"/>
        <c:lblOffset val="100"/>
        <c:tickLblSkip val="1"/>
        <c:tickMarkSkip val="1"/>
        <c:noMultiLvlLbl val="0"/>
      </c:catAx>
      <c:valAx>
        <c:axId val="113178168"/>
        <c:scaling>
          <c:orientation val="minMax"/>
          <c:max val="15000"/>
          <c:min val="0"/>
        </c:scaling>
        <c:delete val="0"/>
        <c:axPos val="l"/>
        <c:majorGridlines>
          <c:spPr>
            <a:ln w="12700">
              <a:solidFill>
                <a:srgbClr val="968C6D"/>
              </a:solidFill>
            </a:ln>
          </c:spPr>
        </c:majorGridlines>
        <c:numFmt formatCode="\$#,##0" sourceLinked="0"/>
        <c:majorTickMark val="none"/>
        <c:minorTickMark val="none"/>
        <c:tickLblPos val="nextTo"/>
        <c:spPr>
          <a:ln w="6350">
            <a:noFill/>
          </a:ln>
        </c:spPr>
        <c:crossAx val="151310264"/>
        <c:crosses val="autoZero"/>
        <c:crossBetween val="midCat"/>
        <c:dispUnits>
          <c:builtInUnit val="thousands"/>
        </c:dispUnits>
      </c:valAx>
      <c:spPr>
        <a:ln>
          <a:noFill/>
        </a:ln>
      </c:spPr>
    </c:plotArea>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90436819352205E-2"/>
          <c:y val="4.6511757820812898E-2"/>
          <c:w val="0.89636658763011801"/>
          <c:h val="0.7532170491307062"/>
        </c:manualLayout>
      </c:layout>
      <c:barChart>
        <c:barDir val="col"/>
        <c:grouping val="stacked"/>
        <c:varyColors val="0"/>
        <c:ser>
          <c:idx val="1"/>
          <c:order val="0"/>
          <c:tx>
            <c:strRef>
              <c:f>Sheet1!$B$1</c:f>
              <c:strCache>
                <c:ptCount val="1"/>
                <c:pt idx="0">
                  <c:v>First 6 months</c:v>
                </c:pt>
              </c:strCache>
            </c:strRef>
          </c:tx>
          <c:spPr>
            <a:solidFill>
              <a:srgbClr val="A32020"/>
            </a:solidFill>
            <a:ln w="21089">
              <a:noFill/>
            </a:ln>
          </c:spPr>
          <c:invertIfNegative val="0"/>
          <c:dLbls>
            <c:numFmt formatCode="&quot;$&quot;#,##0.0" sourceLinked="0"/>
            <c:spPr>
              <a:noFill/>
              <a:ln w="21089">
                <a:noFill/>
              </a:ln>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Sheet1!$B$2:$B$17</c:f>
              <c:numCache>
                <c:formatCode>General</c:formatCode>
                <c:ptCount val="10"/>
                <c:pt idx="0">
                  <c:v>5787</c:v>
                </c:pt>
                <c:pt idx="1">
                  <c:v>7909</c:v>
                </c:pt>
                <c:pt idx="2">
                  <c:v>9993</c:v>
                </c:pt>
                <c:pt idx="3">
                  <c:v>11510</c:v>
                </c:pt>
                <c:pt idx="4" formatCode="&quot;$&quot;#,##0_);[Red]\(&quot;$&quot;#,##0\)">
                  <c:v>10900</c:v>
                </c:pt>
                <c:pt idx="5" formatCode="_(&quot;$&quot;* #,##0_);_(&quot;$&quot;* \(#,##0\);_(&quot;$&quot;* &quot;-&quot;??_);_(@_)">
                  <c:v>12127</c:v>
                </c:pt>
                <c:pt idx="6" formatCode="#,##0">
                  <c:v>14941</c:v>
                </c:pt>
                <c:pt idx="7">
                  <c:v>17028</c:v>
                </c:pt>
                <c:pt idx="8">
                  <c:v>20066</c:v>
                </c:pt>
                <c:pt idx="9">
                  <c:v>23091</c:v>
                </c:pt>
              </c:numCache>
            </c:numRef>
          </c:val>
        </c:ser>
        <c:ser>
          <c:idx val="0"/>
          <c:order val="1"/>
          <c:tx>
            <c:strRef>
              <c:f>Sheet1!$C$1</c:f>
              <c:strCache>
                <c:ptCount val="1"/>
                <c:pt idx="0">
                  <c:v>Last 6 months</c:v>
                </c:pt>
              </c:strCache>
            </c:strRef>
          </c:tx>
          <c:spPr>
            <a:solidFill>
              <a:srgbClr val="E0301E"/>
            </a:solidFill>
            <a:ln w="21089">
              <a:noFill/>
            </a:ln>
          </c:spPr>
          <c:invertIfNegative val="0"/>
          <c:dLbls>
            <c:numFmt formatCode="&quot;$&quot;#,##0.0" sourceLinked="0"/>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Sheet1!$C$2:$C$17</c:f>
              <c:numCache>
                <c:formatCode>General</c:formatCode>
                <c:ptCount val="10"/>
                <c:pt idx="0">
                  <c:v>6755</c:v>
                </c:pt>
                <c:pt idx="1">
                  <c:v>8970</c:v>
                </c:pt>
                <c:pt idx="2">
                  <c:v>11213</c:v>
                </c:pt>
                <c:pt idx="3">
                  <c:v>11938</c:v>
                </c:pt>
                <c:pt idx="4" formatCode="&quot;$&quot;#,##0_);[Red]\(&quot;$&quot;#,##0\)">
                  <c:v>11761</c:v>
                </c:pt>
                <c:pt idx="5">
                  <c:v>13914</c:v>
                </c:pt>
                <c:pt idx="6" formatCode="#,##0">
                  <c:v>16794</c:v>
                </c:pt>
                <c:pt idx="7">
                  <c:v>19542</c:v>
                </c:pt>
                <c:pt idx="8">
                  <c:v>22715</c:v>
                </c:pt>
                <c:pt idx="9" formatCode="#,##0">
                  <c:v>26360</c:v>
                </c:pt>
              </c:numCache>
            </c:numRef>
          </c:val>
        </c:ser>
        <c:dLbls>
          <c:dLblPos val="ctr"/>
          <c:showLegendKey val="0"/>
          <c:showVal val="1"/>
          <c:showCatName val="0"/>
          <c:showSerName val="0"/>
          <c:showPercent val="0"/>
          <c:showBubbleSize val="0"/>
        </c:dLbls>
        <c:gapWidth val="25"/>
        <c:overlap val="100"/>
        <c:axId val="152973064"/>
        <c:axId val="152973456"/>
      </c:barChart>
      <c:catAx>
        <c:axId val="152973064"/>
        <c:scaling>
          <c:orientation val="minMax"/>
        </c:scaling>
        <c:delete val="0"/>
        <c:axPos val="b"/>
        <c:numFmt formatCode="General" sourceLinked="1"/>
        <c:majorTickMark val="none"/>
        <c:minorTickMark val="none"/>
        <c:tickLblPos val="nextTo"/>
        <c:spPr>
          <a:ln w="12700">
            <a:solidFill>
              <a:srgbClr val="968C6D"/>
            </a:solidFill>
            <a:prstDash val="solid"/>
          </a:ln>
        </c:spPr>
        <c:txPr>
          <a:bodyPr rot="0" vert="horz"/>
          <a:lstStyle/>
          <a:p>
            <a:pPr>
              <a:defRPr/>
            </a:pPr>
            <a:endParaRPr lang="en-US"/>
          </a:p>
        </c:txPr>
        <c:crossAx val="152973456"/>
        <c:crosses val="autoZero"/>
        <c:auto val="0"/>
        <c:lblAlgn val="ctr"/>
        <c:lblOffset val="100"/>
        <c:tickLblSkip val="1"/>
        <c:tickMarkSkip val="1"/>
        <c:noMultiLvlLbl val="0"/>
      </c:catAx>
      <c:valAx>
        <c:axId val="152973456"/>
        <c:scaling>
          <c:orientation val="minMax"/>
        </c:scaling>
        <c:delete val="0"/>
        <c:axPos val="l"/>
        <c:numFmt formatCode="\$#,##0" sourceLinked="0"/>
        <c:majorTickMark val="out"/>
        <c:minorTickMark val="none"/>
        <c:tickLblPos val="nextTo"/>
        <c:spPr>
          <a:ln w="2636">
            <a:solidFill>
              <a:srgbClr val="FFFFFF">
                <a:lumMod val="50000"/>
              </a:srgbClr>
            </a:solidFill>
            <a:prstDash val="solid"/>
          </a:ln>
        </c:spPr>
        <c:txPr>
          <a:bodyPr rot="0" vert="horz"/>
          <a:lstStyle/>
          <a:p>
            <a:pPr>
              <a:defRPr/>
            </a:pPr>
            <a:endParaRPr lang="en-US"/>
          </a:p>
        </c:txPr>
        <c:crossAx val="152973064"/>
        <c:crosses val="autoZero"/>
        <c:crossBetween val="between"/>
        <c:dispUnits>
          <c:builtInUnit val="thousands"/>
        </c:dispUnits>
      </c:valAx>
    </c:plotArea>
    <c:legend>
      <c:legendPos val="l"/>
      <c:layout>
        <c:manualLayout>
          <c:xMode val="edge"/>
          <c:yMode val="edge"/>
          <c:x val="6.6687881196972096E-2"/>
          <c:y val="0.87219394346021129"/>
          <c:w val="0.32399354710580103"/>
          <c:h val="5.8191359365628803E-2"/>
        </c:manualLayout>
      </c:layout>
      <c:overlay val="1"/>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25686580533615E-2"/>
          <c:y val="4.0211347927058855E-2"/>
          <c:w val="0.84879518022332512"/>
          <c:h val="0.73234463840338704"/>
        </c:manualLayout>
      </c:layout>
      <c:areaChart>
        <c:grouping val="stacked"/>
        <c:varyColors val="0"/>
        <c:ser>
          <c:idx val="0"/>
          <c:order val="0"/>
          <c:tx>
            <c:strRef>
              <c:f>Sheet1!$E$3</c:f>
              <c:strCache>
                <c:ptCount val="1"/>
                <c:pt idx="0">
                  <c:v>Top 10</c:v>
                </c:pt>
              </c:strCache>
            </c:strRef>
          </c:tx>
          <c:cat>
            <c:numRef>
              <c:f>Sheet1!$A$8:$A$46</c:f>
              <c:numCache>
                <c:formatCode>General</c:formatCode>
                <c:ptCount val="39"/>
                <c:pt idx="1">
                  <c:v>2005</c:v>
                </c:pt>
                <c:pt idx="4">
                  <c:v>2006</c:v>
                </c:pt>
                <c:pt idx="8">
                  <c:v>2007</c:v>
                </c:pt>
                <c:pt idx="12">
                  <c:v>2008</c:v>
                </c:pt>
                <c:pt idx="16">
                  <c:v>2009</c:v>
                </c:pt>
                <c:pt idx="20">
                  <c:v>2010</c:v>
                </c:pt>
                <c:pt idx="24">
                  <c:v>2011</c:v>
                </c:pt>
                <c:pt idx="28">
                  <c:v>2012</c:v>
                </c:pt>
                <c:pt idx="32">
                  <c:v>2013</c:v>
                </c:pt>
                <c:pt idx="36">
                  <c:v>2014</c:v>
                </c:pt>
              </c:numCache>
            </c:numRef>
          </c:cat>
          <c:val>
            <c:numRef>
              <c:f>Sheet1!$E$4:$E$46</c:f>
              <c:numCache>
                <c:formatCode>#,##0</c:formatCode>
                <c:ptCount val="39"/>
                <c:pt idx="0">
                  <c:v>2149.1999999999998</c:v>
                </c:pt>
                <c:pt idx="1">
                  <c:v>2265.8399999999997</c:v>
                </c:pt>
                <c:pt idx="2">
                  <c:v>2597.7599999999998</c:v>
                </c:pt>
                <c:pt idx="3">
                  <c:v>2732.08</c:v>
                </c:pt>
                <c:pt idx="4">
                  <c:v>2883.31</c:v>
                </c:pt>
                <c:pt idx="5">
                  <c:v>2972.06</c:v>
                </c:pt>
                <c:pt idx="6">
                  <c:v>3300.9599999999996</c:v>
                </c:pt>
                <c:pt idx="7">
                  <c:v>3380.31</c:v>
                </c:pt>
                <c:pt idx="8">
                  <c:v>3565.7999999999997</c:v>
                </c:pt>
                <c:pt idx="9">
                  <c:v>3686.8999999999996</c:v>
                </c:pt>
                <c:pt idx="10">
                  <c:v>4102.74</c:v>
                </c:pt>
                <c:pt idx="11">
                  <c:v>4035.4999999999995</c:v>
                </c:pt>
                <c:pt idx="12">
                  <c:v>4021.4999999999995</c:v>
                </c:pt>
                <c:pt idx="13">
                  <c:v>4086.6</c:v>
                </c:pt>
                <c:pt idx="14">
                  <c:v>4392</c:v>
                </c:pt>
                <c:pt idx="15">
                  <c:v>3936.96</c:v>
                </c:pt>
                <c:pt idx="16">
                  <c:v>3856.72</c:v>
                </c:pt>
                <c:pt idx="17">
                  <c:v>3905</c:v>
                </c:pt>
                <c:pt idx="18">
                  <c:v>4445.3099999999995</c:v>
                </c:pt>
                <c:pt idx="19">
                  <c:v>4218.82</c:v>
                </c:pt>
                <c:pt idx="20">
                  <c:v>4267.6499999999996</c:v>
                </c:pt>
                <c:pt idx="21">
                  <c:v>4589.8521616839143</c:v>
                </c:pt>
                <c:pt idx="22">
                  <c:v>5363.28</c:v>
                </c:pt>
                <c:pt idx="23">
                  <c:v>5230.08</c:v>
                </c:pt>
                <c:pt idx="24">
                  <c:v>5528.16</c:v>
                </c:pt>
                <c:pt idx="25">
                  <c:v>5555.04</c:v>
                </c:pt>
                <c:pt idx="26">
                  <c:v>6368.7</c:v>
                </c:pt>
                <c:pt idx="27">
                  <c:v>6100.6607999999997</c:v>
                </c:pt>
                <c:pt idx="28">
                  <c:v>6371.4209999999994</c:v>
                </c:pt>
                <c:pt idx="29">
                  <c:v>6649.6808400296895</c:v>
                </c:pt>
                <c:pt idx="30">
                  <c:v>7420.7601910393914</c:v>
                </c:pt>
                <c:pt idx="31">
                  <c:v>6864.2</c:v>
                </c:pt>
                <c:pt idx="32">
                  <c:v>7181.9999999999991</c:v>
                </c:pt>
                <c:pt idx="33">
                  <c:v>7532.3899999999994</c:v>
                </c:pt>
                <c:pt idx="34">
                  <c:v>8595.26</c:v>
                </c:pt>
                <c:pt idx="35">
                  <c:v>8103.94</c:v>
                </c:pt>
                <c:pt idx="36">
                  <c:v>8291.3799999999992</c:v>
                </c:pt>
                <c:pt idx="37">
                  <c:v>8520</c:v>
                </c:pt>
                <c:pt idx="38">
                  <c:v>8875</c:v>
                </c:pt>
              </c:numCache>
            </c:numRef>
          </c:val>
        </c:ser>
        <c:ser>
          <c:idx val="1"/>
          <c:order val="1"/>
          <c:tx>
            <c:strRef>
              <c:f>Sheet1!$F$3</c:f>
              <c:strCache>
                <c:ptCount val="1"/>
                <c:pt idx="0">
                  <c:v>Top 25</c:v>
                </c:pt>
              </c:strCache>
            </c:strRef>
          </c:tx>
          <c:cat>
            <c:numRef>
              <c:f>Sheet1!$A$8:$A$46</c:f>
              <c:numCache>
                <c:formatCode>General</c:formatCode>
                <c:ptCount val="39"/>
                <c:pt idx="1">
                  <c:v>2005</c:v>
                </c:pt>
                <c:pt idx="4">
                  <c:v>2006</c:v>
                </c:pt>
                <c:pt idx="8">
                  <c:v>2007</c:v>
                </c:pt>
                <c:pt idx="12">
                  <c:v>2008</c:v>
                </c:pt>
                <c:pt idx="16">
                  <c:v>2009</c:v>
                </c:pt>
                <c:pt idx="20">
                  <c:v>2010</c:v>
                </c:pt>
                <c:pt idx="24">
                  <c:v>2011</c:v>
                </c:pt>
                <c:pt idx="28">
                  <c:v>2012</c:v>
                </c:pt>
                <c:pt idx="32">
                  <c:v>2013</c:v>
                </c:pt>
                <c:pt idx="36">
                  <c:v>2014</c:v>
                </c:pt>
              </c:numCache>
            </c:numRef>
          </c:cat>
          <c:val>
            <c:numRef>
              <c:f>Sheet1!$F$4:$F$46</c:f>
              <c:numCache>
                <c:formatCode>#,##0</c:formatCode>
                <c:ptCount val="39"/>
                <c:pt idx="0">
                  <c:v>322.37999999999994</c:v>
                </c:pt>
                <c:pt idx="1">
                  <c:v>339.87599999999992</c:v>
                </c:pt>
                <c:pt idx="2">
                  <c:v>389.66399999999993</c:v>
                </c:pt>
                <c:pt idx="3">
                  <c:v>437.13279999999997</c:v>
                </c:pt>
                <c:pt idx="4">
                  <c:v>461.32960000000003</c:v>
                </c:pt>
                <c:pt idx="5">
                  <c:v>416.08840000000004</c:v>
                </c:pt>
                <c:pt idx="6">
                  <c:v>429.12479999999994</c:v>
                </c:pt>
                <c:pt idx="7">
                  <c:v>405.63719999999995</c:v>
                </c:pt>
                <c:pt idx="8">
                  <c:v>392.238</c:v>
                </c:pt>
                <c:pt idx="9">
                  <c:v>368.69</c:v>
                </c:pt>
                <c:pt idx="10">
                  <c:v>451.3014</c:v>
                </c:pt>
                <c:pt idx="11">
                  <c:v>484.25999999999993</c:v>
                </c:pt>
                <c:pt idx="12">
                  <c:v>442.36499999999995</c:v>
                </c:pt>
                <c:pt idx="13">
                  <c:v>449.52600000000001</c:v>
                </c:pt>
                <c:pt idx="14">
                  <c:v>483.12</c:v>
                </c:pt>
                <c:pt idx="15">
                  <c:v>433.06560000000002</c:v>
                </c:pt>
                <c:pt idx="16">
                  <c:v>424.23919999999998</c:v>
                </c:pt>
                <c:pt idx="17">
                  <c:v>429.55</c:v>
                </c:pt>
                <c:pt idx="18">
                  <c:v>488.98409999999996</c:v>
                </c:pt>
                <c:pt idx="19">
                  <c:v>464.07019999999994</c:v>
                </c:pt>
                <c:pt idx="20">
                  <c:v>554.79449999999997</c:v>
                </c:pt>
                <c:pt idx="21">
                  <c:v>504.88373778523061</c:v>
                </c:pt>
                <c:pt idx="22">
                  <c:v>589.96079999999995</c:v>
                </c:pt>
                <c:pt idx="23">
                  <c:v>470.7072</c:v>
                </c:pt>
                <c:pt idx="24">
                  <c:v>552.81600000000003</c:v>
                </c:pt>
                <c:pt idx="25">
                  <c:v>611.05439999999999</c:v>
                </c:pt>
                <c:pt idx="26">
                  <c:v>700.55700000000002</c:v>
                </c:pt>
                <c:pt idx="27">
                  <c:v>495.617683392</c:v>
                </c:pt>
                <c:pt idx="28">
                  <c:v>566.41932689999999</c:v>
                </c:pt>
                <c:pt idx="29">
                  <c:v>598.47127560267199</c:v>
                </c:pt>
                <c:pt idx="30">
                  <c:v>742.07601910393919</c:v>
                </c:pt>
                <c:pt idx="31">
                  <c:v>823.70399999999995</c:v>
                </c:pt>
                <c:pt idx="32">
                  <c:v>861.8399999999998</c:v>
                </c:pt>
                <c:pt idx="33">
                  <c:v>753.23900000000003</c:v>
                </c:pt>
                <c:pt idx="34">
                  <c:v>859.52600000000007</c:v>
                </c:pt>
                <c:pt idx="35">
                  <c:v>891.43340000000001</c:v>
                </c:pt>
                <c:pt idx="36">
                  <c:v>912.05179999999996</c:v>
                </c:pt>
                <c:pt idx="37">
                  <c:v>937.2</c:v>
                </c:pt>
                <c:pt idx="38">
                  <c:v>976.25</c:v>
                </c:pt>
              </c:numCache>
            </c:numRef>
          </c:val>
        </c:ser>
        <c:ser>
          <c:idx val="2"/>
          <c:order val="2"/>
          <c:tx>
            <c:strRef>
              <c:f>Sheet1!$G$3</c:f>
              <c:strCache>
                <c:ptCount val="1"/>
                <c:pt idx="0">
                  <c:v>Remaining</c:v>
                </c:pt>
              </c:strCache>
            </c:strRef>
          </c:tx>
          <c:cat>
            <c:numRef>
              <c:f>Sheet1!$A$8:$A$46</c:f>
              <c:numCache>
                <c:formatCode>General</c:formatCode>
                <c:ptCount val="39"/>
                <c:pt idx="1">
                  <c:v>2005</c:v>
                </c:pt>
                <c:pt idx="4">
                  <c:v>2006</c:v>
                </c:pt>
                <c:pt idx="8">
                  <c:v>2007</c:v>
                </c:pt>
                <c:pt idx="12">
                  <c:v>2008</c:v>
                </c:pt>
                <c:pt idx="16">
                  <c:v>2009</c:v>
                </c:pt>
                <c:pt idx="20">
                  <c:v>2010</c:v>
                </c:pt>
                <c:pt idx="24">
                  <c:v>2011</c:v>
                </c:pt>
                <c:pt idx="28">
                  <c:v>2012</c:v>
                </c:pt>
                <c:pt idx="32">
                  <c:v>2013</c:v>
                </c:pt>
                <c:pt idx="36">
                  <c:v>2014</c:v>
                </c:pt>
              </c:numCache>
            </c:numRef>
          </c:cat>
          <c:val>
            <c:numRef>
              <c:f>Sheet1!$G$4:$G$46</c:f>
              <c:numCache>
                <c:formatCode>#,##0</c:formatCode>
                <c:ptCount val="39"/>
                <c:pt idx="0">
                  <c:v>513.4200000000003</c:v>
                </c:pt>
                <c:pt idx="1">
                  <c:v>541.28400000000033</c:v>
                </c:pt>
                <c:pt idx="2">
                  <c:v>620.57600000000025</c:v>
                </c:pt>
                <c:pt idx="3">
                  <c:v>678.7872000000001</c:v>
                </c:pt>
                <c:pt idx="4">
                  <c:v>716.36040000000003</c:v>
                </c:pt>
                <c:pt idx="5">
                  <c:v>797.85159999999996</c:v>
                </c:pt>
                <c:pt idx="6">
                  <c:v>1053.9152000000004</c:v>
                </c:pt>
                <c:pt idx="7">
                  <c:v>1113.0528000000002</c:v>
                </c:pt>
                <c:pt idx="8">
                  <c:v>1135.9620000000002</c:v>
                </c:pt>
                <c:pt idx="9">
                  <c:v>1211.4100000000003</c:v>
                </c:pt>
                <c:pt idx="10">
                  <c:v>1391.9586000000002</c:v>
                </c:pt>
                <c:pt idx="11">
                  <c:v>1245.2400000000005</c:v>
                </c:pt>
                <c:pt idx="12">
                  <c:v>1281.1350000000004</c:v>
                </c:pt>
                <c:pt idx="13">
                  <c:v>1301.874</c:v>
                </c:pt>
                <c:pt idx="14">
                  <c:v>1224.8800000000001</c:v>
                </c:pt>
                <c:pt idx="15">
                  <c:v>1097.9744000000001</c:v>
                </c:pt>
                <c:pt idx="16">
                  <c:v>1151.0408000000002</c:v>
                </c:pt>
                <c:pt idx="17">
                  <c:v>1165.45</c:v>
                </c:pt>
                <c:pt idx="18">
                  <c:v>1326.7059000000006</c:v>
                </c:pt>
                <c:pt idx="19">
                  <c:v>1259.1098000000004</c:v>
                </c:pt>
                <c:pt idx="20">
                  <c:v>1362.5555000000004</c:v>
                </c:pt>
                <c:pt idx="21">
                  <c:v>1369.8446099448192</c:v>
                </c:pt>
                <c:pt idx="22">
                  <c:v>1495.7592000000004</c:v>
                </c:pt>
                <c:pt idx="23">
                  <c:v>1563.2128</c:v>
                </c:pt>
                <c:pt idx="24">
                  <c:v>1597.0240000000001</c:v>
                </c:pt>
                <c:pt idx="25">
                  <c:v>1657.9056</c:v>
                </c:pt>
                <c:pt idx="26">
                  <c:v>1900.7430000000002</c:v>
                </c:pt>
                <c:pt idx="27">
                  <c:v>1710.7215166080005</c:v>
                </c:pt>
                <c:pt idx="28">
                  <c:v>1784.1596731000006</c:v>
                </c:pt>
                <c:pt idx="29">
                  <c:v>1987.5157177422079</c:v>
                </c:pt>
                <c:pt idx="30">
                  <c:v>2143.7751663002691</c:v>
                </c:pt>
                <c:pt idx="31">
                  <c:v>2118.0960000000005</c:v>
                </c:pt>
                <c:pt idx="32">
                  <c:v>2216.1600000000012</c:v>
                </c:pt>
                <c:pt idx="33">
                  <c:v>2323.3710000000005</c:v>
                </c:pt>
                <c:pt idx="34">
                  <c:v>2651.2139999999999</c:v>
                </c:pt>
                <c:pt idx="35">
                  <c:v>2418.6266000000005</c:v>
                </c:pt>
                <c:pt idx="36">
                  <c:v>2474.5682000000006</c:v>
                </c:pt>
                <c:pt idx="37">
                  <c:v>2542.8000000000002</c:v>
                </c:pt>
                <c:pt idx="38">
                  <c:v>2648.75</c:v>
                </c:pt>
              </c:numCache>
            </c:numRef>
          </c:val>
        </c:ser>
        <c:dLbls>
          <c:showLegendKey val="0"/>
          <c:showVal val="0"/>
          <c:showCatName val="0"/>
          <c:showSerName val="0"/>
          <c:showPercent val="0"/>
          <c:showBubbleSize val="0"/>
        </c:dLbls>
        <c:axId val="152974240"/>
        <c:axId val="152974632"/>
      </c:areaChart>
      <c:catAx>
        <c:axId val="152974240"/>
        <c:scaling>
          <c:orientation val="minMax"/>
        </c:scaling>
        <c:delete val="0"/>
        <c:axPos val="b"/>
        <c:numFmt formatCode="General" sourceLinked="1"/>
        <c:majorTickMark val="none"/>
        <c:minorTickMark val="none"/>
        <c:tickLblPos val="nextTo"/>
        <c:txPr>
          <a:bodyPr rot="0" vert="horz" anchor="t" anchorCtr="0"/>
          <a:lstStyle/>
          <a:p>
            <a:pPr>
              <a:defRPr/>
            </a:pPr>
            <a:endParaRPr lang="en-US"/>
          </a:p>
        </c:txPr>
        <c:crossAx val="152974632"/>
        <c:crosses val="autoZero"/>
        <c:auto val="0"/>
        <c:lblAlgn val="ctr"/>
        <c:lblOffset val="100"/>
        <c:tickMarkSkip val="3"/>
        <c:noMultiLvlLbl val="0"/>
      </c:catAx>
      <c:valAx>
        <c:axId val="152974632"/>
        <c:scaling>
          <c:orientation val="minMax"/>
        </c:scaling>
        <c:delete val="0"/>
        <c:axPos val="l"/>
        <c:numFmt formatCode="\$#,##0" sourceLinked="0"/>
        <c:majorTickMark val="none"/>
        <c:minorTickMark val="none"/>
        <c:tickLblPos val="nextTo"/>
        <c:crossAx val="152974240"/>
        <c:crossesAt val="1"/>
        <c:crossBetween val="midCat"/>
        <c:dispUnits>
          <c:builtInUnit val="thousands"/>
        </c:dispUnits>
      </c:valAx>
    </c:plotArea>
    <c:legend>
      <c:legendPos val="b"/>
      <c:layout>
        <c:manualLayout>
          <c:xMode val="edge"/>
          <c:yMode val="edge"/>
          <c:x val="5.0606189165322314E-2"/>
          <c:y val="0.85398337183899908"/>
          <c:w val="0.33436051492073177"/>
          <c:h val="5.7163244041730968E-2"/>
        </c:manualLayout>
      </c:layout>
      <c:overlay val="0"/>
    </c:legend>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Search</c:v>
                </c:pt>
                <c:pt idx="1">
                  <c:v>Display*</c:v>
                </c:pt>
                <c:pt idx="2">
                  <c:v>Other</c:v>
                </c:pt>
              </c:strCache>
            </c:strRef>
          </c:cat>
          <c:val>
            <c:numRef>
              <c:f>Sheet1!$B$2:$B$4</c:f>
              <c:numCache>
                <c:formatCode>0%</c:formatCode>
                <c:ptCount val="3"/>
                <c:pt idx="0">
                  <c:v>0.44500000000000001</c:v>
                </c:pt>
                <c:pt idx="1">
                  <c:v>0.50900000000000001</c:v>
                </c:pt>
                <c:pt idx="2">
                  <c:v>4.5999999999999999E-2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608770649822"/>
          <c:y val="0.25267933251462832"/>
          <c:w val="0.33057105149991844"/>
          <c:h val="0.6661069269713012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87036252395883E-2"/>
          <c:y val="0.12637987592793051"/>
          <c:w val="0.60359976523768799"/>
          <c:h val="0.77110599211689101"/>
        </c:manualLayout>
      </c:layout>
      <c:pieChart>
        <c:varyColors val="1"/>
        <c:ser>
          <c:idx val="0"/>
          <c:order val="0"/>
          <c:tx>
            <c:strRef>
              <c:f>Sheet1!$B$1</c:f>
              <c:strCache>
                <c:ptCount val="1"/>
                <c:pt idx="0">
                  <c:v>Sales</c:v>
                </c:pt>
              </c:strCache>
            </c:strRef>
          </c:tx>
          <c:spPr>
            <a:ln>
              <a:noFill/>
            </a:ln>
          </c:spPr>
          <c:dPt>
            <c:idx val="1"/>
            <c:bubble3D val="0"/>
          </c:dPt>
          <c:dLbls>
            <c:dLbl>
              <c:idx val="5"/>
              <c:layout>
                <c:manualLayout>
                  <c:x val="6.7766306428037507E-2"/>
                  <c:y val="8.8573575813752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2079739479205E-2"/>
                  <c:y val="9.5013913221204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269942844100299E-2"/>
                  <c:y val="0.146909793278702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7292147135509601E-2"/>
                  <c:y val="8.6301237517236506E-2"/>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a:solidFill>
                      <a:schemeClr val="bg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Sheet1!$A$2:$A$9</c:f>
              <c:strCache>
                <c:ptCount val="8"/>
                <c:pt idx="0">
                  <c:v>Search</c:v>
                </c:pt>
                <c:pt idx="1">
                  <c:v>Mobile</c:v>
                </c:pt>
                <c:pt idx="2">
                  <c:v>Banner</c:v>
                </c:pt>
                <c:pt idx="3">
                  <c:v>Digital Video</c:v>
                </c:pt>
                <c:pt idx="4">
                  <c:v>Classifieds</c:v>
                </c:pt>
                <c:pt idx="5">
                  <c:v>Lead Generation</c:v>
                </c:pt>
                <c:pt idx="6">
                  <c:v>Rich Media</c:v>
                </c:pt>
                <c:pt idx="7">
                  <c:v>Sponsorship</c:v>
                </c:pt>
              </c:strCache>
            </c:strRef>
          </c:cat>
          <c:val>
            <c:numRef>
              <c:f>Sheet1!$B$2:$B$9</c:f>
              <c:numCache>
                <c:formatCode>0%</c:formatCode>
                <c:ptCount val="8"/>
                <c:pt idx="0">
                  <c:v>0.41</c:v>
                </c:pt>
                <c:pt idx="1">
                  <c:v>0.19</c:v>
                </c:pt>
                <c:pt idx="2">
                  <c:v>0.19</c:v>
                </c:pt>
                <c:pt idx="3">
                  <c:v>7.0000000000000007E-2</c:v>
                </c:pt>
                <c:pt idx="4">
                  <c:v>0.05</c:v>
                </c:pt>
                <c:pt idx="5">
                  <c:v>0.04</c:v>
                </c:pt>
                <c:pt idx="6">
                  <c:v>0.03</c:v>
                </c:pt>
                <c:pt idx="7">
                  <c:v>0.02</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67662753101325901"/>
          <c:y val="0.13539833349022701"/>
          <c:w val="0.31790079830081702"/>
          <c:h val="0.68846398550694299"/>
        </c:manualLayout>
      </c:layout>
      <c:overlay val="0"/>
    </c:legend>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1">
    <c:autoUpdate val="0"/>
  </c:externalData>
</c:chartSpace>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cdr:x>
      <cdr:y>0.9626</cdr:y>
    </cdr:from>
    <cdr:to>
      <cdr:x>0.8537</cdr:x>
      <cdr:y>0.9999</cdr:y>
    </cdr:to>
    <cdr:sp macro="" textlink="">
      <cdr:nvSpPr>
        <cdr:cNvPr id="2" name="Text Box 1"/>
        <cdr:cNvSpPr txBox="1"/>
      </cdr:nvSpPr>
      <cdr:spPr>
        <a:xfrm xmlns:a="http://schemas.openxmlformats.org/drawingml/2006/main">
          <a:off x="0" y="4391227"/>
          <a:ext cx="3413051" cy="17014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FY2014</a:t>
          </a: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0.95352</cdr:y>
    </cdr:from>
    <cdr:to>
      <cdr:x>0.81598</cdr:x>
      <cdr:y>1</cdr:y>
    </cdr:to>
    <cdr:sp macro="" textlink="">
      <cdr:nvSpPr>
        <cdr:cNvPr id="2" name="Text Box 1"/>
        <cdr:cNvSpPr txBox="1"/>
      </cdr:nvSpPr>
      <cdr:spPr>
        <a:xfrm xmlns:a="http://schemas.openxmlformats.org/drawingml/2006/main">
          <a:off x="0" y="3700528"/>
          <a:ext cx="5231219" cy="180355"/>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a:effectLst/>
              <a:latin typeface="+mn-lt"/>
              <a:ea typeface="+mn-ea"/>
              <a:cs typeface="+mn-cs"/>
            </a:rPr>
            <a:t>Sources: IAB/PwC Internet Ad Revenue Report, FY 2014; PwC</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0.95022</cdr:y>
    </cdr:from>
    <cdr:to>
      <cdr:x>0.69533</cdr:x>
      <cdr:y>1</cdr:y>
    </cdr:to>
    <cdr:sp macro="" textlink="">
      <cdr:nvSpPr>
        <cdr:cNvPr id="2" name="Text Box 1"/>
        <cdr:cNvSpPr txBox="1"/>
      </cdr:nvSpPr>
      <cdr:spPr>
        <a:xfrm xmlns:a="http://schemas.openxmlformats.org/drawingml/2006/main">
          <a:off x="-648586" y="3768740"/>
          <a:ext cx="4327451" cy="197204"/>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a:effectLst/>
              <a:latin typeface="+mn-lt"/>
              <a:ea typeface="+mn-ea"/>
              <a:cs typeface="+mn-cs"/>
            </a:rPr>
            <a:t>Sources: IAB/PwC Internet Ad Revenue Report, FY 2014; PwC</a:t>
          </a:r>
        </a:p>
      </cdr:txBody>
    </cdr:sp>
  </cdr:relSizeAnchor>
</c:userShapes>
</file>

<file path=word/drawings/drawing12.xml><?xml version="1.0" encoding="utf-8"?>
<c:userShapes xmlns:c="http://schemas.openxmlformats.org/drawingml/2006/chart">
  <cdr:relSizeAnchor xmlns:cdr="http://schemas.openxmlformats.org/drawingml/2006/chartDrawing">
    <cdr:from>
      <cdr:x>0.8414</cdr:x>
      <cdr:y>0.10641</cdr:y>
    </cdr:from>
    <cdr:to>
      <cdr:x>0.98994</cdr:x>
      <cdr:y>0.16308</cdr:y>
    </cdr:to>
    <cdr:sp macro="" textlink="">
      <cdr:nvSpPr>
        <cdr:cNvPr id="3" name="Text Box 2"/>
        <cdr:cNvSpPr txBox="1"/>
      </cdr:nvSpPr>
      <cdr:spPr>
        <a:xfrm xmlns:a="http://schemas.openxmlformats.org/drawingml/2006/main">
          <a:off x="5337544" y="402394"/>
          <a:ext cx="942310" cy="214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110% CAGR</a:t>
          </a:r>
        </a:p>
      </cdr:txBody>
    </cdr:sp>
  </cdr:relSizeAnchor>
  <cdr:relSizeAnchor xmlns:cdr="http://schemas.openxmlformats.org/drawingml/2006/chartDrawing">
    <cdr:from>
      <cdr:x>0.62765</cdr:x>
      <cdr:y>0.15245</cdr:y>
    </cdr:from>
    <cdr:to>
      <cdr:x>0.77436</cdr:x>
      <cdr:y>0.20807</cdr:y>
    </cdr:to>
    <cdr:sp macro="" textlink="">
      <cdr:nvSpPr>
        <cdr:cNvPr id="5" name="Text Box 1"/>
        <cdr:cNvSpPr txBox="1"/>
      </cdr:nvSpPr>
      <cdr:spPr>
        <a:xfrm xmlns:a="http://schemas.openxmlformats.org/drawingml/2006/main">
          <a:off x="3981575" y="576494"/>
          <a:ext cx="930668" cy="2103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135% CAGR</a:t>
          </a:r>
        </a:p>
      </cdr:txBody>
    </cdr:sp>
  </cdr:relSizeAnchor>
  <cdr:relSizeAnchor xmlns:cdr="http://schemas.openxmlformats.org/drawingml/2006/chartDrawing">
    <cdr:from>
      <cdr:x>0.17633</cdr:x>
      <cdr:y>0.42391</cdr:y>
    </cdr:from>
    <cdr:to>
      <cdr:x>0.34695</cdr:x>
      <cdr:y>0.47238</cdr:y>
    </cdr:to>
    <cdr:sp macro="" textlink="">
      <cdr:nvSpPr>
        <cdr:cNvPr id="7" name="Text Box 1"/>
        <cdr:cNvSpPr txBox="1"/>
      </cdr:nvSpPr>
      <cdr:spPr>
        <a:xfrm xmlns:a="http://schemas.openxmlformats.org/drawingml/2006/main">
          <a:off x="1118576" y="1602994"/>
          <a:ext cx="1082364" cy="1832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79% CAGR</a:t>
          </a:r>
        </a:p>
      </cdr:txBody>
    </cdr:sp>
  </cdr:relSizeAnchor>
  <cdr:relSizeAnchor xmlns:cdr="http://schemas.openxmlformats.org/drawingml/2006/chartDrawing">
    <cdr:from>
      <cdr:x>0.39803</cdr:x>
      <cdr:y>0.59426</cdr:y>
    </cdr:from>
    <cdr:to>
      <cdr:x>0.53803</cdr:x>
      <cdr:y>0.64671</cdr:y>
    </cdr:to>
    <cdr:sp macro="" textlink="">
      <cdr:nvSpPr>
        <cdr:cNvPr id="8" name="Text Box 1"/>
        <cdr:cNvSpPr txBox="1"/>
      </cdr:nvSpPr>
      <cdr:spPr>
        <a:xfrm xmlns:a="http://schemas.openxmlformats.org/drawingml/2006/main">
          <a:off x="2524953" y="2247150"/>
          <a:ext cx="888098" cy="1983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69% CAGR</a:t>
          </a:r>
        </a:p>
      </cdr:txBody>
    </cdr:sp>
  </cdr:relSizeAnchor>
  <cdr:relSizeAnchor xmlns:cdr="http://schemas.openxmlformats.org/drawingml/2006/chartDrawing">
    <cdr:from>
      <cdr:x>0.3018</cdr:x>
      <cdr:y>0.66077</cdr:y>
    </cdr:from>
    <cdr:to>
      <cdr:x>0.46931</cdr:x>
      <cdr:y>0.74559</cdr:y>
    </cdr:to>
    <cdr:sp macro="" textlink="">
      <cdr:nvSpPr>
        <cdr:cNvPr id="11" name="Freeform 10"/>
        <cdr:cNvSpPr/>
      </cdr:nvSpPr>
      <cdr:spPr bwMode="ltGray">
        <a:xfrm xmlns:a="http://schemas.openxmlformats.org/drawingml/2006/main">
          <a:off x="1914514" y="2498651"/>
          <a:ext cx="1062602" cy="320742"/>
        </a:xfrm>
        <a:custGeom xmlns:a="http://schemas.openxmlformats.org/drawingml/2006/main">
          <a:avLst/>
          <a:gdLst>
            <a:gd name="connsiteX0" fmla="*/ 0 w 952500"/>
            <a:gd name="connsiteY0" fmla="*/ 323850 h 323850"/>
            <a:gd name="connsiteX1" fmla="*/ 142875 w 952500"/>
            <a:gd name="connsiteY1" fmla="*/ 266700 h 323850"/>
            <a:gd name="connsiteX2" fmla="*/ 419100 w 952500"/>
            <a:gd name="connsiteY2" fmla="*/ 190500 h 323850"/>
            <a:gd name="connsiteX3" fmla="*/ 676275 w 952500"/>
            <a:gd name="connsiteY3" fmla="*/ 123825 h 323850"/>
            <a:gd name="connsiteX4" fmla="*/ 952500 w 952500"/>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0" h="323850">
              <a:moveTo>
                <a:pt x="0" y="323850"/>
              </a:moveTo>
              <a:cubicBezTo>
                <a:pt x="36512" y="306387"/>
                <a:pt x="73025" y="288925"/>
                <a:pt x="142875" y="266700"/>
              </a:cubicBezTo>
              <a:cubicBezTo>
                <a:pt x="212725" y="244475"/>
                <a:pt x="419100" y="190500"/>
                <a:pt x="419100" y="190500"/>
              </a:cubicBezTo>
              <a:cubicBezTo>
                <a:pt x="508000" y="166687"/>
                <a:pt x="587375" y="155575"/>
                <a:pt x="676275" y="123825"/>
              </a:cubicBezTo>
              <a:cubicBezTo>
                <a:pt x="765175" y="92075"/>
                <a:pt x="858837" y="46037"/>
                <a:pt x="952500" y="0"/>
              </a:cubicBezTo>
            </a:path>
          </a:pathLst>
        </a:custGeom>
        <a:noFill xmlns:a="http://schemas.openxmlformats.org/drawingml/2006/main"/>
        <a:ln xmlns:a="http://schemas.openxmlformats.org/drawingml/2006/main" w="28575">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dr:relSizeAnchor xmlns:cdr="http://schemas.openxmlformats.org/drawingml/2006/chartDrawing">
    <cdr:from>
      <cdr:x>0.76468</cdr:x>
      <cdr:y>0.16308</cdr:y>
    </cdr:from>
    <cdr:to>
      <cdr:x>0.91012</cdr:x>
      <cdr:y>0.74307</cdr:y>
    </cdr:to>
    <cdr:sp macro="" textlink="">
      <cdr:nvSpPr>
        <cdr:cNvPr id="12" name="Freeform 11"/>
        <cdr:cNvSpPr/>
      </cdr:nvSpPr>
      <cdr:spPr bwMode="ltGray">
        <a:xfrm xmlns:a="http://schemas.openxmlformats.org/drawingml/2006/main">
          <a:off x="4850861" y="616689"/>
          <a:ext cx="922617" cy="2193174"/>
        </a:xfrm>
        <a:custGeom xmlns:a="http://schemas.openxmlformats.org/drawingml/2006/main">
          <a:avLst/>
          <a:gdLst>
            <a:gd name="connsiteX0" fmla="*/ 0 w 942975"/>
            <a:gd name="connsiteY0" fmla="*/ 2190750 h 2190750"/>
            <a:gd name="connsiteX1" fmla="*/ 161925 w 942975"/>
            <a:gd name="connsiteY1" fmla="*/ 2000250 h 2190750"/>
            <a:gd name="connsiteX2" fmla="*/ 428625 w 942975"/>
            <a:gd name="connsiteY2" fmla="*/ 1695450 h 2190750"/>
            <a:gd name="connsiteX3" fmla="*/ 685800 w 942975"/>
            <a:gd name="connsiteY3" fmla="*/ 1152525 h 2190750"/>
            <a:gd name="connsiteX4" fmla="*/ 942975 w 942975"/>
            <a:gd name="connsiteY4" fmla="*/ 0 h 2190750"/>
            <a:gd name="connsiteX5" fmla="*/ 942975 w 942975"/>
            <a:gd name="connsiteY5" fmla="*/ 0 h 219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2975" h="2190750">
              <a:moveTo>
                <a:pt x="0" y="2190750"/>
              </a:moveTo>
              <a:cubicBezTo>
                <a:pt x="46037" y="2136775"/>
                <a:pt x="90488" y="2082800"/>
                <a:pt x="161925" y="2000250"/>
              </a:cubicBezTo>
              <a:cubicBezTo>
                <a:pt x="233363" y="1917700"/>
                <a:pt x="341313" y="1836737"/>
                <a:pt x="428625" y="1695450"/>
              </a:cubicBezTo>
              <a:cubicBezTo>
                <a:pt x="515937" y="1554163"/>
                <a:pt x="600075" y="1435100"/>
                <a:pt x="685800" y="1152525"/>
              </a:cubicBezTo>
              <a:cubicBezTo>
                <a:pt x="771525" y="869950"/>
                <a:pt x="942975" y="0"/>
                <a:pt x="942975" y="0"/>
              </a:cubicBezTo>
              <a:lnTo>
                <a:pt x="942975" y="0"/>
              </a:lnTo>
            </a:path>
          </a:pathLst>
        </a:custGeom>
        <a:noFill xmlns:a="http://schemas.openxmlformats.org/drawingml/2006/main"/>
        <a:ln xmlns:a="http://schemas.openxmlformats.org/drawingml/2006/main" w="28575">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dr:relSizeAnchor xmlns:cdr="http://schemas.openxmlformats.org/drawingml/2006/chartDrawing">
    <cdr:from>
      <cdr:x>0.53049</cdr:x>
      <cdr:y>0.21088</cdr:y>
    </cdr:from>
    <cdr:to>
      <cdr:x>0.68049</cdr:x>
      <cdr:y>0.74026</cdr:y>
    </cdr:to>
    <cdr:sp macro="" textlink="">
      <cdr:nvSpPr>
        <cdr:cNvPr id="13" name="Freeform 12"/>
        <cdr:cNvSpPr/>
      </cdr:nvSpPr>
      <cdr:spPr bwMode="ltGray">
        <a:xfrm xmlns:a="http://schemas.openxmlformats.org/drawingml/2006/main">
          <a:off x="3365243" y="797442"/>
          <a:ext cx="951576" cy="2001796"/>
        </a:xfrm>
        <a:custGeom xmlns:a="http://schemas.openxmlformats.org/drawingml/2006/main">
          <a:avLst/>
          <a:gdLst>
            <a:gd name="connsiteX0" fmla="*/ 0 w 952500"/>
            <a:gd name="connsiteY0" fmla="*/ 2000250 h 2000250"/>
            <a:gd name="connsiteX1" fmla="*/ 180975 w 952500"/>
            <a:gd name="connsiteY1" fmla="*/ 1905000 h 2000250"/>
            <a:gd name="connsiteX2" fmla="*/ 438150 w 952500"/>
            <a:gd name="connsiteY2" fmla="*/ 1619250 h 2000250"/>
            <a:gd name="connsiteX3" fmla="*/ 714375 w 952500"/>
            <a:gd name="connsiteY3" fmla="*/ 1171575 h 2000250"/>
            <a:gd name="connsiteX4" fmla="*/ 952500 w 952500"/>
            <a:gd name="connsiteY4" fmla="*/ 0 h 2000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0" h="2000250">
              <a:moveTo>
                <a:pt x="0" y="2000250"/>
              </a:moveTo>
              <a:cubicBezTo>
                <a:pt x="53975" y="1984375"/>
                <a:pt x="107950" y="1968500"/>
                <a:pt x="180975" y="1905000"/>
              </a:cubicBezTo>
              <a:cubicBezTo>
                <a:pt x="254000" y="1841500"/>
                <a:pt x="349250" y="1741487"/>
                <a:pt x="438150" y="1619250"/>
              </a:cubicBezTo>
              <a:cubicBezTo>
                <a:pt x="527050" y="1497013"/>
                <a:pt x="628650" y="1441450"/>
                <a:pt x="714375" y="1171575"/>
              </a:cubicBezTo>
              <a:cubicBezTo>
                <a:pt x="800100" y="901700"/>
                <a:pt x="876300" y="450850"/>
                <a:pt x="952500" y="0"/>
              </a:cubicBezTo>
            </a:path>
          </a:pathLst>
        </a:custGeom>
        <a:noFill xmlns:a="http://schemas.openxmlformats.org/drawingml/2006/main"/>
        <a:ln xmlns:a="http://schemas.openxmlformats.org/drawingml/2006/main" w="28575">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dr:relSizeAnchor xmlns:cdr="http://schemas.openxmlformats.org/drawingml/2006/chartDrawing">
    <cdr:from>
      <cdr:x>0.07357</cdr:x>
      <cdr:y>0.49769</cdr:y>
    </cdr:from>
    <cdr:to>
      <cdr:x>0.23298</cdr:x>
      <cdr:y>0.74307</cdr:y>
    </cdr:to>
    <cdr:sp macro="" textlink="">
      <cdr:nvSpPr>
        <cdr:cNvPr id="14" name="Freeform 13"/>
        <cdr:cNvSpPr/>
      </cdr:nvSpPr>
      <cdr:spPr bwMode="ltGray">
        <a:xfrm xmlns:a="http://schemas.openxmlformats.org/drawingml/2006/main">
          <a:off x="466702" y="1881962"/>
          <a:ext cx="1011224" cy="927901"/>
        </a:xfrm>
        <a:custGeom xmlns:a="http://schemas.openxmlformats.org/drawingml/2006/main">
          <a:avLst/>
          <a:gdLst>
            <a:gd name="connsiteX0" fmla="*/ 0 w 923925"/>
            <a:gd name="connsiteY0" fmla="*/ 1209675 h 1209675"/>
            <a:gd name="connsiteX1" fmla="*/ 161925 w 923925"/>
            <a:gd name="connsiteY1" fmla="*/ 1076325 h 1209675"/>
            <a:gd name="connsiteX2" fmla="*/ 419100 w 923925"/>
            <a:gd name="connsiteY2" fmla="*/ 781050 h 1209675"/>
            <a:gd name="connsiteX3" fmla="*/ 666750 w 923925"/>
            <a:gd name="connsiteY3" fmla="*/ 285750 h 1209675"/>
            <a:gd name="connsiteX4" fmla="*/ 923925 w 923925"/>
            <a:gd name="connsiteY4" fmla="*/ 0 h 1209675"/>
            <a:gd name="connsiteX5" fmla="*/ 923925 w 923925"/>
            <a:gd name="connsiteY5" fmla="*/ 0 h 1209675"/>
            <a:gd name="connsiteX6" fmla="*/ 923925 w 923925"/>
            <a:gd name="connsiteY6"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23925" h="1209675">
              <a:moveTo>
                <a:pt x="0" y="1209675"/>
              </a:moveTo>
              <a:cubicBezTo>
                <a:pt x="46037" y="1178718"/>
                <a:pt x="92075" y="1147762"/>
                <a:pt x="161925" y="1076325"/>
              </a:cubicBezTo>
              <a:cubicBezTo>
                <a:pt x="231775" y="1004888"/>
                <a:pt x="334963" y="912812"/>
                <a:pt x="419100" y="781050"/>
              </a:cubicBezTo>
              <a:cubicBezTo>
                <a:pt x="503237" y="649288"/>
                <a:pt x="582613" y="415925"/>
                <a:pt x="666750" y="285750"/>
              </a:cubicBezTo>
              <a:cubicBezTo>
                <a:pt x="750887" y="155575"/>
                <a:pt x="923925" y="0"/>
                <a:pt x="923925" y="0"/>
              </a:cubicBezTo>
              <a:lnTo>
                <a:pt x="923925" y="0"/>
              </a:lnTo>
              <a:lnTo>
                <a:pt x="923925" y="0"/>
              </a:lnTo>
            </a:path>
          </a:pathLst>
        </a:custGeom>
        <a:noFill xmlns:a="http://schemas.openxmlformats.org/drawingml/2006/main"/>
        <a:ln xmlns:a="http://schemas.openxmlformats.org/drawingml/2006/main" w="28575">
          <a:solidFill>
            <a:schemeClr val="accent6">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endParaRPr lang="en-US"/>
        </a:p>
      </cdr:txBody>
    </cdr:sp>
  </cdr:relSizeAnchor>
  <cdr:relSizeAnchor xmlns:cdr="http://schemas.openxmlformats.org/drawingml/2006/chartDrawing">
    <cdr:from>
      <cdr:x>0.49323</cdr:x>
      <cdr:y>0.88073</cdr:y>
    </cdr:from>
    <cdr:to>
      <cdr:x>0.55329</cdr:x>
      <cdr:y>0.88073</cdr:y>
    </cdr:to>
    <cdr:cxnSp macro="">
      <cdr:nvCxnSpPr>
        <cdr:cNvPr id="16" name="Straight Connector 15"/>
        <cdr:cNvCxnSpPr/>
      </cdr:nvCxnSpPr>
      <cdr:spPr>
        <a:xfrm xmlns:a="http://schemas.openxmlformats.org/drawingml/2006/main">
          <a:off x="3128880" y="3330414"/>
          <a:ext cx="380999" cy="0"/>
        </a:xfrm>
        <a:prstGeom xmlns:a="http://schemas.openxmlformats.org/drawingml/2006/main" prst="line">
          <a:avLst/>
        </a:prstGeom>
        <a:ln xmlns:a="http://schemas.openxmlformats.org/drawingml/2006/main" w="28575">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0.56158</cdr:x>
      <cdr:y>0.8576</cdr:y>
    </cdr:from>
    <cdr:to>
      <cdr:x>0.93095</cdr:x>
      <cdr:y>0.90546</cdr:y>
    </cdr:to>
    <cdr:sp macro="" textlink="">
      <cdr:nvSpPr>
        <cdr:cNvPr id="20" name="Text Box 19"/>
        <cdr:cNvSpPr txBox="1"/>
      </cdr:nvSpPr>
      <cdr:spPr>
        <a:xfrm xmlns:a="http://schemas.openxmlformats.org/drawingml/2006/main">
          <a:off x="3562487" y="3242950"/>
          <a:ext cx="2343154" cy="180979"/>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Compound Annual Growth Rate (CAGR)</a:t>
          </a:r>
        </a:p>
      </cdr:txBody>
    </cdr:sp>
  </cdr:relSizeAnchor>
  <cdr:relSizeAnchor xmlns:cdr="http://schemas.openxmlformats.org/drawingml/2006/chartDrawing">
    <cdr:from>
      <cdr:x>0</cdr:x>
      <cdr:y>0.95601</cdr:y>
    </cdr:from>
    <cdr:to>
      <cdr:x>0.86822</cdr:x>
      <cdr:y>1</cdr:y>
    </cdr:to>
    <cdr:sp macro="" textlink="">
      <cdr:nvSpPr>
        <cdr:cNvPr id="4" name="Text Box 3"/>
        <cdr:cNvSpPr txBox="1"/>
      </cdr:nvSpPr>
      <cdr:spPr>
        <a:xfrm xmlns:a="http://schemas.openxmlformats.org/drawingml/2006/main">
          <a:off x="0" y="3615069"/>
          <a:ext cx="5507665" cy="166355"/>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a:effectLst/>
              <a:latin typeface="+mn-lt"/>
              <a:ea typeface="+mn-ea"/>
              <a:cs typeface="+mn-cs"/>
            </a:rPr>
            <a:t>Sources: IAB/PwC Internet Ad Revenue Report, FY 2014; McCann-Erickson</a:t>
          </a:r>
          <a:endParaRPr lang="en-US" sz="1600" dirty="0" err="1" smtClean="0">
            <a:latin typeface="Georgia"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0.50275</cdr:x>
      <cdr:y>0.339</cdr:y>
    </cdr:from>
    <cdr:to>
      <cdr:x>0.95105</cdr:x>
      <cdr:y>0.53071</cdr:y>
    </cdr:to>
    <cdr:cxnSp macro="">
      <cdr:nvCxnSpPr>
        <cdr:cNvPr id="2" name="Straight Arrow Connector 1"/>
        <cdr:cNvCxnSpPr/>
      </cdr:nvCxnSpPr>
      <cdr:spPr>
        <a:xfrm xmlns:a="http://schemas.openxmlformats.org/drawingml/2006/main" flipV="1">
          <a:off x="3252159" y="1272863"/>
          <a:ext cx="2899941" cy="719839"/>
        </a:xfrm>
        <a:prstGeom xmlns:a="http://schemas.openxmlformats.org/drawingml/2006/main" prst="straightConnector1">
          <a:avLst/>
        </a:prstGeom>
        <a:ln xmlns:a="http://schemas.openxmlformats.org/drawingml/2006/main" w="19050" cap="rnd">
          <a:solidFill>
            <a:schemeClr val="bg1">
              <a:lumMod val="65000"/>
            </a:schemeClr>
          </a:solidFill>
          <a:prstDash val="sysDash"/>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0.50323</cdr:x>
      <cdr:y>0.16515</cdr:y>
    </cdr:from>
    <cdr:to>
      <cdr:x>0.90988</cdr:x>
      <cdr:y>0.52603</cdr:y>
    </cdr:to>
    <cdr:cxnSp macro="">
      <cdr:nvCxnSpPr>
        <cdr:cNvPr id="4" name="Straight Arrow Connector 3"/>
        <cdr:cNvCxnSpPr/>
      </cdr:nvCxnSpPr>
      <cdr:spPr>
        <a:xfrm xmlns:a="http://schemas.openxmlformats.org/drawingml/2006/main" flipV="1">
          <a:off x="3255264" y="620112"/>
          <a:ext cx="2630529" cy="1354992"/>
        </a:xfrm>
        <a:prstGeom xmlns:a="http://schemas.openxmlformats.org/drawingml/2006/main" prst="straightConnector1">
          <a:avLst/>
        </a:prstGeom>
        <a:ln xmlns:a="http://schemas.openxmlformats.org/drawingml/2006/main" w="19050" cap="rnd">
          <a:solidFill>
            <a:schemeClr val="tx1"/>
          </a:solidFill>
          <a:prstDash val="sysDash"/>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0.13252</cdr:x>
      <cdr:y>0.12177</cdr:y>
    </cdr:from>
    <cdr:to>
      <cdr:x>0.19731</cdr:x>
      <cdr:y>0.12177</cdr:y>
    </cdr:to>
    <cdr:cxnSp macro="">
      <cdr:nvCxnSpPr>
        <cdr:cNvPr id="5" name="Straight Arrow Connector 4"/>
        <cdr:cNvCxnSpPr/>
      </cdr:nvCxnSpPr>
      <cdr:spPr>
        <a:xfrm xmlns:a="http://schemas.openxmlformats.org/drawingml/2006/main" flipV="1">
          <a:off x="857250" y="457200"/>
          <a:ext cx="419100" cy="2"/>
        </a:xfrm>
        <a:prstGeom xmlns:a="http://schemas.openxmlformats.org/drawingml/2006/main" prst="straightConnector1">
          <a:avLst/>
        </a:prstGeom>
        <a:ln xmlns:a="http://schemas.openxmlformats.org/drawingml/2006/main" w="19050" cap="rnd">
          <a:solidFill>
            <a:schemeClr val="tx1"/>
          </a:solidFill>
          <a:prstDash val="sysDash"/>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0.92721</cdr:x>
      <cdr:y>0.07498</cdr:y>
    </cdr:from>
    <cdr:to>
      <cdr:x>0.99936</cdr:x>
      <cdr:y>0.19675</cdr:y>
    </cdr:to>
    <cdr:sp macro="" textlink="">
      <cdr:nvSpPr>
        <cdr:cNvPr id="20" name="Text Box 19"/>
        <cdr:cNvSpPr txBox="1"/>
      </cdr:nvSpPr>
      <cdr:spPr>
        <a:xfrm xmlns:a="http://schemas.openxmlformats.org/drawingml/2006/main">
          <a:off x="5997875" y="281526"/>
          <a:ext cx="466720" cy="457217"/>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algn="l" rtl="0">
            <a:defRPr sz="1000" b="1" i="0" u="none" strike="noStrike" kern="1200" baseline="0">
              <a:solidFill>
                <a:srgbClr val="000000"/>
              </a:solidFill>
              <a:latin typeface="Arial"/>
              <a:ea typeface="Arial"/>
              <a:cs typeface="Arial"/>
            </a:defRPr>
          </a:pPr>
          <a:r>
            <a:rPr lang="en-IN" sz="800" b="0"/>
            <a:t>110%</a:t>
          </a:r>
          <a:endParaRPr lang="en-IN" sz="800" b="0" baseline="0"/>
        </a:p>
        <a:p xmlns:a="http://schemas.openxmlformats.org/drawingml/2006/main">
          <a:pPr algn="l" rtl="0">
            <a:defRPr sz="1000" b="1" i="0" u="none" strike="noStrike" kern="1200" baseline="0">
              <a:solidFill>
                <a:srgbClr val="000000"/>
              </a:solidFill>
              <a:latin typeface="Arial"/>
              <a:ea typeface="Arial"/>
              <a:cs typeface="Arial"/>
            </a:defRPr>
          </a:pPr>
          <a:r>
            <a:rPr lang="en-IN" sz="800" b="0" baseline="0"/>
            <a:t>Mobile</a:t>
          </a:r>
        </a:p>
        <a:p xmlns:a="http://schemas.openxmlformats.org/drawingml/2006/main">
          <a:pPr algn="l" rtl="0">
            <a:defRPr sz="1000" b="1" i="0" u="none" strike="noStrike" kern="1200" baseline="0">
              <a:solidFill>
                <a:srgbClr val="000000"/>
              </a:solidFill>
              <a:latin typeface="Arial"/>
              <a:ea typeface="Arial"/>
              <a:cs typeface="Arial"/>
            </a:defRPr>
          </a:pPr>
          <a:r>
            <a:rPr lang="en-IN" sz="800" b="0" baseline="0"/>
            <a:t>CAGR</a:t>
          </a:r>
          <a:endParaRPr lang="en-IN" sz="800" b="0"/>
        </a:p>
      </cdr:txBody>
    </cdr:sp>
  </cdr:relSizeAnchor>
  <cdr:relSizeAnchor xmlns:cdr="http://schemas.openxmlformats.org/drawingml/2006/chartDrawing">
    <cdr:from>
      <cdr:x>0.17571</cdr:x>
      <cdr:y>0.06427</cdr:y>
    </cdr:from>
    <cdr:to>
      <cdr:x>0.2405</cdr:x>
      <cdr:y>0.06427</cdr:y>
    </cdr:to>
    <cdr:cxnSp macro="">
      <cdr:nvCxnSpPr>
        <cdr:cNvPr id="24" name="Straight Arrow Connector 23"/>
        <cdr:cNvCxnSpPr/>
      </cdr:nvCxnSpPr>
      <cdr:spPr>
        <a:xfrm xmlns:a="http://schemas.openxmlformats.org/drawingml/2006/main" flipV="1">
          <a:off x="1136650" y="241300"/>
          <a:ext cx="419100" cy="2"/>
        </a:xfrm>
        <a:prstGeom xmlns:a="http://schemas.openxmlformats.org/drawingml/2006/main" prst="straightConnector1">
          <a:avLst/>
        </a:prstGeom>
        <a:ln xmlns:a="http://schemas.openxmlformats.org/drawingml/2006/main" w="19050" cap="rnd">
          <a:solidFill>
            <a:schemeClr val="bg1">
              <a:lumMod val="65000"/>
            </a:schemeClr>
          </a:solidFill>
          <a:prstDash val="sysDash"/>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0.91544</cdr:x>
      <cdr:y>0.23958</cdr:y>
    </cdr:from>
    <cdr:to>
      <cdr:x>0.98464</cdr:x>
      <cdr:y>0.37149</cdr:y>
    </cdr:to>
    <cdr:sp macro="" textlink="">
      <cdr:nvSpPr>
        <cdr:cNvPr id="30" name="Text Box 29"/>
        <cdr:cNvSpPr txBox="1"/>
      </cdr:nvSpPr>
      <cdr:spPr>
        <a:xfrm xmlns:a="http://schemas.openxmlformats.org/drawingml/2006/main">
          <a:off x="5921718" y="899576"/>
          <a:ext cx="447637" cy="495290"/>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900"/>
            </a:spcAft>
          </a:pPr>
          <a:r>
            <a:rPr lang="en-US" sz="800" dirty="0" err="1" smtClean="0">
              <a:solidFill>
                <a:schemeClr val="bg1">
                  <a:lumMod val="50000"/>
                </a:schemeClr>
              </a:solidFill>
              <a:latin typeface="+mn-lt"/>
            </a:rPr>
            <a:t>10%</a:t>
          </a:r>
          <a:br>
            <a:rPr lang="en-US" sz="800" dirty="0" err="1" smtClean="0">
              <a:solidFill>
                <a:schemeClr val="bg1">
                  <a:lumMod val="50000"/>
                </a:schemeClr>
              </a:solidFill>
              <a:latin typeface="+mn-lt"/>
            </a:rPr>
          </a:br>
          <a:r>
            <a:rPr lang="en-US" sz="800" dirty="0" err="1" smtClean="0">
              <a:solidFill>
                <a:schemeClr val="bg1">
                  <a:lumMod val="50000"/>
                </a:schemeClr>
              </a:solidFill>
              <a:latin typeface="+mn-lt"/>
            </a:rPr>
            <a:t>Non-mobile</a:t>
          </a:r>
          <a:br>
            <a:rPr lang="en-US" sz="800" dirty="0" err="1" smtClean="0">
              <a:solidFill>
                <a:schemeClr val="bg1">
                  <a:lumMod val="50000"/>
                </a:schemeClr>
              </a:solidFill>
              <a:latin typeface="+mn-lt"/>
            </a:rPr>
          </a:br>
          <a:r>
            <a:rPr lang="en-US" sz="800" dirty="0" err="1" smtClean="0">
              <a:solidFill>
                <a:schemeClr val="bg1">
                  <a:lumMod val="50000"/>
                </a:schemeClr>
              </a:solidFill>
              <a:latin typeface="+mn-lt"/>
            </a:rPr>
            <a:t>CAGR</a:t>
          </a:r>
        </a:p>
      </cdr:txBody>
    </cdr:sp>
  </cdr:relSizeAnchor>
  <cdr:relSizeAnchor xmlns:cdr="http://schemas.openxmlformats.org/drawingml/2006/chartDrawing">
    <cdr:from>
      <cdr:x>0</cdr:x>
      <cdr:y>0.95997</cdr:y>
    </cdr:from>
    <cdr:to>
      <cdr:x>0.65254</cdr:x>
      <cdr:y>0.99961</cdr:y>
    </cdr:to>
    <cdr:sp macro="" textlink="">
      <cdr:nvSpPr>
        <cdr:cNvPr id="3" name="Text Box 2"/>
        <cdr:cNvSpPr txBox="1"/>
      </cdr:nvSpPr>
      <cdr:spPr>
        <a:xfrm xmlns:a="http://schemas.openxmlformats.org/drawingml/2006/main">
          <a:off x="0" y="3604437"/>
          <a:ext cx="4221126" cy="14885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2013</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dr:relSizeAnchor xmlns:cdr="http://schemas.openxmlformats.org/drawingml/2006/chartDrawing">
    <cdr:from>
      <cdr:x>0.04863</cdr:x>
      <cdr:y>0.09546</cdr:y>
    </cdr:from>
    <cdr:to>
      <cdr:x>0.89575</cdr:x>
      <cdr:y>0.63903</cdr:y>
    </cdr:to>
    <cdr:cxnSp macro="">
      <cdr:nvCxnSpPr>
        <cdr:cNvPr id="13" name="Straight Arrow Connector 12"/>
        <cdr:cNvCxnSpPr/>
      </cdr:nvCxnSpPr>
      <cdr:spPr>
        <a:xfrm xmlns:a="http://schemas.openxmlformats.org/drawingml/2006/main" flipV="1">
          <a:off x="314553" y="358446"/>
          <a:ext cx="5479838" cy="2040939"/>
        </a:xfrm>
        <a:prstGeom xmlns:a="http://schemas.openxmlformats.org/drawingml/2006/main" prst="straightConnector1">
          <a:avLst/>
        </a:prstGeom>
        <a:ln xmlns:a="http://schemas.openxmlformats.org/drawingml/2006/main" w="12700">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0.37422</cdr:x>
      <cdr:y>0.32046</cdr:y>
    </cdr:from>
    <cdr:to>
      <cdr:x>0.55073</cdr:x>
      <cdr:y>0.36043</cdr:y>
    </cdr:to>
    <cdr:sp macro="" textlink="">
      <cdr:nvSpPr>
        <cdr:cNvPr id="17" name="Text Box 16"/>
        <cdr:cNvSpPr txBox="1"/>
      </cdr:nvSpPr>
      <cdr:spPr>
        <a:xfrm xmlns:a="http://schemas.openxmlformats.org/drawingml/2006/main" rot="20375535">
          <a:off x="2420753" y="1203247"/>
          <a:ext cx="1141750" cy="150064"/>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algn="ctr" rtl="0">
            <a:defRPr sz="1000" b="1" i="0" u="none" strike="noStrike" kern="1200" baseline="0">
              <a:solidFill>
                <a:srgbClr val="000000"/>
              </a:solidFill>
              <a:latin typeface="Arial"/>
              <a:ea typeface="Arial"/>
              <a:cs typeface="Arial"/>
            </a:defRPr>
          </a:pPr>
          <a:r>
            <a:rPr lang="en-IN" sz="900" b="0"/>
            <a:t>17%</a:t>
          </a:r>
          <a:r>
            <a:rPr lang="en-IN" sz="900" b="0" baseline="0"/>
            <a:t> Overall CAGR</a:t>
          </a:r>
          <a:endParaRPr lang="en-IN" sz="9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0.9528</cdr:y>
    </cdr:from>
    <cdr:to>
      <cdr:x>0.66843</cdr:x>
      <cdr:y>0.99957</cdr:y>
    </cdr:to>
    <cdr:sp macro="" textlink="">
      <cdr:nvSpPr>
        <cdr:cNvPr id="2" name="Text Box 1"/>
        <cdr:cNvSpPr txBox="1"/>
      </cdr:nvSpPr>
      <cdr:spPr>
        <a:xfrm xmlns:a="http://schemas.openxmlformats.org/drawingml/2006/main">
          <a:off x="0" y="3466214"/>
          <a:ext cx="4029740" cy="17012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FY 2014</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dr:relSizeAnchor xmlns:cdr="http://schemas.openxmlformats.org/drawingml/2006/chartDrawing">
    <cdr:from>
      <cdr:x>0.08848</cdr:x>
      <cdr:y>0.09688</cdr:y>
    </cdr:from>
    <cdr:to>
      <cdr:x>0.97756</cdr:x>
      <cdr:y>0.09688</cdr:y>
    </cdr:to>
    <cdr:cxnSp macro="">
      <cdr:nvCxnSpPr>
        <cdr:cNvPr id="3" name="Straight Connector 2"/>
        <cdr:cNvCxnSpPr/>
      </cdr:nvCxnSpPr>
      <cdr:spPr>
        <a:xfrm xmlns:a="http://schemas.openxmlformats.org/drawingml/2006/main" flipH="1">
          <a:off x="533400" y="352425"/>
          <a:ext cx="5360035" cy="0"/>
        </a:xfrm>
        <a:prstGeom xmlns:a="http://schemas.openxmlformats.org/drawingml/2006/main" prst="line">
          <a:avLst/>
        </a:prstGeom>
        <a:ln xmlns:a="http://schemas.openxmlformats.org/drawingml/2006/main">
          <a:solidFill>
            <a:srgbClr val="FFC000"/>
          </a:solidFill>
          <a:prstDash val="solid"/>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cdr:x>
      <cdr:y>0.95213</cdr:y>
    </cdr:from>
    <cdr:to>
      <cdr:x>0.69623</cdr:x>
      <cdr:y>1</cdr:y>
    </cdr:to>
    <cdr:sp macro="" textlink="">
      <cdr:nvSpPr>
        <cdr:cNvPr id="2" name="Text Box 1"/>
        <cdr:cNvSpPr txBox="1"/>
      </cdr:nvSpPr>
      <cdr:spPr>
        <a:xfrm xmlns:a="http://schemas.openxmlformats.org/drawingml/2006/main">
          <a:off x="0" y="3519377"/>
          <a:ext cx="4476307" cy="17695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50" dirty="0" err="1" smtClean="0">
              <a:latin typeface="+mn-lt"/>
            </a:rPr>
            <a:t>Source: IAB/PwC Internet Ad Revenue Report, FY 2014</a:t>
          </a:r>
        </a:p>
        <a:p xmlns:a="http://schemas.openxmlformats.org/drawingml/2006/main">
          <a:pPr indent="-274320">
            <a:spcAft>
              <a:spcPts val="900"/>
            </a:spcAft>
          </a:pPr>
          <a:endParaRPr lang="en-US" sz="1050" dirty="0" err="1" smtClean="0">
            <a:latin typeface="Georgia" pitchFamily="18" charset="0"/>
          </a:endParaRPr>
        </a:p>
        <a:p xmlns:a="http://schemas.openxmlformats.org/drawingml/2006/main">
          <a:pPr indent="-274320">
            <a:spcAft>
              <a:spcPts val="900"/>
            </a:spcAft>
          </a:pPr>
          <a:endParaRPr lang="en-US" sz="1050" dirty="0" err="1" smtClean="0">
            <a:latin typeface="Georgia" pitchFamily="18" charset="0"/>
          </a:endParaRPr>
        </a:p>
      </cdr:txBody>
    </cdr:sp>
  </cdr:relSizeAnchor>
  <cdr:relSizeAnchor xmlns:cdr="http://schemas.openxmlformats.org/drawingml/2006/chartDrawing">
    <cdr:from>
      <cdr:x>0.88988</cdr:x>
      <cdr:y>0.04295</cdr:y>
    </cdr:from>
    <cdr:to>
      <cdr:x>0.94024</cdr:x>
      <cdr:y>0.16147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21350" y="158750"/>
          <a:ext cx="323810" cy="438095"/>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0.91682</cdr:x>
      <cdr:y>0.15388</cdr:y>
    </cdr:from>
    <cdr:to>
      <cdr:x>0.96738</cdr:x>
      <cdr:y>0.20363</cdr:y>
    </cdr:to>
    <cdr:sp macro="" textlink="">
      <cdr:nvSpPr>
        <cdr:cNvPr id="2" name="Text Box 1"/>
        <cdr:cNvSpPr txBox="1"/>
      </cdr:nvSpPr>
      <cdr:spPr>
        <a:xfrm xmlns:a="http://schemas.openxmlformats.org/drawingml/2006/main">
          <a:off x="5858466" y="636391"/>
          <a:ext cx="323079" cy="205753"/>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18%</a:t>
          </a:r>
        </a:p>
      </cdr:txBody>
    </cdr:sp>
  </cdr:relSizeAnchor>
  <cdr:relSizeAnchor xmlns:cdr="http://schemas.openxmlformats.org/drawingml/2006/chartDrawing">
    <cdr:from>
      <cdr:x>0.91682</cdr:x>
      <cdr:y>0.26258</cdr:y>
    </cdr:from>
    <cdr:to>
      <cdr:x>0.96738</cdr:x>
      <cdr:y>0.32455</cdr:y>
    </cdr:to>
    <cdr:sp macro="" textlink="">
      <cdr:nvSpPr>
        <cdr:cNvPr id="3" name="Text Box 1"/>
        <cdr:cNvSpPr txBox="1"/>
      </cdr:nvSpPr>
      <cdr:spPr>
        <a:xfrm xmlns:a="http://schemas.openxmlformats.org/drawingml/2006/main">
          <a:off x="5858466" y="1085977"/>
          <a:ext cx="323079" cy="256292"/>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r>
            <a:rPr lang="en-US" sz="1000">
              <a:latin typeface="+mn-lt"/>
            </a:rPr>
            <a:t>11%</a:t>
          </a:r>
        </a:p>
      </cdr:txBody>
    </cdr:sp>
  </cdr:relSizeAnchor>
  <cdr:relSizeAnchor xmlns:cdr="http://schemas.openxmlformats.org/drawingml/2006/chartDrawing">
    <cdr:from>
      <cdr:x>0.91754</cdr:x>
      <cdr:y>0.49223</cdr:y>
    </cdr:from>
    <cdr:to>
      <cdr:x>0.9681</cdr:x>
      <cdr:y>0.55503</cdr:y>
    </cdr:to>
    <cdr:sp macro="" textlink="">
      <cdr:nvSpPr>
        <cdr:cNvPr id="4" name="Text Box 3"/>
        <cdr:cNvSpPr txBox="1"/>
      </cdr:nvSpPr>
      <cdr:spPr>
        <a:xfrm xmlns:a="http://schemas.openxmlformats.org/drawingml/2006/main">
          <a:off x="5864225" y="1866019"/>
          <a:ext cx="323143" cy="238072"/>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71%</a:t>
          </a:r>
        </a:p>
      </cdr:txBody>
    </cdr:sp>
  </cdr:relSizeAnchor>
  <cdr:relSizeAnchor xmlns:cdr="http://schemas.openxmlformats.org/drawingml/2006/chartDrawing">
    <cdr:from>
      <cdr:x>0.89568</cdr:x>
      <cdr:y>0.04893</cdr:y>
    </cdr:from>
    <cdr:to>
      <cdr:x>0.98879</cdr:x>
      <cdr:y>0.14322</cdr:y>
    </cdr:to>
    <cdr:sp macro="" textlink="">
      <cdr:nvSpPr>
        <cdr:cNvPr id="5" name="Text Box 4"/>
        <cdr:cNvSpPr txBox="1"/>
      </cdr:nvSpPr>
      <cdr:spPr>
        <a:xfrm xmlns:a="http://schemas.openxmlformats.org/drawingml/2006/main">
          <a:off x="5724525" y="185477"/>
          <a:ext cx="595092" cy="357447"/>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lgn="ctr">
            <a:spcAft>
              <a:spcPts val="900"/>
            </a:spcAft>
          </a:pPr>
          <a:r>
            <a:rPr lang="en-US" sz="1000" b="1" dirty="0" err="1" smtClean="0">
              <a:latin typeface="+mn-lt"/>
            </a:rPr>
            <a:t>2014</a:t>
          </a:r>
          <a:r>
            <a:rPr lang="en-US" sz="1000" b="1" baseline="0" dirty="0" err="1" smtClean="0">
              <a:latin typeface="+mn-lt"/>
            </a:rPr>
            <a:t> Q4 Share</a:t>
          </a:r>
          <a:endParaRPr lang="en-US" sz="1000" b="1" dirty="0" err="1" smtClean="0">
            <a:latin typeface="+mn-lt"/>
          </a:endParaRPr>
        </a:p>
      </cdr:txBody>
    </cdr:sp>
  </cdr:relSizeAnchor>
  <cdr:relSizeAnchor xmlns:cdr="http://schemas.openxmlformats.org/drawingml/2006/chartDrawing">
    <cdr:from>
      <cdr:x>0</cdr:x>
      <cdr:y>0.9203</cdr:y>
    </cdr:from>
    <cdr:to>
      <cdr:x>0.68721</cdr:x>
      <cdr:y>0.96915</cdr:y>
    </cdr:to>
    <cdr:sp macro="" textlink="">
      <cdr:nvSpPr>
        <cdr:cNvPr id="6" name="Text Box 5"/>
        <cdr:cNvSpPr txBox="1"/>
      </cdr:nvSpPr>
      <cdr:spPr>
        <a:xfrm xmlns:a="http://schemas.openxmlformats.org/drawingml/2006/main">
          <a:off x="-648586" y="3806146"/>
          <a:ext cx="4391247" cy="20201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FY 2014</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0.926</cdr:y>
    </cdr:from>
    <cdr:to>
      <cdr:x>1</cdr:x>
      <cdr:y>1</cdr:y>
    </cdr:to>
    <cdr:sp macro="" textlink="">
      <cdr:nvSpPr>
        <cdr:cNvPr id="2" name="Text Box 1"/>
        <cdr:cNvSpPr txBox="1"/>
      </cdr:nvSpPr>
      <cdr:spPr>
        <a:xfrm xmlns:a="http://schemas.openxmlformats.org/drawingml/2006/main">
          <a:off x="0" y="2530548"/>
          <a:ext cx="3487420" cy="202019"/>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0.94458</cdr:y>
    </cdr:from>
    <cdr:to>
      <cdr:x>0.94729</cdr:x>
      <cdr:y>1</cdr:y>
    </cdr:to>
    <cdr:sp macro="" textlink="">
      <cdr:nvSpPr>
        <cdr:cNvPr id="2" name="Text Box 1"/>
        <cdr:cNvSpPr txBox="1"/>
      </cdr:nvSpPr>
      <cdr:spPr>
        <a:xfrm xmlns:a="http://schemas.openxmlformats.org/drawingml/2006/main">
          <a:off x="0" y="3073267"/>
          <a:ext cx="6103089" cy="18029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FY</a:t>
          </a:r>
          <a:r>
            <a:rPr lang="en-US" sz="1000" baseline="0" dirty="0" err="1" smtClean="0">
              <a:latin typeface="+mn-lt"/>
            </a:rPr>
            <a:t> </a:t>
          </a:r>
          <a:r>
            <a:rPr lang="en-US" sz="1000" dirty="0" err="1" smtClean="0">
              <a:latin typeface="+mn-lt"/>
            </a:rPr>
            <a:t>2014</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0.95962</cdr:y>
    </cdr:from>
    <cdr:to>
      <cdr:x>0.75645</cdr:x>
      <cdr:y>1</cdr:y>
    </cdr:to>
    <cdr:sp macro="" textlink="">
      <cdr:nvSpPr>
        <cdr:cNvPr id="2" name="Text Box 1"/>
        <cdr:cNvSpPr txBox="1"/>
      </cdr:nvSpPr>
      <cdr:spPr>
        <a:xfrm xmlns:a="http://schemas.openxmlformats.org/drawingml/2006/main">
          <a:off x="0" y="4210050"/>
          <a:ext cx="4880313" cy="177165"/>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n-lt"/>
            </a:rPr>
            <a:t>Source: IAB/PwC Internet Ad Revenue Report, FY 2014</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0.01646</cdr:x>
      <cdr:y>0.93278</cdr:y>
    </cdr:from>
    <cdr:to>
      <cdr:x>0.48071</cdr:x>
      <cdr:y>0.98128</cdr:y>
    </cdr:to>
    <cdr:sp macro="" textlink="">
      <cdr:nvSpPr>
        <cdr:cNvPr id="3" name="Text Box 2"/>
        <cdr:cNvSpPr txBox="1"/>
      </cdr:nvSpPr>
      <cdr:spPr>
        <a:xfrm xmlns:a="http://schemas.openxmlformats.org/drawingml/2006/main">
          <a:off x="106225" y="3262472"/>
          <a:ext cx="2996039" cy="169633"/>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Source: IAB/PwC Internet Ad Revenue Report, FY 2014</a:t>
          </a:r>
        </a:p>
      </cdr:txBody>
    </cdr:sp>
  </cdr:relSizeAnchor>
</c:userShape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word/theme/themeOverride1.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mary_x0020_Contact xmlns="74c2c2ce-c2e7-46e5-82c0-9628b1ba591f" xsi:nil="true"/>
    <Short_x0020_Description xmlns="74c2c2ce-c2e7-46e5-82c0-9628b1ba591f" xsi:nil="true"/>
    <Document_x0020_Category xmlns="74c2c2ce-c2e7-46e5-82c0-9628b1ba591f">None</Document_x0020_Category>
    <Document_x0020_Status xmlns="74c2c2ce-c2e7-46e5-82c0-9628b1ba591f">Draft</Document_x0020_Status>
    <Workstream xmlns="74c2c2ce-c2e7-46e5-82c0-9628b1ba59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hared Document" ma:contentTypeID="0x0101007AD35B90D8E6433A821E00BE0D23D1F800F746DC3DBBA9BE43BE412942F84F89B8" ma:contentTypeVersion="0" ma:contentTypeDescription="PwC Custom Shared Documents Content Type" ma:contentTypeScope="" ma:versionID="b46a320255c6e5f2ead8fe8e3ffd8070">
  <xsd:schema xmlns:xsd="http://www.w3.org/2001/XMLSchema" xmlns:xs="http://www.w3.org/2001/XMLSchema" xmlns:p="http://schemas.microsoft.com/office/2006/metadata/properties" xmlns:ns2="74c2c2ce-c2e7-46e5-82c0-9628b1ba591f" targetNamespace="http://schemas.microsoft.com/office/2006/metadata/properties" ma:root="true" ma:fieldsID="2d20964a7baf932a614eb3f65faf6209" ns2:_="">
    <xsd:import namespace="74c2c2ce-c2e7-46e5-82c0-9628b1ba591f"/>
    <xsd:element name="properties">
      <xsd:complexType>
        <xsd:sequence>
          <xsd:element name="documentManagement">
            <xsd:complexType>
              <xsd:all>
                <xsd:element ref="ns2:Document_x0020_Status"/>
                <xsd:element ref="ns2:Document_x0020_Category" minOccurs="0"/>
                <xsd:element ref="ns2:Workstream" minOccurs="0"/>
                <xsd:element ref="ns2:Short_x0020_Description" minOccurs="0"/>
                <xsd:element ref="ns2:Primary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c2ce-c2e7-46e5-82c0-9628b1ba591f"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In Progress"/>
          <xsd:enumeration value="In Review"/>
          <xsd:enumeration value="Complete"/>
          <xsd:enumeration value="Delivered"/>
        </xsd:restriction>
      </xsd:simpleType>
    </xsd:element>
    <xsd:element name="Document_x0020_Category" ma:index="9" nillable="true" ma:displayName="Document Category" ma:default="None" ma:format="Dropdown" ma:internalName="Document_x0020_Category">
      <xsd:simpleType>
        <xsd:union memberTypes="dms:Text">
          <xsd:simpleType>
            <xsd:restriction base="dms:Choice">
              <xsd:enumeration value="None"/>
            </xsd:restriction>
          </xsd:simpleType>
        </xsd:union>
      </xsd:simpleType>
    </xsd:element>
    <xsd:element name="Workstream" ma:index="10" nillable="true" ma:displayName="Workstream" ma:format="Dropdown" ma:internalName="Workstream">
      <xsd:simpleType>
        <xsd:union memberTypes="dms:Text">
          <xsd:simpleType>
            <xsd:restriction base="dms:Choice">
              <xsd:enumeration value="None"/>
            </xsd:restriction>
          </xsd:simpleType>
        </xsd:union>
      </xsd:simpleType>
    </xsd:element>
    <xsd:element name="Short_x0020_Description" ma:index="11" nillable="true" ma:displayName="Short Description" ma:description="Enter a short description about the document." ma:internalName="Short_x0020_Description">
      <xsd:simpleType>
        <xsd:restriction base="dms:Note"/>
      </xsd:simpleType>
    </xsd:element>
    <xsd:element name="Primary_x0020_Contact" ma:index="12" nillable="true" ma:displayName="Primary Contact" ma:description="Primary contact for this document." ma:internalName="Primary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5933-6AA0-44E4-BC69-DF1E8AC9F44F}">
  <ds:schemaRefs>
    <ds:schemaRef ds:uri="http://schemas.microsoft.com/sharepoint/v3/contenttype/forms"/>
  </ds:schemaRefs>
</ds:datastoreItem>
</file>

<file path=customXml/itemProps2.xml><?xml version="1.0" encoding="utf-8"?>
<ds:datastoreItem xmlns:ds="http://schemas.openxmlformats.org/officeDocument/2006/customXml" ds:itemID="{34D5D7EA-0CB4-4830-ADF6-F6289488EC3E}">
  <ds:schemaRef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4c2c2ce-c2e7-46e5-82c0-9628b1ba591f"/>
  </ds:schemaRefs>
</ds:datastoreItem>
</file>

<file path=customXml/itemProps3.xml><?xml version="1.0" encoding="utf-8"?>
<ds:datastoreItem xmlns:ds="http://schemas.openxmlformats.org/officeDocument/2006/customXml" ds:itemID="{4BCBE551-2EED-4FE5-879B-B5466F08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c2ce-c2e7-46e5-82c0-9628b1ba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606D0-3411-4215-96E9-FBCE7E2A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5227</Words>
  <Characters>29794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IAB internet advertising revenue report half-year 2013</vt:lpstr>
    </vt:vector>
  </TitlesOfParts>
  <Company>PricewaterhouseCoopers</Company>
  <LinksUpToDate>false</LinksUpToDate>
  <CharactersWithSpaces>34952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half-year 2013</dc:title>
  <dc:creator>Michael Altschul, David Silverman</dc:creator>
  <cp:lastModifiedBy>Shira Orbach</cp:lastModifiedBy>
  <cp:revision>2</cp:revision>
  <cp:lastPrinted>2015-04-28T19:35:00Z</cp:lastPrinted>
  <dcterms:created xsi:type="dcterms:W3CDTF">2015-04-28T19:40:00Z</dcterms:created>
  <dcterms:modified xsi:type="dcterms:W3CDTF">2015-04-28T19:40:00Z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0x0101007AD35B90D8E6433A821E00BE0D23D1F800F746DC3DBBA9BE43BE412942F84F89B8</vt:lpwstr>
  </property>
</Properties>
</file>